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40" w:type="dxa"/>
        <w:tblInd w:w="-431" w:type="dxa"/>
        <w:tblLook w:val="04A0" w:firstRow="1" w:lastRow="0" w:firstColumn="1" w:lastColumn="0" w:noHBand="0" w:noVBand="1"/>
      </w:tblPr>
      <w:tblGrid>
        <w:gridCol w:w="10140"/>
      </w:tblGrid>
      <w:tr w:rsidR="0097088A" w14:paraId="413C3FE1" w14:textId="77777777" w:rsidTr="0097088A">
        <w:tc>
          <w:tcPr>
            <w:tcW w:w="10140" w:type="dxa"/>
          </w:tcPr>
          <w:tbl>
            <w:tblPr>
              <w:tblW w:w="9544" w:type="dxa"/>
              <w:tblLook w:val="04A0" w:firstRow="1" w:lastRow="0" w:firstColumn="1" w:lastColumn="0" w:noHBand="0" w:noVBand="1"/>
            </w:tblPr>
            <w:tblGrid>
              <w:gridCol w:w="3165"/>
              <w:gridCol w:w="3402"/>
              <w:gridCol w:w="2977"/>
            </w:tblGrid>
            <w:tr w:rsidR="0097088A" w14:paraId="601622E1" w14:textId="77777777" w:rsidTr="00325E63">
              <w:tc>
                <w:tcPr>
                  <w:tcW w:w="3165" w:type="dxa"/>
                  <w:shd w:val="clear" w:color="auto" w:fill="auto"/>
                </w:tcPr>
                <w:p w14:paraId="54F6DBFB" w14:textId="77777777" w:rsidR="0097088A" w:rsidRPr="00B253B8" w:rsidRDefault="00325E63" w:rsidP="00B253B8">
                  <w:pPr>
                    <w:widowControl w:val="0"/>
                    <w:tabs>
                      <w:tab w:val="left" w:pos="855"/>
                    </w:tabs>
                    <w:suppressAutoHyphens/>
                    <w:spacing w:after="0" w:line="240" w:lineRule="auto"/>
                    <w:rPr>
                      <w:rFonts w:ascii="Times New Roman" w:eastAsia="Times New Roman" w:hAnsi="Times New Roman" w:cs="Times New Roman"/>
                      <w:noProof/>
                      <w:sz w:val="24"/>
                      <w:szCs w:val="20"/>
                      <w:lang w:eastAsia="fr-FR"/>
                    </w:rPr>
                  </w:pPr>
                  <w:bookmarkStart w:id="0" w:name="_GoBack"/>
                  <w:bookmarkEnd w:id="0"/>
                  <w:r w:rsidRPr="00B253B8">
                    <w:rPr>
                      <w:rFonts w:ascii="Times New Roman" w:eastAsia="Times New Roman" w:hAnsi="Times New Roman" w:cs="Times New Roman"/>
                      <w:noProof/>
                      <w:sz w:val="24"/>
                      <w:szCs w:val="20"/>
                      <w:lang w:eastAsia="fr-FR"/>
                    </w:rPr>
                    <w:drawing>
                      <wp:anchor distT="0" distB="0" distL="114300" distR="114300" simplePos="0" relativeHeight="251658240" behindDoc="0" locked="0" layoutInCell="1" allowOverlap="1" wp14:anchorId="55A5AEF6" wp14:editId="24B51054">
                        <wp:simplePos x="0" y="0"/>
                        <wp:positionH relativeFrom="column">
                          <wp:posOffset>92407</wp:posOffset>
                        </wp:positionH>
                        <wp:positionV relativeFrom="paragraph">
                          <wp:posOffset>84618</wp:posOffset>
                        </wp:positionV>
                        <wp:extent cx="1451295" cy="754380"/>
                        <wp:effectExtent l="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3157" cy="7657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02" w:type="dxa"/>
                  <w:shd w:val="clear" w:color="auto" w:fill="auto"/>
                </w:tcPr>
                <w:p w14:paraId="1D62208D" w14:textId="77777777" w:rsidR="0097088A" w:rsidRPr="00B253B8" w:rsidRDefault="0097088A" w:rsidP="00B253B8">
                  <w:pPr>
                    <w:widowControl w:val="0"/>
                    <w:tabs>
                      <w:tab w:val="left" w:pos="855"/>
                    </w:tabs>
                    <w:suppressAutoHyphens/>
                    <w:spacing w:after="0" w:line="240" w:lineRule="auto"/>
                    <w:jc w:val="center"/>
                    <w:rPr>
                      <w:rFonts w:ascii="Times New Roman" w:eastAsia="Times New Roman" w:hAnsi="Times New Roman" w:cs="Times New Roman"/>
                      <w:noProof/>
                      <w:sz w:val="24"/>
                      <w:szCs w:val="20"/>
                      <w:lang w:eastAsia="fr-FR"/>
                    </w:rPr>
                  </w:pPr>
                </w:p>
              </w:tc>
              <w:tc>
                <w:tcPr>
                  <w:tcW w:w="2977" w:type="dxa"/>
                  <w:shd w:val="clear" w:color="auto" w:fill="auto"/>
                </w:tcPr>
                <w:p w14:paraId="58877812" w14:textId="77777777" w:rsidR="0097088A" w:rsidRPr="00B253B8" w:rsidRDefault="00A474E8" w:rsidP="00B253B8">
                  <w:pPr>
                    <w:widowControl w:val="0"/>
                    <w:tabs>
                      <w:tab w:val="left" w:pos="855"/>
                    </w:tabs>
                    <w:suppressAutoHyphens/>
                    <w:spacing w:after="0" w:line="240" w:lineRule="auto"/>
                    <w:ind w:left="176"/>
                    <w:rPr>
                      <w:rFonts w:ascii="Times New Roman" w:eastAsia="Times New Roman" w:hAnsi="Times New Roman" w:cs="Times New Roman"/>
                      <w:noProof/>
                      <w:sz w:val="24"/>
                      <w:szCs w:val="20"/>
                      <w:lang w:eastAsia="fr-FR"/>
                    </w:rPr>
                  </w:pPr>
                  <w:r w:rsidRPr="00B253B8">
                    <w:rPr>
                      <w:rFonts w:ascii="Times New Roman" w:eastAsia="Times New Roman" w:hAnsi="Times New Roman" w:cs="Times New Roman"/>
                      <w:noProof/>
                      <w:sz w:val="24"/>
                      <w:szCs w:val="20"/>
                      <w:lang w:eastAsia="fr-FR"/>
                    </w:rPr>
                    <w:drawing>
                      <wp:inline distT="0" distB="0" distL="0" distR="0" wp14:anchorId="4366330F" wp14:editId="2A9BE5DF">
                        <wp:extent cx="1073791" cy="866588"/>
                        <wp:effectExtent l="0" t="0" r="571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029" cy="883728"/>
                                </a:xfrm>
                                <a:prstGeom prst="rect">
                                  <a:avLst/>
                                </a:prstGeom>
                                <a:noFill/>
                                <a:ln>
                                  <a:noFill/>
                                </a:ln>
                              </pic:spPr>
                            </pic:pic>
                          </a:graphicData>
                        </a:graphic>
                      </wp:inline>
                    </w:drawing>
                  </w:r>
                </w:p>
              </w:tc>
            </w:tr>
            <w:tr w:rsidR="0097088A" w:rsidRPr="00D04366" w14:paraId="6D4195E6" w14:textId="77777777" w:rsidTr="00325E63">
              <w:tc>
                <w:tcPr>
                  <w:tcW w:w="3165" w:type="dxa"/>
                  <w:shd w:val="clear" w:color="auto" w:fill="auto"/>
                </w:tcPr>
                <w:p w14:paraId="4C44F17F" w14:textId="77777777" w:rsidR="00325E63" w:rsidRPr="00666028" w:rsidRDefault="00325E63" w:rsidP="00666028">
                  <w:pPr>
                    <w:widowControl w:val="0"/>
                    <w:tabs>
                      <w:tab w:val="left" w:pos="855"/>
                    </w:tabs>
                    <w:suppressAutoHyphens/>
                    <w:spacing w:after="0" w:line="240" w:lineRule="auto"/>
                    <w:jc w:val="center"/>
                    <w:rPr>
                      <w:rFonts w:ascii="Times New Roman" w:eastAsia="Times New Roman" w:hAnsi="Times New Roman" w:cs="Times New Roman"/>
                      <w:b/>
                      <w:noProof/>
                      <w:szCs w:val="20"/>
                      <w:lang w:eastAsia="fr-FR"/>
                    </w:rPr>
                  </w:pPr>
                  <w:r w:rsidRPr="00666028">
                    <w:rPr>
                      <w:rFonts w:ascii="Times New Roman" w:eastAsia="Times New Roman" w:hAnsi="Times New Roman" w:cs="Times New Roman"/>
                      <w:b/>
                      <w:noProof/>
                      <w:szCs w:val="20"/>
                      <w:lang w:eastAsia="fr-FR"/>
                    </w:rPr>
                    <w:t>REPUBLIQUE DU SENEGAL</w:t>
                  </w:r>
                </w:p>
                <w:p w14:paraId="49047570" w14:textId="6DA741E5" w:rsidR="0097088A" w:rsidRPr="00B253B8" w:rsidRDefault="00325E63" w:rsidP="00666028">
                  <w:pPr>
                    <w:widowControl w:val="0"/>
                    <w:tabs>
                      <w:tab w:val="left" w:pos="855"/>
                    </w:tabs>
                    <w:suppressAutoHyphens/>
                    <w:spacing w:after="0" w:line="240" w:lineRule="auto"/>
                    <w:jc w:val="center"/>
                    <w:rPr>
                      <w:rFonts w:ascii="Times New Roman" w:eastAsia="Times New Roman" w:hAnsi="Times New Roman" w:cs="Times New Roman"/>
                      <w:noProof/>
                      <w:sz w:val="24"/>
                      <w:szCs w:val="20"/>
                      <w:lang w:eastAsia="fr-FR"/>
                    </w:rPr>
                  </w:pPr>
                  <w:r w:rsidRPr="00666028">
                    <w:rPr>
                      <w:rFonts w:ascii="Times New Roman" w:eastAsia="Times New Roman" w:hAnsi="Times New Roman" w:cs="Times New Roman"/>
                      <w:noProof/>
                      <w:szCs w:val="20"/>
                      <w:lang w:eastAsia="fr-FR"/>
                    </w:rPr>
                    <w:t>Ministère des Infrastructures, des Transports et du Désenclavement</w:t>
                  </w:r>
                </w:p>
              </w:tc>
              <w:tc>
                <w:tcPr>
                  <w:tcW w:w="3402" w:type="dxa"/>
                  <w:shd w:val="clear" w:color="auto" w:fill="auto"/>
                </w:tcPr>
                <w:p w14:paraId="4B1A3582" w14:textId="77777777" w:rsidR="0097088A" w:rsidRPr="00B253B8" w:rsidRDefault="0097088A" w:rsidP="00B253B8">
                  <w:pPr>
                    <w:widowControl w:val="0"/>
                    <w:tabs>
                      <w:tab w:val="left" w:pos="855"/>
                    </w:tabs>
                    <w:suppressAutoHyphens/>
                    <w:spacing w:after="0" w:line="240" w:lineRule="auto"/>
                    <w:rPr>
                      <w:rFonts w:ascii="Times New Roman" w:eastAsia="Times New Roman" w:hAnsi="Times New Roman" w:cs="Times New Roman"/>
                      <w:noProof/>
                      <w:sz w:val="24"/>
                      <w:szCs w:val="20"/>
                      <w:lang w:eastAsia="fr-FR"/>
                    </w:rPr>
                  </w:pPr>
                </w:p>
              </w:tc>
              <w:tc>
                <w:tcPr>
                  <w:tcW w:w="2977" w:type="dxa"/>
                  <w:shd w:val="clear" w:color="auto" w:fill="auto"/>
                </w:tcPr>
                <w:p w14:paraId="205162A2" w14:textId="4497F2F7" w:rsidR="0097088A" w:rsidRPr="00B253B8" w:rsidRDefault="00325E63" w:rsidP="00666028">
                  <w:pPr>
                    <w:widowControl w:val="0"/>
                    <w:tabs>
                      <w:tab w:val="left" w:pos="855"/>
                    </w:tabs>
                    <w:suppressAutoHyphens/>
                    <w:spacing w:after="0" w:line="240" w:lineRule="auto"/>
                    <w:jc w:val="center"/>
                    <w:rPr>
                      <w:rFonts w:ascii="Times New Roman" w:eastAsia="Times New Roman" w:hAnsi="Times New Roman" w:cs="Times New Roman"/>
                      <w:noProof/>
                      <w:sz w:val="24"/>
                      <w:szCs w:val="20"/>
                      <w:lang w:eastAsia="fr-FR"/>
                    </w:rPr>
                  </w:pPr>
                  <w:r w:rsidRPr="00666028">
                    <w:rPr>
                      <w:rFonts w:ascii="Times New Roman" w:eastAsia="Times New Roman" w:hAnsi="Times New Roman" w:cs="Times New Roman"/>
                      <w:noProof/>
                      <w:szCs w:val="20"/>
                      <w:lang w:eastAsia="fr-FR"/>
                    </w:rPr>
                    <w:t xml:space="preserve">Banque </w:t>
                  </w:r>
                  <w:r w:rsidR="00A474E8" w:rsidRPr="00666028">
                    <w:rPr>
                      <w:rFonts w:ascii="Times New Roman" w:eastAsia="Times New Roman" w:hAnsi="Times New Roman" w:cs="Times New Roman"/>
                      <w:noProof/>
                      <w:szCs w:val="20"/>
                      <w:lang w:eastAsia="fr-FR"/>
                    </w:rPr>
                    <w:t xml:space="preserve">Ouest </w:t>
                  </w:r>
                  <w:r w:rsidRPr="00666028">
                    <w:rPr>
                      <w:rFonts w:ascii="Times New Roman" w:eastAsia="Times New Roman" w:hAnsi="Times New Roman" w:cs="Times New Roman"/>
                      <w:noProof/>
                      <w:szCs w:val="20"/>
                      <w:lang w:eastAsia="fr-FR"/>
                    </w:rPr>
                    <w:t>Africaine de Développement (</w:t>
                  </w:r>
                  <w:r w:rsidRPr="00666028">
                    <w:rPr>
                      <w:rFonts w:ascii="Times New Roman" w:eastAsia="Times New Roman" w:hAnsi="Times New Roman" w:cs="Times New Roman"/>
                      <w:b/>
                      <w:noProof/>
                      <w:szCs w:val="20"/>
                      <w:lang w:eastAsia="fr-FR"/>
                    </w:rPr>
                    <w:t>B</w:t>
                  </w:r>
                  <w:r w:rsidR="00A474E8" w:rsidRPr="00666028">
                    <w:rPr>
                      <w:rFonts w:ascii="Times New Roman" w:eastAsia="Times New Roman" w:hAnsi="Times New Roman" w:cs="Times New Roman"/>
                      <w:b/>
                      <w:noProof/>
                      <w:szCs w:val="20"/>
                      <w:lang w:eastAsia="fr-FR"/>
                    </w:rPr>
                    <w:t>O</w:t>
                  </w:r>
                  <w:r w:rsidRPr="00666028">
                    <w:rPr>
                      <w:rFonts w:ascii="Times New Roman" w:eastAsia="Times New Roman" w:hAnsi="Times New Roman" w:cs="Times New Roman"/>
                      <w:b/>
                      <w:noProof/>
                      <w:szCs w:val="20"/>
                      <w:lang w:eastAsia="fr-FR"/>
                    </w:rPr>
                    <w:t>AD</w:t>
                  </w:r>
                  <w:r w:rsidRPr="00666028">
                    <w:rPr>
                      <w:rFonts w:ascii="Times New Roman" w:eastAsia="Times New Roman" w:hAnsi="Times New Roman" w:cs="Times New Roman"/>
                      <w:noProof/>
                      <w:szCs w:val="20"/>
                      <w:lang w:eastAsia="fr-FR"/>
                    </w:rPr>
                    <w:t>)</w:t>
                  </w:r>
                </w:p>
              </w:tc>
            </w:tr>
            <w:tr w:rsidR="0097088A" w:rsidRPr="00D04366" w14:paraId="54F6CD5B" w14:textId="77777777" w:rsidTr="00325E63">
              <w:trPr>
                <w:trHeight w:val="1772"/>
              </w:trPr>
              <w:tc>
                <w:tcPr>
                  <w:tcW w:w="3165" w:type="dxa"/>
                  <w:shd w:val="clear" w:color="auto" w:fill="auto"/>
                </w:tcPr>
                <w:p w14:paraId="59C81037" w14:textId="77777777" w:rsidR="0097088A" w:rsidRPr="00191881" w:rsidRDefault="0097088A" w:rsidP="003D1C9F">
                  <w:pPr>
                    <w:jc w:val="center"/>
                    <w:rPr>
                      <w:rFonts w:ascii="Helvetica" w:hAnsi="Helvetica" w:cs="Helvetica"/>
                      <w:noProof/>
                      <w:szCs w:val="24"/>
                    </w:rPr>
                  </w:pPr>
                </w:p>
              </w:tc>
              <w:tc>
                <w:tcPr>
                  <w:tcW w:w="3402" w:type="dxa"/>
                  <w:shd w:val="clear" w:color="auto" w:fill="auto"/>
                </w:tcPr>
                <w:p w14:paraId="6B22F7A1" w14:textId="77777777" w:rsidR="0097088A" w:rsidRPr="00C05B1D" w:rsidRDefault="0097088A" w:rsidP="00C05B1D">
                  <w:pPr>
                    <w:widowControl w:val="0"/>
                    <w:suppressAutoHyphens/>
                    <w:spacing w:after="0" w:line="240" w:lineRule="auto"/>
                    <w:jc w:val="center"/>
                    <w:rPr>
                      <w:rFonts w:ascii="Times New Roman" w:eastAsia="Times New Roman" w:hAnsi="Times New Roman" w:cs="Times New Roman"/>
                      <w:b/>
                      <w:sz w:val="28"/>
                      <w:szCs w:val="28"/>
                      <w:lang w:eastAsia="ar-SA"/>
                    </w:rPr>
                  </w:pPr>
                  <w:r w:rsidRPr="00C05B1D">
                    <w:rPr>
                      <w:rFonts w:ascii="Times New Roman" w:eastAsia="Times New Roman" w:hAnsi="Times New Roman" w:cs="Times New Roman"/>
                      <w:b/>
                      <w:noProof/>
                      <w:sz w:val="28"/>
                      <w:szCs w:val="28"/>
                      <w:lang w:eastAsia="fr-FR"/>
                    </w:rPr>
                    <w:drawing>
                      <wp:inline distT="0" distB="0" distL="0" distR="0" wp14:anchorId="196E45B6" wp14:editId="36752292">
                        <wp:extent cx="1568450" cy="692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8450" cy="692150"/>
                                </a:xfrm>
                                <a:prstGeom prst="rect">
                                  <a:avLst/>
                                </a:prstGeom>
                                <a:noFill/>
                                <a:ln>
                                  <a:noFill/>
                                </a:ln>
                              </pic:spPr>
                            </pic:pic>
                          </a:graphicData>
                        </a:graphic>
                      </wp:inline>
                    </w:drawing>
                  </w:r>
                </w:p>
                <w:p w14:paraId="3EE56858" w14:textId="77777777" w:rsidR="00BD671B" w:rsidRPr="00B253B8" w:rsidRDefault="00BD671B" w:rsidP="00BD671B">
                  <w:pPr>
                    <w:widowControl w:val="0"/>
                    <w:suppressAutoHyphens/>
                    <w:spacing w:after="0" w:line="240" w:lineRule="auto"/>
                    <w:jc w:val="center"/>
                    <w:rPr>
                      <w:rFonts w:ascii="Times New Roman" w:eastAsia="Times New Roman" w:hAnsi="Times New Roman" w:cs="Times New Roman"/>
                      <w:b/>
                      <w:sz w:val="28"/>
                      <w:szCs w:val="28"/>
                      <w:lang w:eastAsia="ar-SA"/>
                    </w:rPr>
                  </w:pPr>
                  <w:r w:rsidRPr="00B253B8">
                    <w:rPr>
                      <w:rFonts w:ascii="Times New Roman" w:eastAsia="Times New Roman" w:hAnsi="Times New Roman" w:cs="Times New Roman"/>
                      <w:b/>
                      <w:sz w:val="28"/>
                      <w:szCs w:val="28"/>
                      <w:lang w:eastAsia="ar-SA"/>
                    </w:rPr>
                    <w:t>AGEROUTE SENEGAL</w:t>
                  </w:r>
                </w:p>
                <w:p w14:paraId="3782B9AD" w14:textId="01E0DE7A" w:rsidR="0097088A" w:rsidRPr="00C05B1D" w:rsidRDefault="00BD671B" w:rsidP="00BD671B">
                  <w:pPr>
                    <w:widowControl w:val="0"/>
                    <w:suppressAutoHyphens/>
                    <w:spacing w:after="0" w:line="240" w:lineRule="auto"/>
                    <w:jc w:val="center"/>
                    <w:rPr>
                      <w:rFonts w:ascii="Times New Roman" w:eastAsia="Times New Roman" w:hAnsi="Times New Roman" w:cs="Times New Roman"/>
                      <w:b/>
                      <w:sz w:val="28"/>
                      <w:szCs w:val="28"/>
                      <w:lang w:eastAsia="ar-SA"/>
                    </w:rPr>
                  </w:pPr>
                  <w:r w:rsidRPr="00B253B8">
                    <w:rPr>
                      <w:rFonts w:ascii="Times New Roman" w:eastAsia="Times New Roman" w:hAnsi="Times New Roman" w:cs="Times New Roman"/>
                      <w:b/>
                      <w:sz w:val="16"/>
                      <w:szCs w:val="16"/>
                      <w:lang w:eastAsia="ar-SA"/>
                    </w:rPr>
                    <w:t xml:space="preserve">(Agence des Travaux et de Gestion des </w:t>
                  </w:r>
                  <w:r>
                    <w:rPr>
                      <w:rFonts w:ascii="Times New Roman" w:eastAsia="Times New Roman" w:hAnsi="Times New Roman" w:cs="Times New Roman"/>
                      <w:b/>
                      <w:sz w:val="16"/>
                      <w:szCs w:val="16"/>
                      <w:lang w:eastAsia="ar-SA"/>
                    </w:rPr>
                    <w:t>R</w:t>
                  </w:r>
                  <w:r w:rsidRPr="00B253B8">
                    <w:rPr>
                      <w:rFonts w:ascii="Times New Roman" w:eastAsia="Times New Roman" w:hAnsi="Times New Roman" w:cs="Times New Roman"/>
                      <w:b/>
                      <w:sz w:val="16"/>
                      <w:szCs w:val="16"/>
                      <w:lang w:eastAsia="ar-SA"/>
                    </w:rPr>
                    <w:t>outes)</w:t>
                  </w:r>
                </w:p>
              </w:tc>
              <w:tc>
                <w:tcPr>
                  <w:tcW w:w="2977" w:type="dxa"/>
                  <w:shd w:val="clear" w:color="auto" w:fill="auto"/>
                </w:tcPr>
                <w:p w14:paraId="2D19E1C3" w14:textId="77777777" w:rsidR="0097088A" w:rsidRPr="004804E6" w:rsidRDefault="0097088A" w:rsidP="003D1C9F">
                  <w:pPr>
                    <w:rPr>
                      <w:noProof/>
                    </w:rPr>
                  </w:pPr>
                </w:p>
              </w:tc>
            </w:tr>
          </w:tbl>
          <w:p w14:paraId="1B30FBE5" w14:textId="77777777" w:rsidR="0097088A" w:rsidRDefault="0097088A"/>
        </w:tc>
      </w:tr>
    </w:tbl>
    <w:p w14:paraId="3F6B83B7" w14:textId="77777777" w:rsidR="00C20083" w:rsidRPr="00EE332D" w:rsidRDefault="00C20083" w:rsidP="00666028">
      <w:pPr>
        <w:tabs>
          <w:tab w:val="center" w:pos="4680"/>
        </w:tabs>
        <w:spacing w:line="240" w:lineRule="auto"/>
        <w:contextualSpacing/>
        <w:jc w:val="center"/>
        <w:rPr>
          <w:rFonts w:ascii="Times New Roman" w:hAnsi="Times New Roman" w:cs="Times New Roman"/>
          <w:b/>
          <w:spacing w:val="-3"/>
          <w:sz w:val="28"/>
          <w:szCs w:val="28"/>
        </w:rPr>
      </w:pPr>
    </w:p>
    <w:p w14:paraId="1AA8C951" w14:textId="3D356D35" w:rsidR="00C05B1D" w:rsidRDefault="00C20083" w:rsidP="00666028">
      <w:pPr>
        <w:widowControl w:val="0"/>
        <w:tabs>
          <w:tab w:val="center" w:pos="4680"/>
          <w:tab w:val="left" w:pos="8415"/>
        </w:tabs>
        <w:suppressAutoHyphens/>
        <w:spacing w:after="0" w:line="240" w:lineRule="auto"/>
        <w:contextualSpacing/>
        <w:jc w:val="center"/>
        <w:rPr>
          <w:rFonts w:ascii="Times New Roman" w:eastAsia="Times New Roman" w:hAnsi="Times New Roman" w:cs="Times New Roman"/>
          <w:b/>
          <w:spacing w:val="-3"/>
          <w:sz w:val="28"/>
          <w:szCs w:val="28"/>
          <w:lang w:eastAsia="ar-SA"/>
        </w:rPr>
      </w:pPr>
      <w:r w:rsidRPr="00C05B1D">
        <w:rPr>
          <w:rFonts w:ascii="Times New Roman" w:eastAsia="Times New Roman" w:hAnsi="Times New Roman" w:cs="Times New Roman"/>
          <w:b/>
          <w:spacing w:val="-3"/>
          <w:sz w:val="28"/>
          <w:szCs w:val="28"/>
          <w:lang w:eastAsia="ar-SA"/>
        </w:rPr>
        <w:t>AVIS D’APPEL A MANISFESTATION D’INTERET</w:t>
      </w:r>
      <w:r w:rsidR="00C05B1D" w:rsidRPr="00C05B1D">
        <w:rPr>
          <w:rFonts w:ascii="Times New Roman" w:eastAsia="Times New Roman" w:hAnsi="Times New Roman" w:cs="Times New Roman"/>
          <w:b/>
          <w:spacing w:val="-3"/>
          <w:sz w:val="28"/>
          <w:szCs w:val="28"/>
          <w:lang w:eastAsia="ar-SA"/>
        </w:rPr>
        <w:t> :</w:t>
      </w:r>
    </w:p>
    <w:p w14:paraId="514036B0" w14:textId="77777777" w:rsidR="00BD671B" w:rsidRPr="00C05B1D" w:rsidRDefault="00BD671B" w:rsidP="00666028">
      <w:pPr>
        <w:widowControl w:val="0"/>
        <w:tabs>
          <w:tab w:val="center" w:pos="4680"/>
          <w:tab w:val="left" w:pos="8415"/>
        </w:tabs>
        <w:suppressAutoHyphens/>
        <w:spacing w:after="0" w:line="240" w:lineRule="auto"/>
        <w:contextualSpacing/>
        <w:jc w:val="center"/>
        <w:rPr>
          <w:rFonts w:ascii="Times New Roman" w:eastAsia="Times New Roman" w:hAnsi="Times New Roman" w:cs="Times New Roman"/>
          <w:b/>
          <w:spacing w:val="-3"/>
          <w:sz w:val="28"/>
          <w:szCs w:val="28"/>
          <w:lang w:eastAsia="ar-SA"/>
        </w:rPr>
      </w:pPr>
    </w:p>
    <w:p w14:paraId="54455153" w14:textId="45AB66CA" w:rsidR="001E341C" w:rsidRPr="00D2174B" w:rsidRDefault="00D4267F" w:rsidP="00666028">
      <w:pPr>
        <w:widowControl w:val="0"/>
        <w:tabs>
          <w:tab w:val="center" w:pos="4680"/>
          <w:tab w:val="left" w:pos="8415"/>
        </w:tabs>
        <w:suppressAutoHyphens/>
        <w:spacing w:after="0" w:line="240" w:lineRule="auto"/>
        <w:contextualSpacing/>
        <w:jc w:val="center"/>
        <w:rPr>
          <w:rFonts w:ascii="Times New Roman" w:eastAsia="Times New Roman" w:hAnsi="Times New Roman" w:cs="Times New Roman"/>
          <w:b/>
          <w:spacing w:val="-3"/>
          <w:sz w:val="28"/>
          <w:szCs w:val="28"/>
          <w:lang w:eastAsia="ar-SA"/>
        </w:rPr>
      </w:pPr>
      <w:r w:rsidRPr="00C05B1D">
        <w:rPr>
          <w:rFonts w:ascii="Times New Roman" w:eastAsia="Times New Roman" w:hAnsi="Times New Roman" w:cs="Times New Roman"/>
          <w:b/>
          <w:spacing w:val="-3"/>
          <w:sz w:val="28"/>
          <w:szCs w:val="28"/>
          <w:lang w:eastAsia="ar-SA"/>
        </w:rPr>
        <w:t xml:space="preserve">Sélection de consultants en vue </w:t>
      </w:r>
      <w:r w:rsidR="00C524EA" w:rsidRPr="00C05B1D">
        <w:rPr>
          <w:rFonts w:ascii="Times New Roman" w:eastAsia="Times New Roman" w:hAnsi="Times New Roman" w:cs="Times New Roman"/>
          <w:b/>
          <w:spacing w:val="-3"/>
          <w:sz w:val="28"/>
          <w:szCs w:val="28"/>
          <w:lang w:eastAsia="ar-SA"/>
        </w:rPr>
        <w:t>des é</w:t>
      </w:r>
      <w:r w:rsidR="00BB3052" w:rsidRPr="00C05B1D">
        <w:rPr>
          <w:rFonts w:ascii="Times New Roman" w:eastAsia="Times New Roman" w:hAnsi="Times New Roman" w:cs="Times New Roman"/>
          <w:b/>
          <w:spacing w:val="-3"/>
          <w:sz w:val="28"/>
          <w:szCs w:val="28"/>
          <w:lang w:eastAsia="ar-SA"/>
        </w:rPr>
        <w:t>tudes techniques d’exécution, des études socio-économiques et Élaboration d’un dossier d’appel d’offres pour les travaux de réhabilitation de la N3 entre Thiès-Diourbel-Touba</w:t>
      </w:r>
      <w:r w:rsidR="00BD671B">
        <w:rPr>
          <w:rFonts w:ascii="Times New Roman" w:eastAsia="Times New Roman" w:hAnsi="Times New Roman" w:cs="Times New Roman"/>
          <w:b/>
          <w:spacing w:val="-3"/>
          <w:sz w:val="28"/>
          <w:szCs w:val="28"/>
          <w:lang w:eastAsia="ar-SA"/>
        </w:rPr>
        <w:t>.</w:t>
      </w:r>
    </w:p>
    <w:p w14:paraId="024DBC04" w14:textId="77777777" w:rsidR="00615F06" w:rsidRPr="00747BFD" w:rsidRDefault="00615F06" w:rsidP="008E493E">
      <w:pPr>
        <w:spacing w:after="120" w:line="240" w:lineRule="auto"/>
        <w:rPr>
          <w:rFonts w:ascii="Times New Roman" w:hAnsi="Times New Roman" w:cs="Times New Roman"/>
          <w:bCs/>
          <w:color w:val="000000" w:themeColor="text1"/>
          <w:sz w:val="24"/>
          <w:szCs w:val="24"/>
        </w:rPr>
      </w:pPr>
    </w:p>
    <w:p w14:paraId="0CBE62DB" w14:textId="77777777" w:rsidR="00B257FC" w:rsidRPr="00666028" w:rsidRDefault="00B257FC" w:rsidP="00666028">
      <w:pPr>
        <w:numPr>
          <w:ilvl w:val="0"/>
          <w:numId w:val="9"/>
        </w:numPr>
        <w:tabs>
          <w:tab w:val="left" w:pos="284"/>
        </w:tabs>
        <w:suppressAutoHyphens/>
        <w:spacing w:after="0" w:line="240" w:lineRule="auto"/>
        <w:jc w:val="both"/>
        <w:rPr>
          <w:rFonts w:ascii="Times New Roman" w:hAnsi="Times New Roman" w:cs="Times New Roman"/>
          <w:sz w:val="24"/>
          <w:szCs w:val="24"/>
        </w:rPr>
      </w:pPr>
      <w:r w:rsidRPr="00666028">
        <w:rPr>
          <w:rFonts w:ascii="Times New Roman" w:hAnsi="Times New Roman" w:cs="Times New Roman"/>
          <w:sz w:val="24"/>
          <w:szCs w:val="24"/>
        </w:rPr>
        <w:t>Le présent appel public à manifestation d’intérêt fait suite à l’Avis général de Passation des Marchés paru dans le journal l’AS QUOTIDIEN du 20 décembre 2021.</w:t>
      </w:r>
    </w:p>
    <w:p w14:paraId="5EE276FB" w14:textId="77777777" w:rsidR="00C20083" w:rsidRPr="00747BFD" w:rsidRDefault="00C20083" w:rsidP="00666028">
      <w:pPr>
        <w:tabs>
          <w:tab w:val="left" w:pos="284"/>
        </w:tabs>
        <w:suppressAutoHyphens/>
        <w:spacing w:after="0" w:line="240" w:lineRule="auto"/>
        <w:ind w:left="720"/>
        <w:jc w:val="both"/>
        <w:rPr>
          <w:rFonts w:ascii="Times New Roman" w:hAnsi="Times New Roman" w:cs="Times New Roman"/>
          <w:sz w:val="24"/>
          <w:szCs w:val="24"/>
        </w:rPr>
      </w:pPr>
    </w:p>
    <w:p w14:paraId="5B9339BC" w14:textId="4786E6CB" w:rsidR="00BD671B" w:rsidRPr="00666028" w:rsidRDefault="00D50A11" w:rsidP="00666028">
      <w:pPr>
        <w:numPr>
          <w:ilvl w:val="0"/>
          <w:numId w:val="9"/>
        </w:numPr>
        <w:tabs>
          <w:tab w:val="left" w:pos="284"/>
        </w:tabs>
        <w:suppressAutoHyphens/>
        <w:spacing w:after="0" w:line="240" w:lineRule="auto"/>
        <w:jc w:val="both"/>
        <w:rPr>
          <w:rFonts w:ascii="Times New Roman" w:hAnsi="Times New Roman" w:cs="Times New Roman"/>
          <w:b/>
          <w:sz w:val="24"/>
          <w:szCs w:val="24"/>
        </w:rPr>
      </w:pPr>
      <w:r w:rsidRPr="00666028">
        <w:rPr>
          <w:rFonts w:ascii="Times New Roman" w:hAnsi="Times New Roman" w:cs="Times New Roman"/>
          <w:sz w:val="24"/>
          <w:szCs w:val="24"/>
        </w:rPr>
        <w:t xml:space="preserve">L’Agence des Travaux et de Gestion des Routes (AGEROUTE) Sénégal agissant au nom et pour le compte du Ministère des Infrastructures, des Transports Terrestres et du Désenclavement a obtenu de la BOAD des fonds afin de financer les </w:t>
      </w:r>
      <w:r w:rsidRPr="00747BFD">
        <w:rPr>
          <w:rFonts w:ascii="Times New Roman" w:hAnsi="Times New Roman" w:cs="Times New Roman"/>
          <w:sz w:val="24"/>
          <w:szCs w:val="24"/>
        </w:rPr>
        <w:t>études techniques d’exécution, des études socio-économiques et l’élaboration d’un dossier d’appel d’offres pour les travaux de réhabilitation de la N3 entre Thiès-Diourbel-Touba</w:t>
      </w:r>
      <w:r w:rsidRPr="00666028">
        <w:rPr>
          <w:rFonts w:ascii="Times New Roman" w:hAnsi="Times New Roman" w:cs="Times New Roman"/>
          <w:sz w:val="24"/>
          <w:szCs w:val="24"/>
        </w:rPr>
        <w:t xml:space="preserve">, et a l’intention d’utiliser une partie de ces fonds pour effectuer des paiements au titre du marché de services (prestations intellectuelles) d’un Consultant pour réaliser lesdites études. </w:t>
      </w:r>
    </w:p>
    <w:p w14:paraId="324D0FDA" w14:textId="77777777" w:rsidR="00C20083" w:rsidRPr="00747BFD" w:rsidRDefault="00C20083">
      <w:pPr>
        <w:tabs>
          <w:tab w:val="left" w:pos="284"/>
        </w:tabs>
        <w:suppressAutoHyphens/>
        <w:spacing w:after="0" w:line="240" w:lineRule="auto"/>
        <w:ind w:left="720"/>
        <w:jc w:val="both"/>
        <w:rPr>
          <w:rFonts w:ascii="Times New Roman" w:hAnsi="Times New Roman" w:cs="Times New Roman"/>
          <w:sz w:val="24"/>
          <w:szCs w:val="24"/>
        </w:rPr>
      </w:pPr>
    </w:p>
    <w:p w14:paraId="5165F1BD" w14:textId="6009F077" w:rsidR="00A93404" w:rsidRDefault="00A93404" w:rsidP="001E341C">
      <w:pPr>
        <w:numPr>
          <w:ilvl w:val="0"/>
          <w:numId w:val="9"/>
        </w:numPr>
        <w:tabs>
          <w:tab w:val="left" w:pos="284"/>
        </w:tabs>
        <w:suppressAutoHyphens/>
        <w:spacing w:after="0" w:line="240" w:lineRule="auto"/>
        <w:jc w:val="both"/>
        <w:rPr>
          <w:rFonts w:ascii="Times New Roman" w:hAnsi="Times New Roman" w:cs="Times New Roman"/>
          <w:sz w:val="24"/>
          <w:szCs w:val="24"/>
        </w:rPr>
      </w:pPr>
      <w:r w:rsidRPr="00747BFD">
        <w:rPr>
          <w:rFonts w:ascii="Times New Roman" w:hAnsi="Times New Roman" w:cs="Times New Roman"/>
          <w:sz w:val="24"/>
          <w:szCs w:val="24"/>
        </w:rPr>
        <w:t xml:space="preserve">Les services comprennent principalement les études économiques et techniques, les études </w:t>
      </w:r>
      <w:r w:rsidR="00D2174B" w:rsidRPr="00747BFD">
        <w:rPr>
          <w:rFonts w:ascii="Times New Roman" w:hAnsi="Times New Roman" w:cs="Times New Roman"/>
          <w:sz w:val="24"/>
          <w:szCs w:val="24"/>
        </w:rPr>
        <w:t>d’Avant-Projet Sommaire (</w:t>
      </w:r>
      <w:r w:rsidRPr="00747BFD">
        <w:rPr>
          <w:rFonts w:ascii="Times New Roman" w:hAnsi="Times New Roman" w:cs="Times New Roman"/>
          <w:sz w:val="24"/>
          <w:szCs w:val="24"/>
        </w:rPr>
        <w:t>APS</w:t>
      </w:r>
      <w:r w:rsidR="00D2174B" w:rsidRPr="00747BFD">
        <w:rPr>
          <w:rFonts w:ascii="Times New Roman" w:hAnsi="Times New Roman" w:cs="Times New Roman"/>
          <w:sz w:val="24"/>
          <w:szCs w:val="24"/>
        </w:rPr>
        <w:t>)</w:t>
      </w:r>
      <w:r w:rsidRPr="00747BFD">
        <w:rPr>
          <w:rFonts w:ascii="Times New Roman" w:hAnsi="Times New Roman" w:cs="Times New Roman"/>
          <w:sz w:val="24"/>
          <w:szCs w:val="24"/>
        </w:rPr>
        <w:t>,</w:t>
      </w:r>
      <w:r w:rsidR="00C118BA">
        <w:rPr>
          <w:rFonts w:ascii="Times New Roman" w:hAnsi="Times New Roman" w:cs="Times New Roman"/>
          <w:sz w:val="24"/>
          <w:szCs w:val="24"/>
        </w:rPr>
        <w:t xml:space="preserve"> </w:t>
      </w:r>
      <w:r w:rsidR="00C118BA" w:rsidRPr="00747BFD">
        <w:rPr>
          <w:rFonts w:ascii="Times New Roman" w:hAnsi="Times New Roman" w:cs="Times New Roman"/>
          <w:sz w:val="24"/>
          <w:szCs w:val="24"/>
        </w:rPr>
        <w:t xml:space="preserve">les études d’Avant-Projet </w:t>
      </w:r>
      <w:r w:rsidR="00C118BA">
        <w:rPr>
          <w:rFonts w:ascii="Times New Roman" w:hAnsi="Times New Roman" w:cs="Times New Roman"/>
          <w:sz w:val="24"/>
          <w:szCs w:val="24"/>
        </w:rPr>
        <w:t>Détaillé</w:t>
      </w:r>
      <w:r w:rsidR="00C118BA" w:rsidRPr="00747BFD">
        <w:rPr>
          <w:rFonts w:ascii="Times New Roman" w:hAnsi="Times New Roman" w:cs="Times New Roman"/>
          <w:sz w:val="24"/>
          <w:szCs w:val="24"/>
        </w:rPr>
        <w:t xml:space="preserve"> </w:t>
      </w:r>
      <w:r w:rsidR="00596545" w:rsidRPr="00747BFD">
        <w:rPr>
          <w:rFonts w:ascii="Times New Roman" w:hAnsi="Times New Roman" w:cs="Times New Roman"/>
          <w:sz w:val="24"/>
          <w:szCs w:val="24"/>
        </w:rPr>
        <w:t>(</w:t>
      </w:r>
      <w:r w:rsidR="00596545">
        <w:rPr>
          <w:rFonts w:ascii="Times New Roman" w:hAnsi="Times New Roman" w:cs="Times New Roman"/>
          <w:sz w:val="24"/>
          <w:szCs w:val="24"/>
        </w:rPr>
        <w:t>les</w:t>
      </w:r>
      <w:r w:rsidR="00C118BA" w:rsidRPr="00747BFD">
        <w:rPr>
          <w:rFonts w:ascii="Times New Roman" w:hAnsi="Times New Roman" w:cs="Times New Roman"/>
          <w:sz w:val="24"/>
          <w:szCs w:val="24"/>
        </w:rPr>
        <w:t xml:space="preserve"> études géotechniques, les études hydrologiques, hydrogéologiques, hydrauliques et les études des ouvrages d'art)</w:t>
      </w:r>
      <w:r w:rsidR="00C118BA">
        <w:rPr>
          <w:rFonts w:ascii="Times New Roman" w:hAnsi="Times New Roman" w:cs="Times New Roman"/>
          <w:sz w:val="24"/>
          <w:szCs w:val="24"/>
        </w:rPr>
        <w:t xml:space="preserve">, </w:t>
      </w:r>
      <w:r w:rsidRPr="00747BFD">
        <w:rPr>
          <w:rFonts w:ascii="Times New Roman" w:hAnsi="Times New Roman" w:cs="Times New Roman"/>
          <w:sz w:val="24"/>
          <w:szCs w:val="24"/>
        </w:rPr>
        <w:t>les études d’impact environnementales et sociales (EIES</w:t>
      </w:r>
      <w:r w:rsidR="00596545" w:rsidRPr="00747BFD">
        <w:rPr>
          <w:rFonts w:ascii="Times New Roman" w:hAnsi="Times New Roman" w:cs="Times New Roman"/>
          <w:sz w:val="24"/>
          <w:szCs w:val="24"/>
        </w:rPr>
        <w:t xml:space="preserve">), </w:t>
      </w:r>
      <w:r w:rsidR="00596545">
        <w:rPr>
          <w:rFonts w:ascii="Times New Roman" w:hAnsi="Times New Roman" w:cs="Times New Roman"/>
          <w:sz w:val="24"/>
          <w:szCs w:val="24"/>
        </w:rPr>
        <w:t xml:space="preserve"> </w:t>
      </w:r>
      <w:r w:rsidRPr="00747BFD">
        <w:rPr>
          <w:rFonts w:ascii="Times New Roman" w:hAnsi="Times New Roman" w:cs="Times New Roman"/>
          <w:sz w:val="24"/>
          <w:szCs w:val="24"/>
        </w:rPr>
        <w:t xml:space="preserve">et l’élaboration du Dossier d'Appel </w:t>
      </w:r>
      <w:r w:rsidR="001E341C" w:rsidRPr="00747BFD">
        <w:rPr>
          <w:rFonts w:ascii="Times New Roman" w:hAnsi="Times New Roman" w:cs="Times New Roman"/>
          <w:sz w:val="24"/>
          <w:szCs w:val="24"/>
        </w:rPr>
        <w:t xml:space="preserve">d'Offres (DAO) pour les travaux </w:t>
      </w:r>
      <w:r w:rsidRPr="00747BFD">
        <w:rPr>
          <w:rFonts w:ascii="Times New Roman" w:hAnsi="Times New Roman" w:cs="Times New Roman"/>
          <w:sz w:val="24"/>
          <w:szCs w:val="24"/>
        </w:rPr>
        <w:t>de réha</w:t>
      </w:r>
      <w:r w:rsidR="000C632F" w:rsidRPr="00747BFD">
        <w:rPr>
          <w:rFonts w:ascii="Times New Roman" w:hAnsi="Times New Roman" w:cs="Times New Roman"/>
          <w:sz w:val="24"/>
          <w:szCs w:val="24"/>
        </w:rPr>
        <w:t>bilitation de la N3 entre Thiès</w:t>
      </w:r>
      <w:r w:rsidR="001E341C" w:rsidRPr="00747BFD">
        <w:rPr>
          <w:rFonts w:ascii="Times New Roman" w:hAnsi="Times New Roman" w:cs="Times New Roman"/>
          <w:sz w:val="24"/>
          <w:szCs w:val="24"/>
        </w:rPr>
        <w:t>-</w:t>
      </w:r>
      <w:r w:rsidRPr="00747BFD">
        <w:rPr>
          <w:rFonts w:ascii="Times New Roman" w:hAnsi="Times New Roman" w:cs="Times New Roman"/>
          <w:sz w:val="24"/>
          <w:szCs w:val="24"/>
        </w:rPr>
        <w:t>Diour</w:t>
      </w:r>
      <w:r w:rsidR="001E341C" w:rsidRPr="00747BFD">
        <w:rPr>
          <w:rFonts w:ascii="Times New Roman" w:hAnsi="Times New Roman" w:cs="Times New Roman"/>
          <w:sz w:val="24"/>
          <w:szCs w:val="24"/>
        </w:rPr>
        <w:t>bel-</w:t>
      </w:r>
      <w:r w:rsidRPr="00747BFD">
        <w:rPr>
          <w:rFonts w:ascii="Times New Roman" w:hAnsi="Times New Roman" w:cs="Times New Roman"/>
          <w:sz w:val="24"/>
          <w:szCs w:val="24"/>
        </w:rPr>
        <w:t>Touba</w:t>
      </w:r>
      <w:r w:rsidR="001E341C" w:rsidRPr="00747BFD">
        <w:rPr>
          <w:rFonts w:ascii="Times New Roman" w:hAnsi="Times New Roman" w:cs="Times New Roman"/>
          <w:sz w:val="24"/>
          <w:szCs w:val="24"/>
        </w:rPr>
        <w:t>.</w:t>
      </w:r>
    </w:p>
    <w:p w14:paraId="3E9C1406" w14:textId="0B95490B" w:rsidR="00D50A11" w:rsidRPr="00666028" w:rsidRDefault="00D50A11" w:rsidP="00666028">
      <w:pPr>
        <w:tabs>
          <w:tab w:val="left" w:pos="284"/>
        </w:tabs>
        <w:suppressAutoHyphens/>
        <w:spacing w:after="0" w:line="240" w:lineRule="auto"/>
        <w:ind w:left="720"/>
        <w:jc w:val="both"/>
        <w:rPr>
          <w:rFonts w:ascii="Times New Roman" w:hAnsi="Times New Roman" w:cs="Times New Roman"/>
          <w:b/>
          <w:sz w:val="24"/>
          <w:szCs w:val="24"/>
        </w:rPr>
      </w:pPr>
      <w:r w:rsidRPr="00666028">
        <w:rPr>
          <w:rFonts w:ascii="Times New Roman" w:hAnsi="Times New Roman" w:cs="Times New Roman"/>
          <w:b/>
          <w:sz w:val="24"/>
          <w:szCs w:val="24"/>
        </w:rPr>
        <w:t xml:space="preserve">Le délai estimatif des prestations est de </w:t>
      </w:r>
      <w:r w:rsidRPr="00D50A11">
        <w:rPr>
          <w:rFonts w:ascii="Times New Roman" w:hAnsi="Times New Roman" w:cs="Times New Roman"/>
          <w:b/>
          <w:sz w:val="24"/>
          <w:szCs w:val="24"/>
        </w:rPr>
        <w:t>quatorze (14) mois</w:t>
      </w:r>
      <w:r w:rsidRPr="00666028">
        <w:rPr>
          <w:rFonts w:ascii="Times New Roman" w:hAnsi="Times New Roman" w:cs="Times New Roman"/>
          <w:b/>
          <w:sz w:val="24"/>
          <w:szCs w:val="24"/>
        </w:rPr>
        <w:t xml:space="preserve"> y compris les périodes d’approbation des livrables par le Maître d’Ouvrage.</w:t>
      </w:r>
    </w:p>
    <w:p w14:paraId="29C16DC9" w14:textId="77777777" w:rsidR="00D50A11" w:rsidRPr="00747BFD" w:rsidRDefault="00D50A11" w:rsidP="00666028">
      <w:pPr>
        <w:tabs>
          <w:tab w:val="left" w:pos="284"/>
        </w:tabs>
        <w:suppressAutoHyphens/>
        <w:spacing w:after="0" w:line="240" w:lineRule="auto"/>
        <w:jc w:val="both"/>
        <w:rPr>
          <w:rFonts w:ascii="Times New Roman" w:hAnsi="Times New Roman" w:cs="Times New Roman"/>
          <w:sz w:val="24"/>
          <w:szCs w:val="24"/>
        </w:rPr>
      </w:pPr>
    </w:p>
    <w:p w14:paraId="56CBB55E" w14:textId="77777777" w:rsidR="00D50A11" w:rsidRDefault="00D50A11" w:rsidP="00666028">
      <w:pPr>
        <w:numPr>
          <w:ilvl w:val="0"/>
          <w:numId w:val="9"/>
        </w:numPr>
        <w:tabs>
          <w:tab w:val="left" w:pos="284"/>
        </w:tabs>
        <w:suppressAutoHyphens/>
        <w:spacing w:after="0" w:line="240" w:lineRule="auto"/>
        <w:jc w:val="both"/>
        <w:rPr>
          <w:rFonts w:ascii="Times New Roman" w:hAnsi="Times New Roman" w:cs="Times New Roman"/>
          <w:sz w:val="24"/>
          <w:szCs w:val="24"/>
        </w:rPr>
      </w:pPr>
      <w:r w:rsidRPr="00666028">
        <w:rPr>
          <w:rFonts w:ascii="Times New Roman" w:hAnsi="Times New Roman" w:cs="Times New Roman"/>
          <w:sz w:val="24"/>
          <w:szCs w:val="24"/>
        </w:rPr>
        <w:t xml:space="preserve">Les candidats intéressés sont invités à manifester leur intérêt pour la prestation des services décrits ci-dessus en fournissant les informations indiquant qu’ils sont qualifiés pour exécuter les services (la nature des activités du candidat et le nombre d’années d’expérience, les qualifications du candidat dans le domaine des prestations et notamment les références concernant l’exécution de marchés analogues, l’organisation technique et managériale du cabinet, les qualifications générales et le nombre de personnels professionnels, le chiffre d’affaires moyen annuel sur les trois dernières </w:t>
      </w:r>
      <w:r w:rsidRPr="00666028">
        <w:rPr>
          <w:rFonts w:ascii="Times New Roman" w:hAnsi="Times New Roman" w:cs="Times New Roman"/>
          <w:sz w:val="24"/>
          <w:szCs w:val="24"/>
        </w:rPr>
        <w:lastRenderedPageBreak/>
        <w:t xml:space="preserve">années (2018, 2019 et 2020) ou sur la période d’existence du cabinet, la période la plus courte étant retenue.). </w:t>
      </w:r>
    </w:p>
    <w:p w14:paraId="2CE3A903" w14:textId="548A37EE" w:rsidR="003806DC" w:rsidRPr="00666028" w:rsidRDefault="003806DC" w:rsidP="00615982">
      <w:pPr>
        <w:tabs>
          <w:tab w:val="left" w:pos="284"/>
        </w:tabs>
        <w:suppressAutoHyphens/>
        <w:spacing w:after="0" w:line="240" w:lineRule="auto"/>
        <w:ind w:left="720"/>
        <w:jc w:val="both"/>
        <w:rPr>
          <w:rFonts w:ascii="Times New Roman" w:hAnsi="Times New Roman" w:cs="Times New Roman"/>
          <w:sz w:val="24"/>
          <w:szCs w:val="24"/>
        </w:rPr>
      </w:pPr>
      <w:r w:rsidRPr="00615982">
        <w:rPr>
          <w:rFonts w:ascii="Times New Roman" w:hAnsi="Times New Roman" w:cs="Times New Roman"/>
          <w:sz w:val="24"/>
          <w:szCs w:val="24"/>
        </w:rPr>
        <w:t>Le C</w:t>
      </w:r>
      <w:r>
        <w:rPr>
          <w:rFonts w:ascii="Times New Roman" w:hAnsi="Times New Roman" w:cs="Times New Roman"/>
          <w:sz w:val="24"/>
          <w:szCs w:val="24"/>
        </w:rPr>
        <w:t>andidat</w:t>
      </w:r>
      <w:r w:rsidRPr="00615982">
        <w:rPr>
          <w:rFonts w:ascii="Times New Roman" w:hAnsi="Times New Roman" w:cs="Times New Roman"/>
          <w:sz w:val="24"/>
          <w:szCs w:val="24"/>
        </w:rPr>
        <w:t xml:space="preserve"> a l’obligation d’informer le Client de toute situation présente ou potentielle de conflit d’intérêt qui risquerait de le mettre dans l’impossibilité de servir au mieux les intérêts du Client</w:t>
      </w:r>
    </w:p>
    <w:p w14:paraId="5FF9A84B" w14:textId="77777777" w:rsidR="00D50A11" w:rsidRDefault="00D50A11" w:rsidP="00666028">
      <w:pPr>
        <w:tabs>
          <w:tab w:val="left" w:pos="284"/>
        </w:tabs>
        <w:suppressAutoHyphens/>
        <w:spacing w:after="0" w:line="240" w:lineRule="auto"/>
        <w:ind w:left="720"/>
        <w:jc w:val="both"/>
        <w:rPr>
          <w:rFonts w:ascii="Times New Roman" w:hAnsi="Times New Roman" w:cs="Times New Roman"/>
          <w:sz w:val="24"/>
          <w:szCs w:val="24"/>
        </w:rPr>
      </w:pPr>
      <w:r w:rsidRPr="00666028">
        <w:rPr>
          <w:rFonts w:ascii="Times New Roman" w:hAnsi="Times New Roman" w:cs="Times New Roman"/>
          <w:sz w:val="24"/>
          <w:szCs w:val="24"/>
        </w:rPr>
        <w:t>Il est demandé aux candidats de fournir ces informations en ne dépassant pas 15 pages. Les candidats peuvent s’associer pour renforcer leurs compétences respectives.</w:t>
      </w:r>
    </w:p>
    <w:p w14:paraId="1528861E" w14:textId="77777777" w:rsidR="00D50A11" w:rsidRPr="00666028" w:rsidRDefault="00D50A11" w:rsidP="00666028">
      <w:pPr>
        <w:tabs>
          <w:tab w:val="left" w:pos="284"/>
        </w:tabs>
        <w:suppressAutoHyphens/>
        <w:spacing w:after="0" w:line="240" w:lineRule="auto"/>
        <w:ind w:left="720"/>
        <w:jc w:val="both"/>
        <w:rPr>
          <w:rFonts w:ascii="Times New Roman" w:hAnsi="Times New Roman" w:cs="Times New Roman"/>
          <w:sz w:val="24"/>
          <w:szCs w:val="24"/>
        </w:rPr>
      </w:pPr>
    </w:p>
    <w:p w14:paraId="07BA3A96" w14:textId="77777777" w:rsidR="00D50A11" w:rsidRDefault="00D50A11" w:rsidP="00666028">
      <w:pPr>
        <w:numPr>
          <w:ilvl w:val="0"/>
          <w:numId w:val="9"/>
        </w:numPr>
        <w:tabs>
          <w:tab w:val="left" w:pos="284"/>
        </w:tabs>
        <w:suppressAutoHyphens/>
        <w:spacing w:after="0" w:line="240" w:lineRule="auto"/>
        <w:jc w:val="both"/>
        <w:rPr>
          <w:rFonts w:ascii="Times New Roman" w:hAnsi="Times New Roman" w:cs="Times New Roman"/>
          <w:sz w:val="24"/>
          <w:szCs w:val="24"/>
        </w:rPr>
      </w:pPr>
      <w:r w:rsidRPr="00666028">
        <w:rPr>
          <w:rFonts w:ascii="Times New Roman" w:hAnsi="Times New Roman" w:cs="Times New Roman"/>
          <w:sz w:val="24"/>
          <w:szCs w:val="24"/>
        </w:rPr>
        <w:t>Une liste des candidats qui ne saurait  être supérieure à six (6), présentant au mieux les aptitudes requises pour exécuter les prestations sera établie par l’Autorité contractante ; ces candidats présélectionnés seront ensuite invités à présenter leurs propositions techniques et financières sur la base du Dossier de demande de Propositions qui leur sera remis pour la réalisation des services requis ; un candidat sera sélectionné selon la méthode de sélection sur la base de la qualité technique et du montant de la proposition (sélection qualité</w:t>
      </w:r>
      <w:r w:rsidRPr="00666028">
        <w:rPr>
          <w:rFonts w:ascii="Times New Roman" w:hAnsi="Times New Roman" w:cs="Times New Roman"/>
          <w:sz w:val="24"/>
          <w:szCs w:val="24"/>
        </w:rPr>
        <w:noBreakHyphen/>
        <w:t xml:space="preserve">coût). </w:t>
      </w:r>
    </w:p>
    <w:p w14:paraId="4EADE6F8" w14:textId="77777777" w:rsidR="00D50A11" w:rsidRPr="00666028" w:rsidRDefault="00D50A11" w:rsidP="00666028">
      <w:pPr>
        <w:tabs>
          <w:tab w:val="left" w:pos="284"/>
        </w:tabs>
        <w:suppressAutoHyphens/>
        <w:spacing w:after="0" w:line="240" w:lineRule="auto"/>
        <w:ind w:left="720"/>
        <w:jc w:val="both"/>
        <w:rPr>
          <w:rFonts w:ascii="Times New Roman" w:hAnsi="Times New Roman" w:cs="Times New Roman"/>
          <w:sz w:val="24"/>
          <w:szCs w:val="24"/>
        </w:rPr>
      </w:pPr>
    </w:p>
    <w:p w14:paraId="0E665134" w14:textId="77777777" w:rsidR="00D50A11" w:rsidRPr="00666028" w:rsidRDefault="00D50A11" w:rsidP="00666028">
      <w:pPr>
        <w:numPr>
          <w:ilvl w:val="0"/>
          <w:numId w:val="9"/>
        </w:numPr>
        <w:tabs>
          <w:tab w:val="left" w:pos="284"/>
        </w:tabs>
        <w:suppressAutoHyphens/>
        <w:spacing w:after="0" w:line="240" w:lineRule="auto"/>
        <w:jc w:val="both"/>
        <w:rPr>
          <w:rFonts w:ascii="Times New Roman" w:hAnsi="Times New Roman" w:cs="Times New Roman"/>
          <w:sz w:val="24"/>
          <w:szCs w:val="24"/>
        </w:rPr>
      </w:pPr>
      <w:r w:rsidRPr="00666028">
        <w:rPr>
          <w:rFonts w:ascii="Times New Roman" w:hAnsi="Times New Roman" w:cs="Times New Roman"/>
          <w:sz w:val="24"/>
          <w:szCs w:val="24"/>
        </w:rPr>
        <w:t>La procédure de la présente manifestation d’intérêt sera conduite en application des Directives pour la passation des marchés de services de consultants financés par un prêt ou une avance de fonds de la Banque Ouest Africaine de Développement et sur la base des critères ci-après :</w:t>
      </w:r>
    </w:p>
    <w:p w14:paraId="06460106" w14:textId="77777777" w:rsidR="00D50A11" w:rsidRPr="00666028" w:rsidRDefault="00D50A11" w:rsidP="00D50A11">
      <w:pPr>
        <w:numPr>
          <w:ilvl w:val="1"/>
          <w:numId w:val="7"/>
        </w:numPr>
        <w:spacing w:before="120" w:after="120" w:line="240" w:lineRule="auto"/>
        <w:jc w:val="both"/>
        <w:rPr>
          <w:rFonts w:ascii="Times New Roman" w:hAnsi="Times New Roman" w:cs="Times New Roman"/>
          <w:sz w:val="24"/>
          <w:szCs w:val="24"/>
        </w:rPr>
      </w:pPr>
      <w:r w:rsidRPr="00666028">
        <w:rPr>
          <w:rFonts w:ascii="Times New Roman" w:hAnsi="Times New Roman" w:cs="Times New Roman"/>
          <w:sz w:val="24"/>
          <w:szCs w:val="24"/>
        </w:rPr>
        <w:t>Qualifications générales et spécifiques dans le domaine des études et de la supervision de projets d’infrastructures routières ;</w:t>
      </w:r>
    </w:p>
    <w:p w14:paraId="46A20172" w14:textId="77777777" w:rsidR="00D50A11" w:rsidRPr="00666028" w:rsidRDefault="00D50A11" w:rsidP="00D50A11">
      <w:pPr>
        <w:pStyle w:val="Paragraphedeliste1"/>
        <w:numPr>
          <w:ilvl w:val="1"/>
          <w:numId w:val="7"/>
        </w:numPr>
        <w:spacing w:before="120" w:after="120" w:line="240" w:lineRule="auto"/>
        <w:contextualSpacing w:val="0"/>
        <w:jc w:val="both"/>
        <w:rPr>
          <w:rFonts w:ascii="Times New Roman" w:eastAsiaTheme="minorHAnsi" w:hAnsi="Times New Roman"/>
          <w:sz w:val="24"/>
          <w:szCs w:val="24"/>
        </w:rPr>
      </w:pPr>
      <w:r w:rsidRPr="00666028">
        <w:rPr>
          <w:rFonts w:ascii="Times New Roman" w:eastAsiaTheme="minorHAnsi" w:hAnsi="Times New Roman"/>
          <w:sz w:val="24"/>
          <w:szCs w:val="24"/>
        </w:rPr>
        <w:t xml:space="preserve">Organisation technique, logistique et managériale du bureau ; </w:t>
      </w:r>
    </w:p>
    <w:p w14:paraId="350CCF09" w14:textId="279D79A7" w:rsidR="00D50A11" w:rsidRDefault="00D50A11" w:rsidP="00666028">
      <w:pPr>
        <w:numPr>
          <w:ilvl w:val="1"/>
          <w:numId w:val="7"/>
        </w:numPr>
        <w:spacing w:after="0" w:line="240" w:lineRule="auto"/>
        <w:jc w:val="both"/>
        <w:rPr>
          <w:rFonts w:ascii="Times New Roman" w:hAnsi="Times New Roman" w:cs="Times New Roman"/>
          <w:sz w:val="24"/>
          <w:szCs w:val="24"/>
        </w:rPr>
      </w:pPr>
      <w:r w:rsidRPr="00666028">
        <w:rPr>
          <w:rFonts w:ascii="Times New Roman" w:hAnsi="Times New Roman" w:cs="Times New Roman"/>
          <w:sz w:val="24"/>
          <w:szCs w:val="24"/>
        </w:rPr>
        <w:t>Disponibilité d’un réseau d’experts qualifiés dans le domaine.</w:t>
      </w:r>
    </w:p>
    <w:p w14:paraId="5F50B19D" w14:textId="77777777" w:rsidR="00A74B60" w:rsidRPr="00666028" w:rsidRDefault="00A74B60" w:rsidP="00666028">
      <w:pPr>
        <w:spacing w:after="0" w:line="240" w:lineRule="auto"/>
        <w:ind w:left="1440"/>
        <w:jc w:val="both"/>
        <w:rPr>
          <w:rFonts w:ascii="Times New Roman" w:hAnsi="Times New Roman" w:cs="Times New Roman"/>
          <w:sz w:val="24"/>
          <w:szCs w:val="24"/>
        </w:rPr>
      </w:pPr>
    </w:p>
    <w:p w14:paraId="476F6A14" w14:textId="77777777" w:rsidR="00D50A11" w:rsidRDefault="00D50A11" w:rsidP="00666028">
      <w:pPr>
        <w:tabs>
          <w:tab w:val="left" w:pos="284"/>
        </w:tabs>
        <w:suppressAutoHyphens/>
        <w:spacing w:after="0" w:line="240" w:lineRule="auto"/>
        <w:ind w:left="720"/>
        <w:jc w:val="both"/>
        <w:rPr>
          <w:rFonts w:ascii="Times New Roman" w:hAnsi="Times New Roman" w:cs="Times New Roman"/>
          <w:sz w:val="24"/>
          <w:szCs w:val="24"/>
        </w:rPr>
      </w:pPr>
      <w:r w:rsidRPr="00666028">
        <w:rPr>
          <w:rFonts w:ascii="Times New Roman" w:hAnsi="Times New Roman" w:cs="Times New Roman"/>
          <w:sz w:val="24"/>
          <w:szCs w:val="24"/>
        </w:rPr>
        <w:t>Les manifestations d’intérêt seront évaluées selon la grille ci-après.</w:t>
      </w:r>
    </w:p>
    <w:p w14:paraId="13650487" w14:textId="77777777" w:rsidR="00BD671B" w:rsidRPr="00666028" w:rsidRDefault="00BD671B" w:rsidP="00666028">
      <w:pPr>
        <w:tabs>
          <w:tab w:val="left" w:pos="284"/>
        </w:tabs>
        <w:suppressAutoHyphens/>
        <w:spacing w:after="0" w:line="240" w:lineRule="auto"/>
        <w:ind w:left="720"/>
        <w:jc w:val="both"/>
        <w:rPr>
          <w:rFonts w:ascii="Times New Roman" w:hAnsi="Times New Roman" w:cs="Times New Roman"/>
          <w:sz w:val="24"/>
          <w:szCs w:val="24"/>
        </w:rPr>
      </w:pPr>
    </w:p>
    <w:p w14:paraId="4EF7CDCE" w14:textId="77777777" w:rsidR="009231EE" w:rsidRDefault="009231EE" w:rsidP="009231EE">
      <w:pPr>
        <w:tabs>
          <w:tab w:val="left" w:pos="284"/>
        </w:tabs>
        <w:suppressAutoHyphens/>
        <w:spacing w:after="0" w:line="240" w:lineRule="auto"/>
        <w:jc w:val="both"/>
        <w:rPr>
          <w:rFonts w:ascii="Times New Roman" w:hAnsi="Times New Roman" w:cs="Times New Roman"/>
          <w:bCs/>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9"/>
        <w:gridCol w:w="1125"/>
      </w:tblGrid>
      <w:tr w:rsidR="00A74B60" w:rsidRPr="00A74B60" w14:paraId="713A6C97" w14:textId="77777777" w:rsidTr="00571789">
        <w:tc>
          <w:tcPr>
            <w:tcW w:w="7829" w:type="dxa"/>
            <w:shd w:val="clear" w:color="auto" w:fill="auto"/>
          </w:tcPr>
          <w:p w14:paraId="5CF732A9" w14:textId="77777777" w:rsidR="00A74B60" w:rsidRPr="00666028" w:rsidRDefault="00A74B60" w:rsidP="00571789">
            <w:pPr>
              <w:rPr>
                <w:b/>
                <w:sz w:val="24"/>
                <w:szCs w:val="24"/>
              </w:rPr>
            </w:pPr>
            <w:r w:rsidRPr="00666028">
              <w:rPr>
                <w:b/>
                <w:sz w:val="24"/>
                <w:szCs w:val="24"/>
              </w:rPr>
              <w:t>CRITERES</w:t>
            </w:r>
          </w:p>
        </w:tc>
        <w:tc>
          <w:tcPr>
            <w:tcW w:w="1125" w:type="dxa"/>
            <w:shd w:val="clear" w:color="auto" w:fill="auto"/>
          </w:tcPr>
          <w:p w14:paraId="125F688C" w14:textId="77777777" w:rsidR="00A74B60" w:rsidRPr="00666028" w:rsidRDefault="00A74B60" w:rsidP="00571789">
            <w:pPr>
              <w:rPr>
                <w:b/>
                <w:sz w:val="24"/>
                <w:szCs w:val="24"/>
              </w:rPr>
            </w:pPr>
            <w:r w:rsidRPr="00666028">
              <w:rPr>
                <w:b/>
                <w:sz w:val="24"/>
                <w:szCs w:val="24"/>
              </w:rPr>
              <w:t>NOTES</w:t>
            </w:r>
          </w:p>
        </w:tc>
      </w:tr>
      <w:tr w:rsidR="00A74B60" w:rsidRPr="00A74B60" w14:paraId="3CD2E291" w14:textId="77777777" w:rsidTr="00571789">
        <w:trPr>
          <w:trHeight w:val="653"/>
        </w:trPr>
        <w:tc>
          <w:tcPr>
            <w:tcW w:w="7829" w:type="dxa"/>
            <w:shd w:val="clear" w:color="auto" w:fill="auto"/>
          </w:tcPr>
          <w:p w14:paraId="7ACE83AA" w14:textId="77777777" w:rsidR="00A74B60" w:rsidRPr="00666028" w:rsidRDefault="00A74B60" w:rsidP="00666028">
            <w:pPr>
              <w:widowControl w:val="0"/>
              <w:spacing w:after="0" w:line="240" w:lineRule="auto"/>
              <w:ind w:left="720"/>
              <w:rPr>
                <w:b/>
                <w:sz w:val="24"/>
                <w:szCs w:val="24"/>
              </w:rPr>
            </w:pPr>
          </w:p>
          <w:p w14:paraId="519CF25E" w14:textId="77777777" w:rsidR="00A74B60" w:rsidRPr="00666028" w:rsidRDefault="00A74B60" w:rsidP="00666028">
            <w:pPr>
              <w:widowControl w:val="0"/>
              <w:numPr>
                <w:ilvl w:val="0"/>
                <w:numId w:val="17"/>
              </w:numPr>
              <w:spacing w:after="0" w:line="240" w:lineRule="auto"/>
              <w:rPr>
                <w:b/>
                <w:sz w:val="24"/>
                <w:szCs w:val="24"/>
              </w:rPr>
            </w:pPr>
            <w:r w:rsidRPr="00666028">
              <w:rPr>
                <w:b/>
                <w:sz w:val="24"/>
                <w:szCs w:val="24"/>
              </w:rPr>
              <w:t xml:space="preserve">Nature des activités du candidat et relation avec le domaine des prestations </w:t>
            </w:r>
          </w:p>
          <w:p w14:paraId="5E812E9C" w14:textId="44AFFC8A" w:rsidR="00A74B60" w:rsidRPr="00666028" w:rsidRDefault="00A74B60" w:rsidP="00666028">
            <w:pPr>
              <w:widowControl w:val="0"/>
              <w:spacing w:after="0" w:line="240" w:lineRule="auto"/>
              <w:rPr>
                <w:b/>
                <w:sz w:val="24"/>
                <w:szCs w:val="24"/>
              </w:rPr>
            </w:pPr>
          </w:p>
        </w:tc>
        <w:tc>
          <w:tcPr>
            <w:tcW w:w="1125" w:type="dxa"/>
            <w:shd w:val="clear" w:color="auto" w:fill="auto"/>
          </w:tcPr>
          <w:p w14:paraId="5F9E1947" w14:textId="77777777" w:rsidR="00A74B60" w:rsidRPr="00666028" w:rsidRDefault="00A74B60" w:rsidP="00571789">
            <w:pPr>
              <w:rPr>
                <w:b/>
                <w:sz w:val="24"/>
                <w:szCs w:val="24"/>
              </w:rPr>
            </w:pPr>
          </w:p>
          <w:p w14:paraId="1FE8B0C9" w14:textId="2E782129" w:rsidR="00A74B60" w:rsidRPr="00666028" w:rsidRDefault="00A74B60" w:rsidP="00571789">
            <w:pPr>
              <w:rPr>
                <w:b/>
                <w:sz w:val="24"/>
                <w:szCs w:val="24"/>
              </w:rPr>
            </w:pPr>
            <w:r w:rsidRPr="00666028">
              <w:rPr>
                <w:b/>
                <w:sz w:val="24"/>
                <w:szCs w:val="24"/>
              </w:rPr>
              <w:t>15</w:t>
            </w:r>
          </w:p>
        </w:tc>
      </w:tr>
      <w:tr w:rsidR="00A74B60" w:rsidRPr="00A74B60" w14:paraId="4980D386" w14:textId="77777777" w:rsidTr="00571789">
        <w:trPr>
          <w:trHeight w:val="1334"/>
        </w:trPr>
        <w:tc>
          <w:tcPr>
            <w:tcW w:w="7829" w:type="dxa"/>
            <w:shd w:val="clear" w:color="auto" w:fill="auto"/>
          </w:tcPr>
          <w:p w14:paraId="0D0ADD23" w14:textId="77777777" w:rsidR="00A74B60" w:rsidRPr="00666028" w:rsidRDefault="00A74B60" w:rsidP="00666028">
            <w:pPr>
              <w:widowControl w:val="0"/>
              <w:spacing w:after="0" w:line="240" w:lineRule="auto"/>
              <w:ind w:left="720"/>
              <w:rPr>
                <w:b/>
                <w:sz w:val="24"/>
                <w:szCs w:val="24"/>
              </w:rPr>
            </w:pPr>
          </w:p>
          <w:p w14:paraId="014A9C76" w14:textId="77777777" w:rsidR="00A74B60" w:rsidRPr="00666028" w:rsidRDefault="00A74B60" w:rsidP="00A74B60">
            <w:pPr>
              <w:widowControl w:val="0"/>
              <w:numPr>
                <w:ilvl w:val="0"/>
                <w:numId w:val="17"/>
              </w:numPr>
              <w:spacing w:after="0" w:line="240" w:lineRule="auto"/>
              <w:rPr>
                <w:b/>
                <w:sz w:val="24"/>
                <w:szCs w:val="24"/>
              </w:rPr>
            </w:pPr>
            <w:r w:rsidRPr="00666028">
              <w:rPr>
                <w:b/>
                <w:sz w:val="24"/>
                <w:szCs w:val="24"/>
              </w:rPr>
              <w:t>Nombre d’années d’expérience</w:t>
            </w:r>
          </w:p>
          <w:p w14:paraId="26610ECB" w14:textId="77777777" w:rsidR="00A74B60" w:rsidRPr="00666028" w:rsidRDefault="00A74B60" w:rsidP="00A74B60">
            <w:pPr>
              <w:widowControl w:val="0"/>
              <w:numPr>
                <w:ilvl w:val="0"/>
                <w:numId w:val="16"/>
              </w:numPr>
              <w:spacing w:after="0" w:line="240" w:lineRule="auto"/>
              <w:ind w:firstLine="166"/>
              <w:rPr>
                <w:sz w:val="24"/>
                <w:szCs w:val="24"/>
              </w:rPr>
            </w:pPr>
            <w:r w:rsidRPr="00666028">
              <w:rPr>
                <w:sz w:val="24"/>
                <w:szCs w:val="24"/>
              </w:rPr>
              <w:t xml:space="preserve">&lt; 5 ans </w:t>
            </w:r>
          </w:p>
          <w:p w14:paraId="748156DD" w14:textId="77777777" w:rsidR="00A74B60" w:rsidRPr="00666028" w:rsidRDefault="00A74B60" w:rsidP="00A74B60">
            <w:pPr>
              <w:numPr>
                <w:ilvl w:val="0"/>
                <w:numId w:val="16"/>
              </w:numPr>
              <w:spacing w:after="0" w:line="240" w:lineRule="auto"/>
              <w:ind w:firstLine="166"/>
              <w:contextualSpacing/>
              <w:rPr>
                <w:sz w:val="24"/>
                <w:szCs w:val="24"/>
              </w:rPr>
            </w:pPr>
            <w:r w:rsidRPr="00666028">
              <w:rPr>
                <w:sz w:val="24"/>
                <w:szCs w:val="24"/>
              </w:rPr>
              <w:t>Entre 5 et 10 ans inclus</w:t>
            </w:r>
          </w:p>
          <w:p w14:paraId="4299DCED" w14:textId="77777777" w:rsidR="00A74B60" w:rsidRPr="00666028" w:rsidRDefault="00A74B60" w:rsidP="00A74B60">
            <w:pPr>
              <w:widowControl w:val="0"/>
              <w:numPr>
                <w:ilvl w:val="0"/>
                <w:numId w:val="16"/>
              </w:numPr>
              <w:spacing w:after="0" w:line="240" w:lineRule="auto"/>
              <w:ind w:firstLine="166"/>
              <w:contextualSpacing/>
              <w:rPr>
                <w:b/>
                <w:sz w:val="24"/>
                <w:szCs w:val="24"/>
              </w:rPr>
            </w:pPr>
            <w:r w:rsidRPr="00666028">
              <w:rPr>
                <w:sz w:val="24"/>
                <w:szCs w:val="24"/>
              </w:rPr>
              <w:t>&gt; 10 ans</w:t>
            </w:r>
          </w:p>
          <w:p w14:paraId="20EE4ED1" w14:textId="77777777" w:rsidR="00BD671B" w:rsidRPr="00666028" w:rsidRDefault="00BD671B" w:rsidP="00666028">
            <w:pPr>
              <w:widowControl w:val="0"/>
              <w:spacing w:after="0" w:line="240" w:lineRule="auto"/>
              <w:contextualSpacing/>
              <w:rPr>
                <w:b/>
                <w:sz w:val="24"/>
                <w:szCs w:val="24"/>
              </w:rPr>
            </w:pPr>
          </w:p>
        </w:tc>
        <w:tc>
          <w:tcPr>
            <w:tcW w:w="1125" w:type="dxa"/>
            <w:shd w:val="clear" w:color="auto" w:fill="auto"/>
          </w:tcPr>
          <w:p w14:paraId="74D24B26" w14:textId="77777777" w:rsidR="00A74B60" w:rsidRPr="00666028" w:rsidRDefault="00A74B60" w:rsidP="00666028">
            <w:pPr>
              <w:spacing w:line="240" w:lineRule="auto"/>
              <w:contextualSpacing/>
              <w:rPr>
                <w:b/>
                <w:sz w:val="24"/>
                <w:szCs w:val="24"/>
              </w:rPr>
            </w:pPr>
          </w:p>
          <w:p w14:paraId="715260CB" w14:textId="77777777" w:rsidR="00A74B60" w:rsidRPr="00666028" w:rsidRDefault="00A74B60" w:rsidP="00666028">
            <w:pPr>
              <w:spacing w:line="240" w:lineRule="auto"/>
              <w:contextualSpacing/>
              <w:rPr>
                <w:sz w:val="24"/>
                <w:szCs w:val="24"/>
              </w:rPr>
            </w:pPr>
            <w:r w:rsidRPr="00666028">
              <w:rPr>
                <w:b/>
                <w:sz w:val="24"/>
                <w:szCs w:val="24"/>
              </w:rPr>
              <w:t>10</w:t>
            </w:r>
          </w:p>
          <w:p w14:paraId="005846C8" w14:textId="77777777" w:rsidR="00A74B60" w:rsidRPr="00666028" w:rsidRDefault="00A74B60" w:rsidP="00666028">
            <w:pPr>
              <w:spacing w:line="240" w:lineRule="auto"/>
              <w:contextualSpacing/>
              <w:rPr>
                <w:sz w:val="24"/>
                <w:szCs w:val="24"/>
              </w:rPr>
            </w:pPr>
            <w:r w:rsidRPr="00666028">
              <w:rPr>
                <w:sz w:val="24"/>
                <w:szCs w:val="24"/>
              </w:rPr>
              <w:t>0 point</w:t>
            </w:r>
          </w:p>
          <w:p w14:paraId="55A02406" w14:textId="77777777" w:rsidR="00A74B60" w:rsidRPr="00666028" w:rsidRDefault="00A74B60" w:rsidP="00666028">
            <w:pPr>
              <w:spacing w:line="240" w:lineRule="auto"/>
              <w:contextualSpacing/>
              <w:rPr>
                <w:sz w:val="24"/>
                <w:szCs w:val="24"/>
              </w:rPr>
            </w:pPr>
            <w:r w:rsidRPr="00666028">
              <w:rPr>
                <w:sz w:val="24"/>
                <w:szCs w:val="24"/>
              </w:rPr>
              <w:t xml:space="preserve">5 points </w:t>
            </w:r>
          </w:p>
          <w:p w14:paraId="7B92CAF3" w14:textId="77777777" w:rsidR="00A74B60" w:rsidRPr="00666028" w:rsidRDefault="00A74B60" w:rsidP="00666028">
            <w:pPr>
              <w:spacing w:line="240" w:lineRule="auto"/>
              <w:contextualSpacing/>
              <w:rPr>
                <w:b/>
                <w:sz w:val="24"/>
                <w:szCs w:val="24"/>
              </w:rPr>
            </w:pPr>
            <w:r w:rsidRPr="00666028">
              <w:rPr>
                <w:sz w:val="24"/>
                <w:szCs w:val="24"/>
              </w:rPr>
              <w:t>10 points</w:t>
            </w:r>
          </w:p>
        </w:tc>
      </w:tr>
      <w:tr w:rsidR="00A74B60" w:rsidRPr="00A74B60" w14:paraId="234E6557" w14:textId="77777777" w:rsidTr="00571789">
        <w:tc>
          <w:tcPr>
            <w:tcW w:w="7829" w:type="dxa"/>
            <w:shd w:val="clear" w:color="auto" w:fill="auto"/>
          </w:tcPr>
          <w:p w14:paraId="5424B8A4" w14:textId="77777777" w:rsidR="00A74B60" w:rsidRPr="00666028" w:rsidRDefault="00A74B60" w:rsidP="00666028">
            <w:pPr>
              <w:widowControl w:val="0"/>
              <w:spacing w:after="0" w:line="240" w:lineRule="auto"/>
              <w:ind w:left="720"/>
              <w:jc w:val="both"/>
              <w:rPr>
                <w:sz w:val="24"/>
                <w:szCs w:val="24"/>
              </w:rPr>
            </w:pPr>
          </w:p>
          <w:p w14:paraId="6E3F9045" w14:textId="16D42F36" w:rsidR="00A74B60" w:rsidRPr="00666028" w:rsidRDefault="00A74B60" w:rsidP="00A74B60">
            <w:pPr>
              <w:widowControl w:val="0"/>
              <w:numPr>
                <w:ilvl w:val="0"/>
                <w:numId w:val="17"/>
              </w:numPr>
              <w:spacing w:after="0" w:line="240" w:lineRule="auto"/>
              <w:jc w:val="both"/>
              <w:rPr>
                <w:sz w:val="24"/>
                <w:szCs w:val="24"/>
              </w:rPr>
            </w:pPr>
            <w:r w:rsidRPr="00666028">
              <w:rPr>
                <w:b/>
                <w:sz w:val="24"/>
                <w:szCs w:val="24"/>
              </w:rPr>
              <w:t>Qualifications du candidat dans le domaine des prestations durant les 10 dernières années à compter de 2012 (joindre les documents justificatifs</w:t>
            </w:r>
            <w:r w:rsidRPr="00666028">
              <w:rPr>
                <w:sz w:val="24"/>
                <w:szCs w:val="24"/>
              </w:rPr>
              <w:t xml:space="preserve">) </w:t>
            </w:r>
          </w:p>
          <w:p w14:paraId="571E2EF4" w14:textId="256B5FE6" w:rsidR="00A74B60" w:rsidRPr="00666028" w:rsidRDefault="00A74B60" w:rsidP="00666028">
            <w:pPr>
              <w:jc w:val="both"/>
              <w:rPr>
                <w:sz w:val="24"/>
                <w:szCs w:val="24"/>
              </w:rPr>
            </w:pPr>
            <w:r w:rsidRPr="00666028">
              <w:rPr>
                <w:sz w:val="24"/>
                <w:szCs w:val="24"/>
              </w:rPr>
              <w:t>Avoir réalisé au cours des 10 dernières années au moins 6 projets d’études, de conception, de réhabilitation, de renforcement ou de surveillance et contrôle des travaux routiers (soit 5 points par projet)</w:t>
            </w:r>
          </w:p>
        </w:tc>
        <w:tc>
          <w:tcPr>
            <w:tcW w:w="1125" w:type="dxa"/>
            <w:shd w:val="clear" w:color="auto" w:fill="auto"/>
          </w:tcPr>
          <w:p w14:paraId="1FCC584D" w14:textId="77777777" w:rsidR="00A74B60" w:rsidRPr="00666028" w:rsidRDefault="00A74B60" w:rsidP="00571789">
            <w:pPr>
              <w:rPr>
                <w:b/>
                <w:sz w:val="24"/>
                <w:szCs w:val="24"/>
              </w:rPr>
            </w:pPr>
          </w:p>
          <w:p w14:paraId="05B621DE" w14:textId="77777777" w:rsidR="00A74B60" w:rsidRPr="00666028" w:rsidRDefault="00A74B60" w:rsidP="00571789">
            <w:pPr>
              <w:rPr>
                <w:b/>
                <w:sz w:val="24"/>
                <w:szCs w:val="24"/>
              </w:rPr>
            </w:pPr>
          </w:p>
          <w:p w14:paraId="57062F38" w14:textId="373DE8E9" w:rsidR="00A74B60" w:rsidRPr="00666028" w:rsidRDefault="00A74B60" w:rsidP="00571789">
            <w:pPr>
              <w:rPr>
                <w:b/>
                <w:sz w:val="24"/>
                <w:szCs w:val="24"/>
              </w:rPr>
            </w:pPr>
            <w:r w:rsidRPr="00666028">
              <w:rPr>
                <w:b/>
                <w:sz w:val="24"/>
                <w:szCs w:val="24"/>
              </w:rPr>
              <w:t>30</w:t>
            </w:r>
          </w:p>
        </w:tc>
      </w:tr>
      <w:tr w:rsidR="00A74B60" w:rsidRPr="00A74B60" w14:paraId="3ABFF299" w14:textId="77777777" w:rsidTr="00571789">
        <w:trPr>
          <w:trHeight w:val="739"/>
        </w:trPr>
        <w:tc>
          <w:tcPr>
            <w:tcW w:w="7829" w:type="dxa"/>
            <w:shd w:val="clear" w:color="auto" w:fill="auto"/>
          </w:tcPr>
          <w:p w14:paraId="119286F6" w14:textId="77777777" w:rsidR="00A74B60" w:rsidRPr="00666028" w:rsidRDefault="00A74B60" w:rsidP="00A74B60">
            <w:pPr>
              <w:widowControl w:val="0"/>
              <w:numPr>
                <w:ilvl w:val="0"/>
                <w:numId w:val="17"/>
              </w:numPr>
              <w:spacing w:after="0" w:line="240" w:lineRule="auto"/>
              <w:rPr>
                <w:b/>
                <w:sz w:val="24"/>
                <w:szCs w:val="24"/>
              </w:rPr>
            </w:pPr>
            <w:r w:rsidRPr="00666028">
              <w:rPr>
                <w:b/>
                <w:sz w:val="24"/>
                <w:szCs w:val="24"/>
              </w:rPr>
              <w:lastRenderedPageBreak/>
              <w:t>Organisation technique et managériale du cabinet</w:t>
            </w:r>
          </w:p>
          <w:p w14:paraId="3D50425D" w14:textId="77777777" w:rsidR="00A74B60" w:rsidRPr="00666028" w:rsidRDefault="00A74B60" w:rsidP="00A74B60">
            <w:pPr>
              <w:widowControl w:val="0"/>
              <w:numPr>
                <w:ilvl w:val="0"/>
                <w:numId w:val="16"/>
              </w:numPr>
              <w:spacing w:after="0" w:line="240" w:lineRule="auto"/>
              <w:ind w:firstLine="166"/>
              <w:rPr>
                <w:sz w:val="24"/>
                <w:szCs w:val="24"/>
              </w:rPr>
            </w:pPr>
            <w:r w:rsidRPr="00666028">
              <w:rPr>
                <w:sz w:val="24"/>
                <w:szCs w:val="24"/>
              </w:rPr>
              <w:t xml:space="preserve">Note de présentation du cabinet : 02 points </w:t>
            </w:r>
          </w:p>
          <w:p w14:paraId="4B0ED010" w14:textId="77777777" w:rsidR="00A74B60" w:rsidRPr="00666028" w:rsidRDefault="00A74B60" w:rsidP="00A74B60">
            <w:pPr>
              <w:widowControl w:val="0"/>
              <w:numPr>
                <w:ilvl w:val="0"/>
                <w:numId w:val="16"/>
              </w:numPr>
              <w:spacing w:after="0" w:line="240" w:lineRule="auto"/>
              <w:ind w:firstLine="166"/>
              <w:rPr>
                <w:sz w:val="24"/>
                <w:szCs w:val="24"/>
              </w:rPr>
            </w:pPr>
            <w:r w:rsidRPr="00666028">
              <w:rPr>
                <w:sz w:val="24"/>
                <w:szCs w:val="24"/>
              </w:rPr>
              <w:t>Organisation du cabinet              : 05 points</w:t>
            </w:r>
          </w:p>
          <w:p w14:paraId="40E1EF59" w14:textId="183D8726" w:rsidR="00A74B60" w:rsidRPr="00666028" w:rsidRDefault="00A74B60" w:rsidP="00666028">
            <w:pPr>
              <w:widowControl w:val="0"/>
              <w:numPr>
                <w:ilvl w:val="0"/>
                <w:numId w:val="16"/>
              </w:numPr>
              <w:spacing w:after="0" w:line="240" w:lineRule="auto"/>
              <w:ind w:firstLine="166"/>
              <w:rPr>
                <w:sz w:val="24"/>
              </w:rPr>
            </w:pPr>
            <w:r w:rsidRPr="00666028">
              <w:rPr>
                <w:sz w:val="24"/>
                <w:szCs w:val="24"/>
              </w:rPr>
              <w:t>Définition des postes                   : 03 points</w:t>
            </w:r>
          </w:p>
        </w:tc>
        <w:tc>
          <w:tcPr>
            <w:tcW w:w="1125" w:type="dxa"/>
            <w:shd w:val="clear" w:color="auto" w:fill="auto"/>
          </w:tcPr>
          <w:p w14:paraId="41ACF42D" w14:textId="77777777" w:rsidR="00A74B60" w:rsidRPr="00666028" w:rsidRDefault="00A74B60" w:rsidP="00571789">
            <w:pPr>
              <w:rPr>
                <w:b/>
                <w:sz w:val="24"/>
                <w:szCs w:val="24"/>
              </w:rPr>
            </w:pPr>
          </w:p>
          <w:p w14:paraId="36A80F63" w14:textId="77777777" w:rsidR="00A74B60" w:rsidRPr="00666028" w:rsidRDefault="00A74B60" w:rsidP="00571789">
            <w:pPr>
              <w:rPr>
                <w:b/>
                <w:sz w:val="24"/>
                <w:szCs w:val="24"/>
              </w:rPr>
            </w:pPr>
            <w:r w:rsidRPr="00666028">
              <w:rPr>
                <w:b/>
                <w:sz w:val="24"/>
                <w:szCs w:val="24"/>
              </w:rPr>
              <w:t>10</w:t>
            </w:r>
          </w:p>
          <w:p w14:paraId="68630B93" w14:textId="77777777" w:rsidR="00A74B60" w:rsidRPr="00666028" w:rsidRDefault="00A74B60" w:rsidP="00571789">
            <w:pPr>
              <w:rPr>
                <w:b/>
                <w:sz w:val="24"/>
                <w:szCs w:val="24"/>
              </w:rPr>
            </w:pPr>
          </w:p>
        </w:tc>
      </w:tr>
      <w:tr w:rsidR="00A74B60" w:rsidRPr="00A74B60" w14:paraId="70F4735F" w14:textId="77777777" w:rsidTr="00571789">
        <w:trPr>
          <w:trHeight w:val="1669"/>
        </w:trPr>
        <w:tc>
          <w:tcPr>
            <w:tcW w:w="7829" w:type="dxa"/>
            <w:shd w:val="clear" w:color="auto" w:fill="auto"/>
          </w:tcPr>
          <w:p w14:paraId="2CAEBAC4" w14:textId="77777777" w:rsidR="00A74B60" w:rsidRPr="00666028" w:rsidRDefault="00A74B60" w:rsidP="00A74B60">
            <w:pPr>
              <w:widowControl w:val="0"/>
              <w:numPr>
                <w:ilvl w:val="0"/>
                <w:numId w:val="17"/>
              </w:numPr>
              <w:spacing w:after="0" w:line="240" w:lineRule="auto"/>
              <w:rPr>
                <w:b/>
                <w:sz w:val="24"/>
                <w:szCs w:val="24"/>
              </w:rPr>
            </w:pPr>
            <w:r w:rsidRPr="00666028">
              <w:rPr>
                <w:b/>
                <w:sz w:val="24"/>
                <w:szCs w:val="24"/>
              </w:rPr>
              <w:t>Qualifications générales et nombre de personnels professionnels</w:t>
            </w:r>
          </w:p>
          <w:p w14:paraId="57B1AA7D" w14:textId="77777777" w:rsidR="00666028" w:rsidRDefault="00666028" w:rsidP="00571789">
            <w:pPr>
              <w:autoSpaceDE w:val="0"/>
              <w:autoSpaceDN w:val="0"/>
              <w:adjustRightInd w:val="0"/>
              <w:contextualSpacing/>
              <w:jc w:val="both"/>
              <w:rPr>
                <w:rFonts w:ascii="Times New Roman" w:hAnsi="Times New Roman" w:cs="Times New Roman"/>
                <w:sz w:val="24"/>
                <w:szCs w:val="24"/>
              </w:rPr>
            </w:pPr>
          </w:p>
          <w:p w14:paraId="18E73077" w14:textId="25A8CC48" w:rsidR="00A74B60" w:rsidRPr="00666028" w:rsidRDefault="00A74B60" w:rsidP="00571789">
            <w:pPr>
              <w:autoSpaceDE w:val="0"/>
              <w:autoSpaceDN w:val="0"/>
              <w:adjustRightInd w:val="0"/>
              <w:contextualSpacing/>
              <w:jc w:val="both"/>
              <w:rPr>
                <w:rFonts w:ascii="Times New Roman" w:hAnsi="Times New Roman" w:cs="Times New Roman"/>
                <w:sz w:val="24"/>
                <w:szCs w:val="24"/>
              </w:rPr>
            </w:pPr>
            <w:r w:rsidRPr="00666028">
              <w:rPr>
                <w:rFonts w:ascii="Times New Roman" w:hAnsi="Times New Roman" w:cs="Times New Roman"/>
                <w:sz w:val="24"/>
                <w:szCs w:val="24"/>
              </w:rPr>
              <w:t>Ce personnel listé à titre indicatif doit comporter au minimum les qualifications et compétences suivantes :</w:t>
            </w:r>
          </w:p>
          <w:p w14:paraId="50F14F98" w14:textId="77777777" w:rsidR="009318BD" w:rsidRPr="00666028" w:rsidRDefault="009318BD" w:rsidP="009318BD">
            <w:pPr>
              <w:rPr>
                <w:rFonts w:ascii="Times New Roman" w:hAnsi="Times New Roman" w:cs="Times New Roman"/>
                <w:sz w:val="24"/>
                <w:szCs w:val="24"/>
              </w:rPr>
            </w:pPr>
            <w:r w:rsidRPr="00666028">
              <w:rPr>
                <w:rFonts w:ascii="Times New Roman" w:hAnsi="Times New Roman" w:cs="Times New Roman"/>
                <w:sz w:val="24"/>
                <w:szCs w:val="24"/>
              </w:rPr>
              <w:t xml:space="preserve">Un (01) Ingénieur routier sénior Génie civil ou équivalent comme chef de mission ayant dix (10) ans d’expérience générale dont sept (7) ans d’expérience spécifique :  </w:t>
            </w:r>
            <w:r w:rsidRPr="00666028">
              <w:rPr>
                <w:rFonts w:ascii="Times New Roman" w:hAnsi="Times New Roman" w:cs="Times New Roman"/>
                <w:b/>
                <w:bCs/>
                <w:sz w:val="24"/>
                <w:szCs w:val="24"/>
              </w:rPr>
              <w:t>7 points.</w:t>
            </w:r>
          </w:p>
          <w:p w14:paraId="54875149" w14:textId="77777777" w:rsidR="009318BD" w:rsidRPr="00666028" w:rsidRDefault="009318BD" w:rsidP="009318BD">
            <w:pPr>
              <w:rPr>
                <w:rFonts w:ascii="Times New Roman" w:hAnsi="Times New Roman" w:cs="Times New Roman"/>
                <w:sz w:val="24"/>
                <w:szCs w:val="24"/>
              </w:rPr>
            </w:pPr>
            <w:r w:rsidRPr="00666028">
              <w:rPr>
                <w:rFonts w:ascii="Times New Roman" w:hAnsi="Times New Roman" w:cs="Times New Roman"/>
                <w:sz w:val="24"/>
                <w:szCs w:val="24"/>
              </w:rPr>
              <w:t xml:space="preserve">Un (01) Ingénieur ouvrage d’art ayant dix (10) ans d’expérience générale dont cinq (5) ans d’expérience spécifique :  </w:t>
            </w:r>
            <w:r w:rsidRPr="00666028">
              <w:rPr>
                <w:rFonts w:ascii="Times New Roman" w:hAnsi="Times New Roman" w:cs="Times New Roman"/>
                <w:b/>
                <w:bCs/>
                <w:sz w:val="24"/>
                <w:szCs w:val="24"/>
              </w:rPr>
              <w:t>5 points.</w:t>
            </w:r>
          </w:p>
          <w:p w14:paraId="664639E7" w14:textId="77777777" w:rsidR="009318BD" w:rsidRPr="00666028" w:rsidRDefault="009318BD" w:rsidP="009318BD">
            <w:pPr>
              <w:rPr>
                <w:rFonts w:ascii="Times New Roman" w:hAnsi="Times New Roman" w:cs="Times New Roman"/>
                <w:sz w:val="24"/>
                <w:szCs w:val="24"/>
              </w:rPr>
            </w:pPr>
            <w:r w:rsidRPr="00666028">
              <w:rPr>
                <w:rFonts w:ascii="Times New Roman" w:hAnsi="Times New Roman" w:cs="Times New Roman"/>
                <w:sz w:val="24"/>
                <w:szCs w:val="24"/>
              </w:rPr>
              <w:t xml:space="preserve">Un (01) Ingénieur géotechnicien ayant dix (10) ans d’expérience générale dont cinq (5) ans d’expérience spécifique :  </w:t>
            </w:r>
            <w:r w:rsidRPr="00666028">
              <w:rPr>
                <w:rFonts w:ascii="Times New Roman" w:hAnsi="Times New Roman" w:cs="Times New Roman"/>
                <w:b/>
                <w:bCs/>
                <w:sz w:val="24"/>
                <w:szCs w:val="24"/>
              </w:rPr>
              <w:t>5 points.</w:t>
            </w:r>
          </w:p>
          <w:p w14:paraId="2F2851B3" w14:textId="77777777" w:rsidR="009318BD" w:rsidRPr="00666028" w:rsidRDefault="009318BD" w:rsidP="009318BD">
            <w:pPr>
              <w:rPr>
                <w:rFonts w:ascii="Times New Roman" w:hAnsi="Times New Roman" w:cs="Times New Roman"/>
                <w:sz w:val="24"/>
                <w:szCs w:val="24"/>
              </w:rPr>
            </w:pPr>
            <w:r w:rsidRPr="00666028">
              <w:rPr>
                <w:rFonts w:ascii="Times New Roman" w:hAnsi="Times New Roman" w:cs="Times New Roman"/>
                <w:sz w:val="24"/>
                <w:szCs w:val="24"/>
              </w:rPr>
              <w:t xml:space="preserve">Un (01) Ingénieur topographe ayant dix (10) ans d’expérience générale dont cinq (5) ans d’expérience spécifique :  </w:t>
            </w:r>
            <w:r w:rsidRPr="00666028">
              <w:rPr>
                <w:rFonts w:ascii="Times New Roman" w:hAnsi="Times New Roman" w:cs="Times New Roman"/>
                <w:b/>
                <w:bCs/>
                <w:sz w:val="24"/>
                <w:szCs w:val="24"/>
              </w:rPr>
              <w:t>5 points.</w:t>
            </w:r>
          </w:p>
          <w:p w14:paraId="38D30064" w14:textId="77777777" w:rsidR="009318BD" w:rsidRPr="00666028" w:rsidRDefault="009318BD" w:rsidP="009318BD">
            <w:pPr>
              <w:rPr>
                <w:rFonts w:ascii="Times New Roman" w:hAnsi="Times New Roman" w:cs="Times New Roman"/>
                <w:sz w:val="24"/>
                <w:szCs w:val="24"/>
              </w:rPr>
            </w:pPr>
            <w:r w:rsidRPr="00666028">
              <w:rPr>
                <w:rFonts w:ascii="Times New Roman" w:hAnsi="Times New Roman" w:cs="Times New Roman"/>
                <w:sz w:val="24"/>
                <w:szCs w:val="24"/>
              </w:rPr>
              <w:t xml:space="preserve">Un (01) Ingénieur hydraulicien ayant dix (10) ans d’expérience générale dont cinq (5) ans d’expérience spécifique :  </w:t>
            </w:r>
            <w:r w:rsidRPr="00666028">
              <w:rPr>
                <w:rFonts w:ascii="Times New Roman" w:hAnsi="Times New Roman" w:cs="Times New Roman"/>
                <w:b/>
                <w:bCs/>
                <w:sz w:val="24"/>
                <w:szCs w:val="24"/>
              </w:rPr>
              <w:t>4 points.</w:t>
            </w:r>
          </w:p>
          <w:p w14:paraId="11C2D74B" w14:textId="77777777" w:rsidR="009318BD" w:rsidRPr="00666028" w:rsidRDefault="009318BD" w:rsidP="009318BD">
            <w:pPr>
              <w:rPr>
                <w:rFonts w:ascii="Times New Roman" w:hAnsi="Times New Roman" w:cs="Times New Roman"/>
                <w:sz w:val="24"/>
                <w:szCs w:val="24"/>
              </w:rPr>
            </w:pPr>
            <w:r w:rsidRPr="00666028">
              <w:rPr>
                <w:rFonts w:ascii="Times New Roman" w:hAnsi="Times New Roman" w:cs="Times New Roman"/>
                <w:sz w:val="24"/>
                <w:szCs w:val="24"/>
              </w:rPr>
              <w:t xml:space="preserve">Un (01) économiste des transports ayant huit (08) ans d’expérience générale dont trois (03) ans d’expérience spécifique :  </w:t>
            </w:r>
            <w:r w:rsidRPr="00666028">
              <w:rPr>
                <w:rFonts w:ascii="Times New Roman" w:hAnsi="Times New Roman" w:cs="Times New Roman"/>
                <w:b/>
                <w:bCs/>
                <w:sz w:val="24"/>
                <w:szCs w:val="24"/>
              </w:rPr>
              <w:t>4 points.</w:t>
            </w:r>
          </w:p>
          <w:p w14:paraId="5F4B4BE9" w14:textId="51D05FD7" w:rsidR="00A74B60" w:rsidRPr="00A14C4E" w:rsidRDefault="009318BD" w:rsidP="00666028">
            <w:pPr>
              <w:pStyle w:val="Corpsdetexte"/>
              <w:widowControl/>
              <w:spacing w:line="300" w:lineRule="auto"/>
              <w:rPr>
                <w:color w:val="000000"/>
                <w:lang w:val="fr-SN"/>
              </w:rPr>
            </w:pPr>
            <w:r w:rsidRPr="00A14C4E">
              <w:rPr>
                <w:szCs w:val="24"/>
                <w:lang w:val="fr-SN"/>
              </w:rPr>
              <w:t xml:space="preserve">Un (01) environnementaliste ayant dix (10) ans </w:t>
            </w:r>
            <w:r w:rsidR="008B2581" w:rsidRPr="00A14C4E">
              <w:rPr>
                <w:szCs w:val="24"/>
                <w:lang w:val="fr-SN"/>
              </w:rPr>
              <w:t>exp</w:t>
            </w:r>
            <w:r w:rsidR="00516E07">
              <w:rPr>
                <w:szCs w:val="24"/>
                <w:lang w:val="fr-SN"/>
              </w:rPr>
              <w:t>ér</w:t>
            </w:r>
            <w:r w:rsidR="008B2581" w:rsidRPr="00A14C4E">
              <w:rPr>
                <w:szCs w:val="24"/>
                <w:lang w:val="fr-SN"/>
              </w:rPr>
              <w:t>ience</w:t>
            </w:r>
            <w:r w:rsidRPr="00A14C4E">
              <w:rPr>
                <w:szCs w:val="24"/>
                <w:lang w:val="fr-SN"/>
              </w:rPr>
              <w:t xml:space="preserve"> générale dont trois (03) ans </w:t>
            </w:r>
            <w:r w:rsidR="008B2581" w:rsidRPr="00A14C4E">
              <w:rPr>
                <w:szCs w:val="24"/>
                <w:lang w:val="fr-SN"/>
              </w:rPr>
              <w:t>exp</w:t>
            </w:r>
            <w:r w:rsidR="00516E07">
              <w:rPr>
                <w:szCs w:val="24"/>
                <w:lang w:val="fr-SN"/>
              </w:rPr>
              <w:t>é</w:t>
            </w:r>
            <w:r w:rsidR="008B2581" w:rsidRPr="00A14C4E">
              <w:rPr>
                <w:szCs w:val="24"/>
                <w:lang w:val="fr-SN"/>
              </w:rPr>
              <w:t>rience</w:t>
            </w:r>
            <w:r w:rsidRPr="00A14C4E">
              <w:rPr>
                <w:szCs w:val="24"/>
                <w:lang w:val="fr-SN"/>
              </w:rPr>
              <w:t xml:space="preserve"> </w:t>
            </w:r>
            <w:r w:rsidR="008B2581" w:rsidRPr="00A14C4E">
              <w:rPr>
                <w:szCs w:val="24"/>
                <w:lang w:val="fr-SN"/>
              </w:rPr>
              <w:t>spécifique:</w:t>
            </w:r>
            <w:r w:rsidRPr="00A14C4E">
              <w:rPr>
                <w:szCs w:val="24"/>
                <w:lang w:val="fr-SN"/>
              </w:rPr>
              <w:t xml:space="preserve">  </w:t>
            </w:r>
            <w:r w:rsidRPr="00A14C4E">
              <w:rPr>
                <w:b/>
                <w:bCs/>
                <w:szCs w:val="24"/>
                <w:lang w:val="fr-SN"/>
              </w:rPr>
              <w:t>5 points</w:t>
            </w:r>
          </w:p>
        </w:tc>
        <w:tc>
          <w:tcPr>
            <w:tcW w:w="1125" w:type="dxa"/>
            <w:shd w:val="clear" w:color="auto" w:fill="auto"/>
          </w:tcPr>
          <w:p w14:paraId="23202CAE" w14:textId="77777777" w:rsidR="00A74B60" w:rsidRPr="00666028" w:rsidRDefault="00A74B60" w:rsidP="00571789">
            <w:pPr>
              <w:rPr>
                <w:b/>
                <w:sz w:val="24"/>
                <w:szCs w:val="24"/>
              </w:rPr>
            </w:pPr>
          </w:p>
          <w:p w14:paraId="245EC9E2" w14:textId="77777777" w:rsidR="00A74B60" w:rsidRPr="00666028" w:rsidRDefault="00A74B60" w:rsidP="00571789">
            <w:pPr>
              <w:rPr>
                <w:b/>
                <w:sz w:val="24"/>
                <w:szCs w:val="24"/>
              </w:rPr>
            </w:pPr>
          </w:p>
          <w:p w14:paraId="4A0888F6" w14:textId="77777777" w:rsidR="00A74B60" w:rsidRPr="00666028" w:rsidRDefault="00A74B60" w:rsidP="00571789">
            <w:pPr>
              <w:rPr>
                <w:b/>
                <w:sz w:val="24"/>
                <w:szCs w:val="24"/>
              </w:rPr>
            </w:pPr>
          </w:p>
          <w:p w14:paraId="447B1A43" w14:textId="77777777" w:rsidR="00A74B60" w:rsidRPr="00666028" w:rsidRDefault="00A74B60" w:rsidP="00571789">
            <w:pPr>
              <w:rPr>
                <w:b/>
                <w:sz w:val="24"/>
                <w:szCs w:val="24"/>
              </w:rPr>
            </w:pPr>
          </w:p>
          <w:p w14:paraId="41AB4E76" w14:textId="77777777" w:rsidR="00A74B60" w:rsidRPr="00666028" w:rsidRDefault="00A74B60" w:rsidP="00571789">
            <w:pPr>
              <w:rPr>
                <w:b/>
                <w:sz w:val="24"/>
                <w:szCs w:val="24"/>
              </w:rPr>
            </w:pPr>
          </w:p>
          <w:p w14:paraId="66AC097A" w14:textId="77777777" w:rsidR="00A74B60" w:rsidRPr="00666028" w:rsidRDefault="00A74B60" w:rsidP="00571789">
            <w:pPr>
              <w:rPr>
                <w:b/>
                <w:sz w:val="24"/>
                <w:szCs w:val="24"/>
              </w:rPr>
            </w:pPr>
            <w:r w:rsidRPr="00666028">
              <w:rPr>
                <w:b/>
                <w:sz w:val="24"/>
                <w:szCs w:val="24"/>
              </w:rPr>
              <w:t>35</w:t>
            </w:r>
          </w:p>
        </w:tc>
      </w:tr>
    </w:tbl>
    <w:p w14:paraId="19DED1A1" w14:textId="77777777" w:rsidR="00D50A11" w:rsidRDefault="00D50A11" w:rsidP="009231EE">
      <w:pPr>
        <w:tabs>
          <w:tab w:val="left" w:pos="284"/>
        </w:tabs>
        <w:suppressAutoHyphens/>
        <w:spacing w:after="0" w:line="240" w:lineRule="auto"/>
        <w:jc w:val="both"/>
        <w:rPr>
          <w:rFonts w:ascii="Times New Roman" w:hAnsi="Times New Roman" w:cs="Times New Roman"/>
          <w:bCs/>
          <w:color w:val="000000" w:themeColor="text1"/>
          <w:sz w:val="24"/>
          <w:szCs w:val="24"/>
        </w:rPr>
      </w:pPr>
    </w:p>
    <w:p w14:paraId="34F0D734" w14:textId="41F98FD9" w:rsidR="00A74B60" w:rsidRPr="00666028" w:rsidRDefault="00A74B60" w:rsidP="00666028">
      <w:pPr>
        <w:tabs>
          <w:tab w:val="left" w:pos="284"/>
        </w:tabs>
        <w:suppressAutoHyphens/>
        <w:spacing w:after="0" w:line="240" w:lineRule="auto"/>
        <w:ind w:left="720"/>
        <w:jc w:val="both"/>
        <w:rPr>
          <w:rFonts w:ascii="Times New Roman" w:hAnsi="Times New Roman" w:cs="Times New Roman"/>
          <w:sz w:val="24"/>
          <w:szCs w:val="24"/>
        </w:rPr>
      </w:pPr>
      <w:r w:rsidRPr="00666028">
        <w:rPr>
          <w:rFonts w:ascii="Times New Roman" w:hAnsi="Times New Roman" w:cs="Times New Roman"/>
          <w:sz w:val="24"/>
          <w:szCs w:val="24"/>
        </w:rPr>
        <w:t>Le nombre minimum de points requis est de</w:t>
      </w:r>
      <w:r w:rsidR="009325CB">
        <w:rPr>
          <w:rFonts w:ascii="Times New Roman" w:hAnsi="Times New Roman" w:cs="Times New Roman"/>
          <w:sz w:val="24"/>
          <w:szCs w:val="24"/>
        </w:rPr>
        <w:t xml:space="preserve"> </w:t>
      </w:r>
      <w:r w:rsidR="00516E07">
        <w:rPr>
          <w:rFonts w:ascii="Times New Roman" w:hAnsi="Times New Roman" w:cs="Times New Roman"/>
          <w:sz w:val="24"/>
          <w:szCs w:val="24"/>
        </w:rPr>
        <w:t>soixante-quinze</w:t>
      </w:r>
      <w:r w:rsidRPr="00666028">
        <w:rPr>
          <w:rFonts w:ascii="Times New Roman" w:hAnsi="Times New Roman" w:cs="Times New Roman"/>
          <w:b/>
          <w:sz w:val="24"/>
          <w:szCs w:val="24"/>
        </w:rPr>
        <w:t xml:space="preserve"> (</w:t>
      </w:r>
      <w:r w:rsidR="00593C19">
        <w:rPr>
          <w:rFonts w:ascii="Times New Roman" w:hAnsi="Times New Roman" w:cs="Times New Roman"/>
          <w:b/>
          <w:sz w:val="24"/>
          <w:szCs w:val="24"/>
        </w:rPr>
        <w:t>75</w:t>
      </w:r>
      <w:r w:rsidRPr="00666028">
        <w:rPr>
          <w:rFonts w:ascii="Times New Roman" w:hAnsi="Times New Roman" w:cs="Times New Roman"/>
          <w:b/>
          <w:sz w:val="24"/>
          <w:szCs w:val="24"/>
        </w:rPr>
        <w:t>)</w:t>
      </w:r>
      <w:r w:rsidRPr="00666028">
        <w:rPr>
          <w:rFonts w:ascii="Times New Roman" w:hAnsi="Times New Roman" w:cs="Times New Roman"/>
          <w:sz w:val="24"/>
          <w:szCs w:val="24"/>
        </w:rPr>
        <w:t xml:space="preserve">. En </w:t>
      </w:r>
      <w:r w:rsidR="00593C19">
        <w:rPr>
          <w:rFonts w:ascii="Times New Roman" w:hAnsi="Times New Roman" w:cs="Times New Roman"/>
          <w:sz w:val="24"/>
          <w:szCs w:val="24"/>
        </w:rPr>
        <w:t xml:space="preserve">cas </w:t>
      </w:r>
      <w:r w:rsidRPr="00666028">
        <w:rPr>
          <w:rFonts w:ascii="Times New Roman" w:hAnsi="Times New Roman" w:cs="Times New Roman"/>
          <w:sz w:val="24"/>
          <w:szCs w:val="24"/>
        </w:rPr>
        <w:t>d’ex-aequo, le candidat ayant le plus d’expériences similaires sera retenu.</w:t>
      </w:r>
    </w:p>
    <w:p w14:paraId="167CB072" w14:textId="77777777" w:rsidR="00A74B60" w:rsidRPr="00666028" w:rsidRDefault="00A74B60" w:rsidP="00666028">
      <w:pPr>
        <w:tabs>
          <w:tab w:val="left" w:pos="284"/>
        </w:tabs>
        <w:suppressAutoHyphens/>
        <w:spacing w:after="0" w:line="240" w:lineRule="auto"/>
        <w:ind w:left="720"/>
        <w:jc w:val="both"/>
        <w:rPr>
          <w:rFonts w:ascii="Times New Roman" w:hAnsi="Times New Roman" w:cs="Times New Roman"/>
          <w:sz w:val="24"/>
          <w:szCs w:val="24"/>
        </w:rPr>
      </w:pPr>
    </w:p>
    <w:p w14:paraId="4889D4FD" w14:textId="2B3AEA39" w:rsidR="00A74B60" w:rsidRDefault="00A74B60" w:rsidP="00666028">
      <w:pPr>
        <w:numPr>
          <w:ilvl w:val="0"/>
          <w:numId w:val="9"/>
        </w:numPr>
        <w:tabs>
          <w:tab w:val="left" w:pos="284"/>
        </w:tabs>
        <w:suppressAutoHyphens/>
        <w:spacing w:after="0" w:line="240" w:lineRule="auto"/>
        <w:jc w:val="both"/>
        <w:rPr>
          <w:rFonts w:ascii="Times New Roman" w:hAnsi="Times New Roman" w:cs="Times New Roman"/>
          <w:sz w:val="24"/>
          <w:szCs w:val="24"/>
        </w:rPr>
      </w:pPr>
      <w:r w:rsidRPr="00666028">
        <w:rPr>
          <w:rFonts w:ascii="Times New Roman" w:hAnsi="Times New Roman" w:cs="Times New Roman"/>
          <w:sz w:val="24"/>
          <w:szCs w:val="24"/>
        </w:rPr>
        <w:t xml:space="preserve">Les candidats intéressés peuvent obtenir des informations supplémentaires au sujet des documents de référence, à l’adresse mentionnée ci-dessous et aux jours et heures suivants : du lundi au vendredi de </w:t>
      </w:r>
      <w:r w:rsidR="00666028">
        <w:rPr>
          <w:rFonts w:ascii="Times New Roman" w:hAnsi="Times New Roman" w:cs="Times New Roman"/>
          <w:sz w:val="24"/>
          <w:szCs w:val="24"/>
        </w:rPr>
        <w:t>8</w:t>
      </w:r>
      <w:r w:rsidRPr="00666028">
        <w:rPr>
          <w:rFonts w:ascii="Times New Roman" w:hAnsi="Times New Roman" w:cs="Times New Roman"/>
          <w:sz w:val="24"/>
          <w:szCs w:val="24"/>
        </w:rPr>
        <w:t xml:space="preserve">H 00 à 17H 00 à l’attention du Directeur général, Monsieur Ibrahima NDIAYE </w:t>
      </w:r>
    </w:p>
    <w:p w14:paraId="6ABCC400" w14:textId="6E70D4D7" w:rsidR="00A74B60" w:rsidRPr="00666028" w:rsidRDefault="00A74B60" w:rsidP="00666028">
      <w:pPr>
        <w:tabs>
          <w:tab w:val="left" w:pos="284"/>
        </w:tabs>
        <w:suppressAutoHyphens/>
        <w:spacing w:after="0" w:line="240" w:lineRule="auto"/>
        <w:ind w:left="720"/>
        <w:jc w:val="both"/>
        <w:rPr>
          <w:rFonts w:ascii="Times New Roman" w:hAnsi="Times New Roman" w:cs="Times New Roman"/>
          <w:sz w:val="24"/>
          <w:szCs w:val="24"/>
        </w:rPr>
      </w:pPr>
      <w:r w:rsidRPr="00666028">
        <w:rPr>
          <w:rFonts w:ascii="Times New Roman" w:hAnsi="Times New Roman" w:cs="Times New Roman"/>
          <w:sz w:val="24"/>
          <w:szCs w:val="24"/>
        </w:rPr>
        <w:t>Agence des Travaux et de Gestion des Routes (AGEROUTE) Sénégal, rue F x David DIOP, Fann résidence – Dakar, - Tel : (221) 33 869 07 51 –</w:t>
      </w:r>
      <w:r w:rsidR="00666028">
        <w:rPr>
          <w:rFonts w:ascii="Times New Roman" w:hAnsi="Times New Roman" w:cs="Times New Roman"/>
          <w:sz w:val="24"/>
          <w:szCs w:val="24"/>
        </w:rPr>
        <w:t xml:space="preserve"> </w:t>
      </w:r>
      <w:r w:rsidRPr="00666028">
        <w:rPr>
          <w:rFonts w:ascii="Times New Roman" w:hAnsi="Times New Roman" w:cs="Times New Roman"/>
          <w:sz w:val="24"/>
          <w:szCs w:val="24"/>
        </w:rPr>
        <w:t xml:space="preserve">E-mail : </w:t>
      </w:r>
      <w:r w:rsidR="00BD671B">
        <w:rPr>
          <w:rFonts w:ascii="Times New Roman" w:hAnsi="Times New Roman" w:cs="Times New Roman"/>
          <w:sz w:val="24"/>
          <w:szCs w:val="24"/>
        </w:rPr>
        <w:t xml:space="preserve"> </w:t>
      </w:r>
      <w:hyperlink r:id="rId11" w:history="1">
        <w:r w:rsidRPr="00666028">
          <w:rPr>
            <w:rStyle w:val="Lienhypertexte"/>
          </w:rPr>
          <w:t>ageroute@ageroute.sn</w:t>
        </w:r>
      </w:hyperlink>
      <w:r w:rsidR="00BD671B" w:rsidRPr="00666028">
        <w:rPr>
          <w:rStyle w:val="Lienhypertexte"/>
          <w:color w:val="auto"/>
          <w:u w:val="none"/>
        </w:rPr>
        <w:t xml:space="preserve"> </w:t>
      </w:r>
      <w:r w:rsidRPr="00666028">
        <w:rPr>
          <w:rStyle w:val="Lienhypertexte"/>
          <w:color w:val="auto"/>
          <w:u w:val="none"/>
        </w:rPr>
        <w:t xml:space="preserve"> ou </w:t>
      </w:r>
      <w:hyperlink r:id="rId12" w:history="1">
        <w:r w:rsidRPr="00666028">
          <w:rPr>
            <w:rStyle w:val="Lienhypertexte"/>
          </w:rPr>
          <w:t>rndour@ageroute.sn</w:t>
        </w:r>
      </w:hyperlink>
      <w:r w:rsidR="00BD671B">
        <w:rPr>
          <w:rFonts w:ascii="Times New Roman" w:hAnsi="Times New Roman" w:cs="Times New Roman"/>
          <w:sz w:val="24"/>
          <w:szCs w:val="24"/>
        </w:rPr>
        <w:t xml:space="preserve">  ou</w:t>
      </w:r>
      <w:r w:rsidRPr="00666028">
        <w:rPr>
          <w:rFonts w:ascii="Times New Roman" w:hAnsi="Times New Roman" w:cs="Times New Roman"/>
          <w:sz w:val="24"/>
          <w:szCs w:val="24"/>
        </w:rPr>
        <w:t xml:space="preserve"> </w:t>
      </w:r>
      <w:hyperlink r:id="rId13" w:history="1">
        <w:r w:rsidR="00BD671B" w:rsidRPr="000B26D3">
          <w:rPr>
            <w:rStyle w:val="Lienhypertexte"/>
            <w:rFonts w:ascii="Times New Roman" w:hAnsi="Times New Roman" w:cs="Times New Roman"/>
            <w:sz w:val="24"/>
            <w:szCs w:val="24"/>
          </w:rPr>
          <w:t>mcsamb</w:t>
        </w:r>
        <w:r w:rsidR="00BD671B" w:rsidRPr="00666028">
          <w:rPr>
            <w:rStyle w:val="Lienhypertexte"/>
            <w:rFonts w:ascii="Times New Roman" w:hAnsi="Times New Roman" w:cs="Times New Roman"/>
            <w:sz w:val="24"/>
          </w:rPr>
          <w:t>@ageroute.sn</w:t>
        </w:r>
      </w:hyperlink>
      <w:r w:rsidR="00BD671B">
        <w:rPr>
          <w:rFonts w:ascii="Times New Roman" w:hAnsi="Times New Roman" w:cs="Times New Roman"/>
          <w:sz w:val="24"/>
          <w:szCs w:val="24"/>
        </w:rPr>
        <w:t xml:space="preserve"> </w:t>
      </w:r>
    </w:p>
    <w:p w14:paraId="66B828E3" w14:textId="77777777" w:rsidR="00A74B60" w:rsidRPr="009F1AF2" w:rsidRDefault="00A74B60" w:rsidP="00A74B60">
      <w:pPr>
        <w:jc w:val="both"/>
        <w:rPr>
          <w:szCs w:val="24"/>
        </w:rPr>
      </w:pPr>
    </w:p>
    <w:p w14:paraId="456791FF" w14:textId="69BC4584" w:rsidR="00A74B60" w:rsidRPr="006F1163" w:rsidRDefault="00A74B60" w:rsidP="008B2581">
      <w:pPr>
        <w:numPr>
          <w:ilvl w:val="0"/>
          <w:numId w:val="9"/>
        </w:numPr>
        <w:tabs>
          <w:tab w:val="left" w:pos="284"/>
        </w:tabs>
        <w:suppressAutoHyphens/>
        <w:spacing w:after="0" w:line="240" w:lineRule="auto"/>
        <w:jc w:val="both"/>
        <w:rPr>
          <w:rFonts w:ascii="Times New Roman" w:hAnsi="Times New Roman" w:cs="Times New Roman"/>
          <w:sz w:val="24"/>
          <w:szCs w:val="24"/>
        </w:rPr>
      </w:pPr>
      <w:r w:rsidRPr="00666028">
        <w:rPr>
          <w:rFonts w:ascii="Times New Roman" w:hAnsi="Times New Roman" w:cs="Times New Roman"/>
          <w:sz w:val="24"/>
          <w:szCs w:val="24"/>
        </w:rPr>
        <w:t xml:space="preserve">Les manifestations d’intérêt doivent être déposées </w:t>
      </w:r>
      <w:r w:rsidR="003D6211">
        <w:rPr>
          <w:rFonts w:ascii="Times New Roman" w:hAnsi="Times New Roman" w:cs="Times New Roman"/>
          <w:sz w:val="24"/>
          <w:szCs w:val="24"/>
        </w:rPr>
        <w:t xml:space="preserve">en trois </w:t>
      </w:r>
      <w:r w:rsidR="00516E07">
        <w:rPr>
          <w:rFonts w:ascii="Times New Roman" w:hAnsi="Times New Roman" w:cs="Times New Roman"/>
          <w:sz w:val="24"/>
          <w:szCs w:val="24"/>
        </w:rPr>
        <w:t>exemplaires (</w:t>
      </w:r>
      <w:r w:rsidR="00596545">
        <w:rPr>
          <w:rFonts w:ascii="Times New Roman" w:hAnsi="Times New Roman" w:cs="Times New Roman"/>
          <w:sz w:val="24"/>
          <w:szCs w:val="24"/>
        </w:rPr>
        <w:t>01 original et 02 copies)</w:t>
      </w:r>
      <w:r w:rsidR="003D6211">
        <w:rPr>
          <w:rFonts w:ascii="Times New Roman" w:hAnsi="Times New Roman" w:cs="Times New Roman"/>
          <w:sz w:val="24"/>
          <w:szCs w:val="24"/>
        </w:rPr>
        <w:t xml:space="preserve"> </w:t>
      </w:r>
      <w:r w:rsidRPr="00666028">
        <w:rPr>
          <w:rFonts w:ascii="Times New Roman" w:hAnsi="Times New Roman" w:cs="Times New Roman"/>
          <w:sz w:val="24"/>
          <w:szCs w:val="24"/>
        </w:rPr>
        <w:t xml:space="preserve">au Secrétariat de la Cellule de Passation des Marchés de l’AGEROUTE Sénégal, sis à l’adresse ci-dessus au plus tard </w:t>
      </w:r>
      <w:r w:rsidR="008B2581">
        <w:rPr>
          <w:rFonts w:ascii="Times New Roman" w:hAnsi="Times New Roman" w:cs="Times New Roman"/>
          <w:sz w:val="24"/>
          <w:szCs w:val="24"/>
        </w:rPr>
        <w:t xml:space="preserve">le </w:t>
      </w:r>
      <w:r w:rsidR="008B2581" w:rsidRPr="006F1163">
        <w:rPr>
          <w:rFonts w:ascii="Times New Roman" w:hAnsi="Times New Roman" w:cs="Times New Roman"/>
          <w:b/>
          <w:bCs/>
          <w:sz w:val="24"/>
          <w:szCs w:val="24"/>
        </w:rPr>
        <w:t xml:space="preserve">22 Mars 2022 </w:t>
      </w:r>
      <w:r w:rsidRPr="006F1163">
        <w:rPr>
          <w:rFonts w:ascii="Times New Roman" w:hAnsi="Times New Roman" w:cs="Times New Roman"/>
          <w:b/>
          <w:bCs/>
          <w:sz w:val="24"/>
          <w:szCs w:val="24"/>
        </w:rPr>
        <w:t>à 10 heures 30 minutes précises (GMT)</w:t>
      </w:r>
      <w:r w:rsidRPr="006F1163">
        <w:rPr>
          <w:rFonts w:ascii="Times New Roman" w:hAnsi="Times New Roman" w:cs="Times New Roman"/>
          <w:sz w:val="24"/>
          <w:szCs w:val="24"/>
        </w:rPr>
        <w:t>.</w:t>
      </w:r>
      <w:r w:rsidRPr="00666028">
        <w:rPr>
          <w:rFonts w:ascii="Times New Roman" w:hAnsi="Times New Roman" w:cs="Times New Roman"/>
          <w:sz w:val="24"/>
          <w:szCs w:val="24"/>
        </w:rPr>
        <w:t xml:space="preserve"> Les dossiers transmis par courriers électroniques ne seront pas recevables.</w:t>
      </w:r>
    </w:p>
    <w:p w14:paraId="06751F7E" w14:textId="76C3DA20" w:rsidR="00BD671B" w:rsidRPr="00666028" w:rsidRDefault="00A74B60" w:rsidP="006F1163">
      <w:pPr>
        <w:spacing w:line="271" w:lineRule="auto"/>
        <w:jc w:val="right"/>
        <w:rPr>
          <w:rFonts w:ascii="Times New Roman" w:hAnsi="Times New Roman" w:cs="Times New Roman"/>
          <w:sz w:val="24"/>
          <w:szCs w:val="24"/>
        </w:rPr>
      </w:pPr>
      <w:r w:rsidRPr="00666028">
        <w:rPr>
          <w:rFonts w:ascii="Times New Roman" w:hAnsi="Times New Roman" w:cs="Times New Roman"/>
          <w:sz w:val="24"/>
          <w:szCs w:val="24"/>
        </w:rPr>
        <w:t>Le Directeur Général</w:t>
      </w:r>
    </w:p>
    <w:p w14:paraId="37410246" w14:textId="77777777" w:rsidR="00A74B60" w:rsidRPr="00666028" w:rsidRDefault="00A74B60" w:rsidP="00A74B60">
      <w:pPr>
        <w:spacing w:line="271" w:lineRule="auto"/>
        <w:jc w:val="right"/>
        <w:rPr>
          <w:rFonts w:ascii="Times New Roman" w:hAnsi="Times New Roman" w:cs="Times New Roman"/>
          <w:sz w:val="24"/>
          <w:szCs w:val="24"/>
        </w:rPr>
      </w:pPr>
      <w:r w:rsidRPr="00666028">
        <w:rPr>
          <w:rFonts w:ascii="Times New Roman" w:hAnsi="Times New Roman" w:cs="Times New Roman"/>
          <w:sz w:val="24"/>
          <w:szCs w:val="24"/>
        </w:rPr>
        <w:t>Ibrahima NDIAYE</w:t>
      </w:r>
    </w:p>
    <w:sectPr w:rsidR="00A74B60" w:rsidRPr="00666028" w:rsidSect="00627CF8">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0053F" w14:textId="77777777" w:rsidR="009E6D34" w:rsidRDefault="009E6D34" w:rsidP="00D92A04">
      <w:pPr>
        <w:spacing w:after="0" w:line="240" w:lineRule="auto"/>
      </w:pPr>
      <w:r>
        <w:separator/>
      </w:r>
    </w:p>
  </w:endnote>
  <w:endnote w:type="continuationSeparator" w:id="0">
    <w:p w14:paraId="1F35E6F9" w14:textId="77777777" w:rsidR="009E6D34" w:rsidRDefault="009E6D34" w:rsidP="00D92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1534B7" w14:textId="77777777" w:rsidR="009E6D34" w:rsidRDefault="009E6D34" w:rsidP="00D92A04">
      <w:pPr>
        <w:spacing w:after="0" w:line="240" w:lineRule="auto"/>
      </w:pPr>
      <w:r>
        <w:separator/>
      </w:r>
    </w:p>
  </w:footnote>
  <w:footnote w:type="continuationSeparator" w:id="0">
    <w:p w14:paraId="24B86E04" w14:textId="77777777" w:rsidR="009E6D34" w:rsidRDefault="009E6D34" w:rsidP="00D92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1A2"/>
    <w:multiLevelType w:val="hybridMultilevel"/>
    <w:tmpl w:val="08DAFF56"/>
    <w:lvl w:ilvl="0" w:tplc="77440E6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7B2223"/>
    <w:multiLevelType w:val="hybridMultilevel"/>
    <w:tmpl w:val="9B5EF64A"/>
    <w:lvl w:ilvl="0" w:tplc="040C000B">
      <w:start w:val="1"/>
      <w:numFmt w:val="bullet"/>
      <w:lvlText w:val=""/>
      <w:lvlJc w:val="left"/>
      <w:pPr>
        <w:ind w:left="1146" w:hanging="360"/>
      </w:pPr>
      <w:rPr>
        <w:rFonts w:ascii="Wingdings" w:hAnsi="Wingdings" w:hint="default"/>
      </w:rPr>
    </w:lvl>
    <w:lvl w:ilvl="1" w:tplc="040C0003">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2" w15:restartNumberingAfterBreak="0">
    <w:nsid w:val="1B735389"/>
    <w:multiLevelType w:val="hybridMultilevel"/>
    <w:tmpl w:val="F5A8B394"/>
    <w:lvl w:ilvl="0" w:tplc="E8A225D6">
      <w:start w:val="1"/>
      <w:numFmt w:val="bullet"/>
      <w:lvlText w:val=""/>
      <w:lvlJc w:val="left"/>
      <w:pPr>
        <w:tabs>
          <w:tab w:val="num" w:pos="720"/>
        </w:tabs>
        <w:ind w:left="720" w:hanging="360"/>
      </w:pPr>
      <w:rPr>
        <w:rFonts w:ascii="Wingdings" w:hAnsi="Wingdings" w:hint="default"/>
        <w:sz w:val="28"/>
        <w:szCs w:val="28"/>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F8092E"/>
    <w:multiLevelType w:val="hybridMultilevel"/>
    <w:tmpl w:val="B998A882"/>
    <w:lvl w:ilvl="0" w:tplc="68B2EF08">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14551C"/>
    <w:multiLevelType w:val="hybridMultilevel"/>
    <w:tmpl w:val="C826DC12"/>
    <w:lvl w:ilvl="0" w:tplc="2AB25C6A">
      <w:start w:val="6"/>
      <w:numFmt w:val="decimal"/>
      <w:lvlText w:val="%1."/>
      <w:lvlJc w:val="left"/>
      <w:pPr>
        <w:ind w:left="785" w:hanging="360"/>
      </w:pPr>
      <w:rPr>
        <w:rFonts w:ascii="Calibri" w:hAnsi="Calibri"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B83459"/>
    <w:multiLevelType w:val="hybridMultilevel"/>
    <w:tmpl w:val="0E4CDBD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473D7E"/>
    <w:multiLevelType w:val="hybridMultilevel"/>
    <w:tmpl w:val="8B409C1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D9D7EF0"/>
    <w:multiLevelType w:val="hybridMultilevel"/>
    <w:tmpl w:val="C776AB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0C4A2D"/>
    <w:multiLevelType w:val="hybridMultilevel"/>
    <w:tmpl w:val="08DAFF56"/>
    <w:lvl w:ilvl="0" w:tplc="77440E62">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2E1544"/>
    <w:multiLevelType w:val="hybridMultilevel"/>
    <w:tmpl w:val="AAC26F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8FC7574"/>
    <w:multiLevelType w:val="hybridMultilevel"/>
    <w:tmpl w:val="1D1CFD6C"/>
    <w:lvl w:ilvl="0" w:tplc="D3064618">
      <w:start w:val="1"/>
      <w:numFmt w:val="decimal"/>
      <w:lvlText w:val="%1."/>
      <w:lvlJc w:val="left"/>
      <w:pPr>
        <w:ind w:left="720"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AB5220A"/>
    <w:multiLevelType w:val="hybridMultilevel"/>
    <w:tmpl w:val="0AFCD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6561C0"/>
    <w:multiLevelType w:val="hybridMultilevel"/>
    <w:tmpl w:val="A9500752"/>
    <w:lvl w:ilvl="0" w:tplc="E6FAB6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5762CB"/>
    <w:multiLevelType w:val="hybridMultilevel"/>
    <w:tmpl w:val="C826DC12"/>
    <w:lvl w:ilvl="0" w:tplc="2AB25C6A">
      <w:start w:val="6"/>
      <w:numFmt w:val="decimal"/>
      <w:lvlText w:val="%1."/>
      <w:lvlJc w:val="left"/>
      <w:pPr>
        <w:ind w:left="785" w:hanging="360"/>
      </w:pPr>
      <w:rPr>
        <w:rFonts w:ascii="Calibri" w:hAnsi="Calibri"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34A60E9"/>
    <w:multiLevelType w:val="hybridMultilevel"/>
    <w:tmpl w:val="05A2775C"/>
    <w:lvl w:ilvl="0" w:tplc="FFFFFFFF">
      <w:start w:val="1"/>
      <w:numFmt w:val="decimal"/>
      <w:lvlText w:val="%1."/>
      <w:lvlJc w:val="left"/>
      <w:pPr>
        <w:tabs>
          <w:tab w:val="num" w:pos="720"/>
        </w:tabs>
        <w:ind w:left="720" w:hanging="720"/>
      </w:pPr>
      <w:rPr>
        <w:rFonts w:hint="default"/>
        <w:b w:val="0"/>
        <w:i w:val="0"/>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C106C2F"/>
    <w:multiLevelType w:val="hybridMultilevel"/>
    <w:tmpl w:val="C826DC12"/>
    <w:lvl w:ilvl="0" w:tplc="2AB25C6A">
      <w:start w:val="6"/>
      <w:numFmt w:val="decimal"/>
      <w:lvlText w:val="%1."/>
      <w:lvlJc w:val="left"/>
      <w:pPr>
        <w:ind w:left="785" w:hanging="360"/>
      </w:pPr>
      <w:rPr>
        <w:rFonts w:ascii="Calibri" w:hAnsi="Calibri" w:hint="default"/>
        <w:b/>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FEC024E"/>
    <w:multiLevelType w:val="hybridMultilevel"/>
    <w:tmpl w:val="93F0CD56"/>
    <w:lvl w:ilvl="0" w:tplc="81C499E0">
      <w:start w:val="1"/>
      <w:numFmt w:val="lowerRoman"/>
      <w:lvlText w:val="(%1)"/>
      <w:lvlJc w:val="left"/>
      <w:pPr>
        <w:ind w:left="1080" w:hanging="720"/>
      </w:pPr>
      <w:rPr>
        <w:rFonts w:cs="Times New Roman" w:hint="default"/>
      </w:rPr>
    </w:lvl>
    <w:lvl w:ilvl="1" w:tplc="040C0019">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7" w15:restartNumberingAfterBreak="0">
    <w:nsid w:val="7E096D10"/>
    <w:multiLevelType w:val="hybridMultilevel"/>
    <w:tmpl w:val="AF920BD2"/>
    <w:lvl w:ilvl="0" w:tplc="E6FAB66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6"/>
  </w:num>
  <w:num w:numId="4">
    <w:abstractNumId w:val="12"/>
  </w:num>
  <w:num w:numId="5">
    <w:abstractNumId w:val="17"/>
  </w:num>
  <w:num w:numId="6">
    <w:abstractNumId w:val="10"/>
  </w:num>
  <w:num w:numId="7">
    <w:abstractNumId w:val="14"/>
  </w:num>
  <w:num w:numId="8">
    <w:abstractNumId w:val="16"/>
  </w:num>
  <w:num w:numId="9">
    <w:abstractNumId w:val="8"/>
  </w:num>
  <w:num w:numId="10">
    <w:abstractNumId w:val="1"/>
  </w:num>
  <w:num w:numId="11">
    <w:abstractNumId w:val="7"/>
  </w:num>
  <w:num w:numId="12">
    <w:abstractNumId w:val="0"/>
  </w:num>
  <w:num w:numId="13">
    <w:abstractNumId w:val="13"/>
  </w:num>
  <w:num w:numId="14">
    <w:abstractNumId w:val="15"/>
  </w:num>
  <w:num w:numId="15">
    <w:abstractNumId w:val="4"/>
  </w:num>
  <w:num w:numId="16">
    <w:abstractNumId w:val="3"/>
  </w:num>
  <w:num w:numId="17">
    <w:abstractNumId w:val="1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FA"/>
    <w:rsid w:val="00003E28"/>
    <w:rsid w:val="000512DA"/>
    <w:rsid w:val="00082A03"/>
    <w:rsid w:val="000B6904"/>
    <w:rsid w:val="000C632F"/>
    <w:rsid w:val="000E6389"/>
    <w:rsid w:val="000F6745"/>
    <w:rsid w:val="001331CF"/>
    <w:rsid w:val="001911E6"/>
    <w:rsid w:val="001C172E"/>
    <w:rsid w:val="001C786D"/>
    <w:rsid w:val="001D4076"/>
    <w:rsid w:val="001E341C"/>
    <w:rsid w:val="001E612A"/>
    <w:rsid w:val="001E6E6D"/>
    <w:rsid w:val="001F5739"/>
    <w:rsid w:val="001F6AF9"/>
    <w:rsid w:val="001F7D58"/>
    <w:rsid w:val="00201798"/>
    <w:rsid w:val="00237450"/>
    <w:rsid w:val="00272C45"/>
    <w:rsid w:val="002A1C00"/>
    <w:rsid w:val="002B0E96"/>
    <w:rsid w:val="002E633A"/>
    <w:rsid w:val="002F2FA9"/>
    <w:rsid w:val="00305396"/>
    <w:rsid w:val="00320C5D"/>
    <w:rsid w:val="00325814"/>
    <w:rsid w:val="00325E63"/>
    <w:rsid w:val="0033722D"/>
    <w:rsid w:val="003455E6"/>
    <w:rsid w:val="003653D2"/>
    <w:rsid w:val="003761FC"/>
    <w:rsid w:val="003765D7"/>
    <w:rsid w:val="003806DC"/>
    <w:rsid w:val="003929D7"/>
    <w:rsid w:val="003D1C9F"/>
    <w:rsid w:val="003D26B7"/>
    <w:rsid w:val="003D5C76"/>
    <w:rsid w:val="003D6211"/>
    <w:rsid w:val="003F3156"/>
    <w:rsid w:val="00404EBE"/>
    <w:rsid w:val="004267EE"/>
    <w:rsid w:val="004673EF"/>
    <w:rsid w:val="00481BF8"/>
    <w:rsid w:val="00495A59"/>
    <w:rsid w:val="00495D67"/>
    <w:rsid w:val="004C0DFD"/>
    <w:rsid w:val="004C6AC2"/>
    <w:rsid w:val="004F6588"/>
    <w:rsid w:val="00516E07"/>
    <w:rsid w:val="005253E9"/>
    <w:rsid w:val="0052628C"/>
    <w:rsid w:val="00534296"/>
    <w:rsid w:val="005465AA"/>
    <w:rsid w:val="00552E24"/>
    <w:rsid w:val="0056466C"/>
    <w:rsid w:val="00573976"/>
    <w:rsid w:val="0059338E"/>
    <w:rsid w:val="00593C19"/>
    <w:rsid w:val="00596545"/>
    <w:rsid w:val="005C7EE3"/>
    <w:rsid w:val="00615982"/>
    <w:rsid w:val="00615F06"/>
    <w:rsid w:val="00626007"/>
    <w:rsid w:val="00627CF8"/>
    <w:rsid w:val="00656D9B"/>
    <w:rsid w:val="00666028"/>
    <w:rsid w:val="006813A2"/>
    <w:rsid w:val="006A1E5B"/>
    <w:rsid w:val="006D39C0"/>
    <w:rsid w:val="006E6CA1"/>
    <w:rsid w:val="006F1163"/>
    <w:rsid w:val="006F4FE5"/>
    <w:rsid w:val="00701B1A"/>
    <w:rsid w:val="00716357"/>
    <w:rsid w:val="00727884"/>
    <w:rsid w:val="00747BFD"/>
    <w:rsid w:val="007567D2"/>
    <w:rsid w:val="007750C5"/>
    <w:rsid w:val="0078222F"/>
    <w:rsid w:val="00793935"/>
    <w:rsid w:val="007A7EFA"/>
    <w:rsid w:val="007D7802"/>
    <w:rsid w:val="007E00E6"/>
    <w:rsid w:val="00802B3A"/>
    <w:rsid w:val="00822C2F"/>
    <w:rsid w:val="008609F8"/>
    <w:rsid w:val="008920EF"/>
    <w:rsid w:val="008A4AA7"/>
    <w:rsid w:val="008B2581"/>
    <w:rsid w:val="008C0E97"/>
    <w:rsid w:val="008E02A6"/>
    <w:rsid w:val="008E493E"/>
    <w:rsid w:val="008F379A"/>
    <w:rsid w:val="00906218"/>
    <w:rsid w:val="009231EE"/>
    <w:rsid w:val="009302B6"/>
    <w:rsid w:val="009318BD"/>
    <w:rsid w:val="009325CB"/>
    <w:rsid w:val="009369C8"/>
    <w:rsid w:val="009409FC"/>
    <w:rsid w:val="00941FF0"/>
    <w:rsid w:val="00964C70"/>
    <w:rsid w:val="0097088A"/>
    <w:rsid w:val="00977698"/>
    <w:rsid w:val="009C1438"/>
    <w:rsid w:val="009C5B8B"/>
    <w:rsid w:val="009D1F72"/>
    <w:rsid w:val="009D2329"/>
    <w:rsid w:val="009E6D34"/>
    <w:rsid w:val="00A132FA"/>
    <w:rsid w:val="00A14C4E"/>
    <w:rsid w:val="00A31516"/>
    <w:rsid w:val="00A42E1F"/>
    <w:rsid w:val="00A474E8"/>
    <w:rsid w:val="00A54FFF"/>
    <w:rsid w:val="00A62B83"/>
    <w:rsid w:val="00A63757"/>
    <w:rsid w:val="00A702C9"/>
    <w:rsid w:val="00A74B60"/>
    <w:rsid w:val="00A82918"/>
    <w:rsid w:val="00A86E4D"/>
    <w:rsid w:val="00A93404"/>
    <w:rsid w:val="00A971B0"/>
    <w:rsid w:val="00AD1396"/>
    <w:rsid w:val="00AF323C"/>
    <w:rsid w:val="00B1305E"/>
    <w:rsid w:val="00B253B8"/>
    <w:rsid w:val="00B257FC"/>
    <w:rsid w:val="00B540FF"/>
    <w:rsid w:val="00B65E67"/>
    <w:rsid w:val="00B66C45"/>
    <w:rsid w:val="00B97F50"/>
    <w:rsid w:val="00BB3052"/>
    <w:rsid w:val="00BD671B"/>
    <w:rsid w:val="00BE1AAF"/>
    <w:rsid w:val="00BF1415"/>
    <w:rsid w:val="00BF4C05"/>
    <w:rsid w:val="00BF7A8A"/>
    <w:rsid w:val="00C05B1D"/>
    <w:rsid w:val="00C118BA"/>
    <w:rsid w:val="00C165EE"/>
    <w:rsid w:val="00C20083"/>
    <w:rsid w:val="00C2697A"/>
    <w:rsid w:val="00C339C3"/>
    <w:rsid w:val="00C47894"/>
    <w:rsid w:val="00C524EA"/>
    <w:rsid w:val="00C626DD"/>
    <w:rsid w:val="00CD39AA"/>
    <w:rsid w:val="00CE64CA"/>
    <w:rsid w:val="00D07710"/>
    <w:rsid w:val="00D125CA"/>
    <w:rsid w:val="00D2174B"/>
    <w:rsid w:val="00D2201D"/>
    <w:rsid w:val="00D25DD9"/>
    <w:rsid w:val="00D40BA1"/>
    <w:rsid w:val="00D4267F"/>
    <w:rsid w:val="00D50A11"/>
    <w:rsid w:val="00D62C4C"/>
    <w:rsid w:val="00D7410C"/>
    <w:rsid w:val="00D92A04"/>
    <w:rsid w:val="00DA0F36"/>
    <w:rsid w:val="00DC2117"/>
    <w:rsid w:val="00DD1900"/>
    <w:rsid w:val="00DD654D"/>
    <w:rsid w:val="00E27708"/>
    <w:rsid w:val="00E4285B"/>
    <w:rsid w:val="00E602A3"/>
    <w:rsid w:val="00E63786"/>
    <w:rsid w:val="00E77B83"/>
    <w:rsid w:val="00E82772"/>
    <w:rsid w:val="00EB49FF"/>
    <w:rsid w:val="00EC5204"/>
    <w:rsid w:val="00EC6E2A"/>
    <w:rsid w:val="00EF7794"/>
    <w:rsid w:val="00F05843"/>
    <w:rsid w:val="00F22CF7"/>
    <w:rsid w:val="00F675F2"/>
    <w:rsid w:val="00F7559A"/>
    <w:rsid w:val="00FC410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308896"/>
  <w15:docId w15:val="{C50851AC-ED3B-4E8D-A098-F5EB8DF1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27CF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27CF8"/>
    <w:rPr>
      <w:rFonts w:ascii="Tahoma" w:hAnsi="Tahoma" w:cs="Tahoma"/>
      <w:sz w:val="16"/>
      <w:szCs w:val="16"/>
    </w:rPr>
  </w:style>
  <w:style w:type="paragraph" w:styleId="NormalWeb">
    <w:name w:val="Normal (Web)"/>
    <w:basedOn w:val="Normal"/>
    <w:link w:val="NormalWebCar"/>
    <w:rsid w:val="00627CF8"/>
    <w:pPr>
      <w:spacing w:after="0" w:line="240" w:lineRule="auto"/>
    </w:pPr>
    <w:rPr>
      <w:rFonts w:ascii="Times New Roman" w:eastAsia="Times New Roman" w:hAnsi="Times New Roman" w:cs="Times New Roman"/>
      <w:sz w:val="24"/>
      <w:szCs w:val="24"/>
      <w:lang w:eastAsia="fr-FR"/>
    </w:rPr>
  </w:style>
  <w:style w:type="character" w:customStyle="1" w:styleId="NormalWebCar">
    <w:name w:val="Normal (Web) Car"/>
    <w:link w:val="NormalWeb"/>
    <w:rsid w:val="00627CF8"/>
    <w:rPr>
      <w:rFonts w:ascii="Times New Roman" w:eastAsia="Times New Roman" w:hAnsi="Times New Roman" w:cs="Times New Roman"/>
      <w:sz w:val="24"/>
      <w:szCs w:val="24"/>
      <w:lang w:eastAsia="fr-FR"/>
    </w:rPr>
  </w:style>
  <w:style w:type="paragraph" w:styleId="Lgende">
    <w:name w:val="caption"/>
    <w:basedOn w:val="Normal"/>
    <w:next w:val="Normal"/>
    <w:qFormat/>
    <w:rsid w:val="00627CF8"/>
    <w:pPr>
      <w:spacing w:after="0" w:line="360" w:lineRule="auto"/>
      <w:jc w:val="center"/>
    </w:pPr>
    <w:rPr>
      <w:rFonts w:ascii="Times New Roman" w:eastAsia="Times New Roman" w:hAnsi="Times New Roman" w:cs="Times New Roman"/>
      <w:b/>
      <w:bCs/>
      <w:sz w:val="28"/>
      <w:szCs w:val="24"/>
      <w:u w:val="single"/>
      <w:lang w:eastAsia="fr-FR"/>
    </w:rPr>
  </w:style>
  <w:style w:type="paragraph" w:styleId="Notedebasdepage">
    <w:name w:val="footnote text"/>
    <w:aliases w:val="ALTS FOOTNOTE,fn,single space,footnote text"/>
    <w:basedOn w:val="Normal"/>
    <w:link w:val="NotedebasdepageCar"/>
    <w:rsid w:val="00627CF8"/>
    <w:pPr>
      <w:keepNext/>
      <w:keepLines/>
      <w:spacing w:after="120" w:line="240" w:lineRule="auto"/>
      <w:ind w:left="432" w:hanging="432"/>
    </w:pPr>
    <w:rPr>
      <w:rFonts w:ascii="Times New Roman" w:eastAsia="Times New Roman" w:hAnsi="Times New Roman" w:cs="Times New Roman"/>
      <w:sz w:val="20"/>
      <w:szCs w:val="20"/>
      <w:lang w:eastAsia="fr-FR"/>
    </w:rPr>
  </w:style>
  <w:style w:type="character" w:customStyle="1" w:styleId="NotedebasdepageCar">
    <w:name w:val="Note de bas de page Car"/>
    <w:aliases w:val="ALTS FOOTNOTE Car,fn Car,single space Car,footnote text Car"/>
    <w:basedOn w:val="Policepardfaut"/>
    <w:link w:val="Notedebasdepage"/>
    <w:rsid w:val="00627CF8"/>
    <w:rPr>
      <w:rFonts w:ascii="Times New Roman" w:eastAsia="Times New Roman" w:hAnsi="Times New Roman" w:cs="Times New Roman"/>
      <w:sz w:val="20"/>
      <w:szCs w:val="20"/>
      <w:lang w:eastAsia="fr-FR"/>
    </w:rPr>
  </w:style>
  <w:style w:type="paragraph" w:styleId="Paragraphedeliste">
    <w:name w:val="List Paragraph"/>
    <w:aliases w:val="Bullets,Objectifs,Titre1,123 List Paragraph"/>
    <w:basedOn w:val="Normal"/>
    <w:link w:val="ParagraphedelisteCar"/>
    <w:uiPriority w:val="34"/>
    <w:qFormat/>
    <w:rsid w:val="005253E9"/>
    <w:pPr>
      <w:ind w:left="720"/>
      <w:contextualSpacing/>
    </w:pPr>
  </w:style>
  <w:style w:type="character" w:styleId="Lienhypertexte">
    <w:name w:val="Hyperlink"/>
    <w:basedOn w:val="Policepardfaut"/>
    <w:uiPriority w:val="99"/>
    <w:unhideWhenUsed/>
    <w:rsid w:val="00802B3A"/>
    <w:rPr>
      <w:color w:val="0563C1" w:themeColor="hyperlink"/>
      <w:u w:val="single"/>
    </w:rPr>
  </w:style>
  <w:style w:type="paragraph" w:styleId="En-tte">
    <w:name w:val="header"/>
    <w:basedOn w:val="Normal"/>
    <w:link w:val="En-tteCar"/>
    <w:uiPriority w:val="99"/>
    <w:unhideWhenUsed/>
    <w:rsid w:val="00D92A04"/>
    <w:pPr>
      <w:tabs>
        <w:tab w:val="center" w:pos="4536"/>
        <w:tab w:val="right" w:pos="9072"/>
      </w:tabs>
      <w:spacing w:after="0" w:line="240" w:lineRule="auto"/>
    </w:pPr>
  </w:style>
  <w:style w:type="character" w:customStyle="1" w:styleId="En-tteCar">
    <w:name w:val="En-tête Car"/>
    <w:basedOn w:val="Policepardfaut"/>
    <w:link w:val="En-tte"/>
    <w:uiPriority w:val="99"/>
    <w:rsid w:val="00D92A04"/>
  </w:style>
  <w:style w:type="paragraph" w:styleId="Pieddepage">
    <w:name w:val="footer"/>
    <w:basedOn w:val="Normal"/>
    <w:link w:val="PieddepageCar"/>
    <w:uiPriority w:val="99"/>
    <w:unhideWhenUsed/>
    <w:rsid w:val="00D92A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2A04"/>
  </w:style>
  <w:style w:type="character" w:customStyle="1" w:styleId="ParagraphedelisteCar">
    <w:name w:val="Paragraphe de liste Car"/>
    <w:aliases w:val="Bullets Car,Objectifs Car,Titre1 Car,123 List Paragraph Car"/>
    <w:link w:val="Paragraphedeliste"/>
    <w:uiPriority w:val="34"/>
    <w:locked/>
    <w:rsid w:val="001911E6"/>
  </w:style>
  <w:style w:type="character" w:styleId="Appelnotedebasdep">
    <w:name w:val="footnote reference"/>
    <w:rsid w:val="0052628C"/>
    <w:rPr>
      <w:sz w:val="20"/>
      <w:vertAlign w:val="superscript"/>
    </w:rPr>
  </w:style>
  <w:style w:type="paragraph" w:styleId="Commentaire">
    <w:name w:val="annotation text"/>
    <w:basedOn w:val="Normal"/>
    <w:link w:val="CommentaireCar"/>
    <w:unhideWhenUsed/>
    <w:rsid w:val="00A93404"/>
    <w:pPr>
      <w:spacing w:line="240" w:lineRule="auto"/>
    </w:pPr>
    <w:rPr>
      <w:sz w:val="20"/>
      <w:szCs w:val="20"/>
    </w:rPr>
  </w:style>
  <w:style w:type="character" w:customStyle="1" w:styleId="CommentaireCar">
    <w:name w:val="Commentaire Car"/>
    <w:basedOn w:val="Policepardfaut"/>
    <w:link w:val="Commentaire"/>
    <w:rsid w:val="00A93404"/>
    <w:rPr>
      <w:sz w:val="20"/>
      <w:szCs w:val="20"/>
    </w:rPr>
  </w:style>
  <w:style w:type="paragraph" w:styleId="Objetducommentaire">
    <w:name w:val="annotation subject"/>
    <w:basedOn w:val="Commentaire"/>
    <w:next w:val="Commentaire"/>
    <w:link w:val="ObjetducommentaireCar"/>
    <w:uiPriority w:val="99"/>
    <w:semiHidden/>
    <w:unhideWhenUsed/>
    <w:rsid w:val="00A93404"/>
    <w:pPr>
      <w:widowControl w:val="0"/>
      <w:suppressAutoHyphens/>
      <w:spacing w:after="0"/>
    </w:pPr>
    <w:rPr>
      <w:rFonts w:ascii="CG Times" w:eastAsia="Times New Roman" w:hAnsi="CG Times" w:cs="CG Times"/>
      <w:b/>
      <w:bCs/>
      <w:lang w:val="en-GB" w:eastAsia="ar-SA"/>
    </w:rPr>
  </w:style>
  <w:style w:type="character" w:customStyle="1" w:styleId="ObjetducommentaireCar">
    <w:name w:val="Objet du commentaire Car"/>
    <w:basedOn w:val="CommentaireCar"/>
    <w:link w:val="Objetducommentaire"/>
    <w:uiPriority w:val="99"/>
    <w:semiHidden/>
    <w:rsid w:val="00A93404"/>
    <w:rPr>
      <w:rFonts w:ascii="CG Times" w:eastAsia="Times New Roman" w:hAnsi="CG Times" w:cs="CG Times"/>
      <w:b/>
      <w:bCs/>
      <w:sz w:val="20"/>
      <w:szCs w:val="20"/>
      <w:lang w:val="en-GB" w:eastAsia="ar-SA"/>
    </w:rPr>
  </w:style>
  <w:style w:type="paragraph" w:customStyle="1" w:styleId="Paragraphedeliste1">
    <w:name w:val="Paragraphe de liste1"/>
    <w:basedOn w:val="Normal"/>
    <w:rsid w:val="000C632F"/>
    <w:pPr>
      <w:spacing w:after="200" w:line="276" w:lineRule="auto"/>
      <w:ind w:left="720"/>
      <w:contextualSpacing/>
    </w:pPr>
    <w:rPr>
      <w:rFonts w:ascii="Calibri" w:eastAsia="Times New Roman" w:hAnsi="Calibri" w:cs="Times New Roman"/>
    </w:rPr>
  </w:style>
  <w:style w:type="paragraph" w:styleId="Rvision">
    <w:name w:val="Revision"/>
    <w:hidden/>
    <w:uiPriority w:val="99"/>
    <w:semiHidden/>
    <w:rsid w:val="00D2174B"/>
    <w:pPr>
      <w:spacing w:after="0" w:line="240" w:lineRule="auto"/>
    </w:pPr>
  </w:style>
  <w:style w:type="paragraph" w:customStyle="1" w:styleId="Listecouleur-Accent11">
    <w:name w:val="Liste couleur - Accent 11"/>
    <w:basedOn w:val="Normal"/>
    <w:uiPriority w:val="34"/>
    <w:qFormat/>
    <w:rsid w:val="00D2174B"/>
    <w:pPr>
      <w:spacing w:after="200" w:line="276" w:lineRule="auto"/>
      <w:ind w:left="720"/>
      <w:contextualSpacing/>
    </w:pPr>
    <w:rPr>
      <w:rFonts w:ascii="Calibri" w:eastAsia="Calibri" w:hAnsi="Calibri" w:cs="Times New Roman"/>
    </w:rPr>
  </w:style>
  <w:style w:type="paragraph" w:styleId="Corpsdetexte">
    <w:name w:val="Body Text"/>
    <w:basedOn w:val="Normal"/>
    <w:link w:val="CorpsdetexteCar"/>
    <w:rsid w:val="00A74B60"/>
    <w:pPr>
      <w:widowControl w:val="0"/>
      <w:suppressAutoHyphens/>
      <w:spacing w:after="0" w:line="240" w:lineRule="auto"/>
      <w:jc w:val="both"/>
    </w:pPr>
    <w:rPr>
      <w:rFonts w:ascii="Times New Roman" w:eastAsia="Times New Roman" w:hAnsi="Times New Roman" w:cs="Times New Roman"/>
      <w:spacing w:val="-2"/>
      <w:sz w:val="24"/>
      <w:szCs w:val="20"/>
      <w:lang w:val="en-US" w:eastAsia="fr-FR"/>
    </w:rPr>
  </w:style>
  <w:style w:type="character" w:customStyle="1" w:styleId="CorpsdetexteCar">
    <w:name w:val="Corps de texte Car"/>
    <w:basedOn w:val="Policepardfaut"/>
    <w:link w:val="Corpsdetexte"/>
    <w:rsid w:val="00A74B60"/>
    <w:rPr>
      <w:rFonts w:ascii="Times New Roman" w:eastAsia="Times New Roman" w:hAnsi="Times New Roman" w:cs="Times New Roman"/>
      <w:spacing w:val="-2"/>
      <w:sz w:val="24"/>
      <w:szCs w:val="20"/>
      <w:lang w:val="en-US" w:eastAsia="fr-FR"/>
    </w:rPr>
  </w:style>
  <w:style w:type="paragraph" w:customStyle="1" w:styleId="Retraitcorpsdetexte31">
    <w:name w:val="Retrait corps de texte 31"/>
    <w:basedOn w:val="Normal"/>
    <w:rsid w:val="00A74B60"/>
    <w:pPr>
      <w:spacing w:after="0" w:line="240" w:lineRule="auto"/>
      <w:ind w:left="2340" w:hanging="216"/>
      <w:jc w:val="both"/>
    </w:pPr>
    <w:rPr>
      <w:rFonts w:ascii="Arial" w:eastAsia="Times New Roman" w:hAnsi="Arial" w:cs="Times New Roman"/>
      <w:szCs w:val="24"/>
      <w:lang w:eastAsia="fr-FR"/>
    </w:rPr>
  </w:style>
  <w:style w:type="character" w:customStyle="1" w:styleId="UnresolvedMention">
    <w:name w:val="Unresolved Mention"/>
    <w:basedOn w:val="Policepardfaut"/>
    <w:uiPriority w:val="99"/>
    <w:semiHidden/>
    <w:unhideWhenUsed/>
    <w:rsid w:val="00BD671B"/>
    <w:rPr>
      <w:color w:val="605E5C"/>
      <w:shd w:val="clear" w:color="auto" w:fill="E1DFDD"/>
    </w:rPr>
  </w:style>
  <w:style w:type="character" w:styleId="Lienhypertextesuivivisit">
    <w:name w:val="FollowedHyperlink"/>
    <w:basedOn w:val="Policepardfaut"/>
    <w:uiPriority w:val="99"/>
    <w:semiHidden/>
    <w:unhideWhenUsed/>
    <w:rsid w:val="00BD67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84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csamb@ageroute.s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ndourcdia@ageroute.s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eroute@ageroute.s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883B8-A613-41E6-B791-9966B5FA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5953</Characters>
  <Application>Microsoft Office Word</Application>
  <DocSecurity>0</DocSecurity>
  <Lines>744</Lines>
  <Paragraphs>274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Magaye Fall</dc:creator>
  <cp:lastModifiedBy>AGBO Komitse Edoh</cp:lastModifiedBy>
  <cp:revision>2</cp:revision>
  <dcterms:created xsi:type="dcterms:W3CDTF">2022-03-16T16:50:00Z</dcterms:created>
  <dcterms:modified xsi:type="dcterms:W3CDTF">2022-03-16T16:50:00Z</dcterms:modified>
</cp:coreProperties>
</file>