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43DAC" w14:textId="796EECD7" w:rsidR="00F15F07" w:rsidRPr="00F15F07" w:rsidRDefault="005711D5" w:rsidP="002A1B44">
      <w:pPr>
        <w:spacing w:line="240" w:lineRule="auto"/>
        <w:ind w:right="57"/>
        <w:rPr>
          <w:rFonts w:eastAsia="Calibri" w:cs="Arial"/>
          <w:b/>
          <w:noProof/>
          <w:spacing w:val="2"/>
          <w:szCs w:val="22"/>
        </w:rPr>
      </w:pPr>
      <w:bookmarkStart w:id="0" w:name="_Toc523850022"/>
      <w:bookmarkStart w:id="1" w:name="_Toc523850196"/>
      <w:bookmarkStart w:id="2" w:name="_Toc523758605"/>
      <w:bookmarkStart w:id="3" w:name="_Hlk523842456"/>
      <w:bookmarkStart w:id="4" w:name="_Toc529024443"/>
      <w:bookmarkStart w:id="5" w:name="_Toc529014168"/>
      <w:bookmarkStart w:id="6" w:name="_Toc528059066"/>
      <w:r>
        <w:rPr>
          <w:noProof/>
          <w:lang w:eastAsia="fr-FR"/>
        </w:rPr>
        <mc:AlternateContent>
          <mc:Choice Requires="wps">
            <w:drawing>
              <wp:anchor distT="45720" distB="45720" distL="114300" distR="114300" simplePos="0" relativeHeight="251651072" behindDoc="0" locked="0" layoutInCell="1" allowOverlap="1" wp14:anchorId="365DC656" wp14:editId="779DCE41">
                <wp:simplePos x="0" y="0"/>
                <wp:positionH relativeFrom="margin">
                  <wp:posOffset>547370</wp:posOffset>
                </wp:positionH>
                <wp:positionV relativeFrom="margin">
                  <wp:posOffset>-605155</wp:posOffset>
                </wp:positionV>
                <wp:extent cx="1362075" cy="876300"/>
                <wp:effectExtent l="0" t="0" r="9525" b="0"/>
                <wp:wrapSquare wrapText="bothSides"/>
                <wp:docPr id="30"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solidFill>
                          <a:srgbClr val="FFFFFF"/>
                        </a:solidFill>
                        <a:ln w="9525">
                          <a:noFill/>
                          <a:miter lim="800000"/>
                          <a:headEnd/>
                          <a:tailEnd/>
                        </a:ln>
                      </wps:spPr>
                      <wps:txbx>
                        <w:txbxContent>
                          <w:p w14:paraId="3CED053F" w14:textId="4E16DE18" w:rsidR="00011C3A" w:rsidRPr="003144DE" w:rsidRDefault="00011C3A" w:rsidP="005711D5">
                            <w:pPr>
                              <w:spacing w:after="0" w:line="240" w:lineRule="auto"/>
                              <w:jc w:val="center"/>
                              <w:rPr>
                                <w:rFonts w:ascii="Candara" w:hAnsi="Candara"/>
                                <w:b/>
                              </w:rPr>
                            </w:pPr>
                            <w:r w:rsidRPr="003144DE">
                              <w:rPr>
                                <w:rFonts w:ascii="Candara" w:hAnsi="Candara"/>
                                <w:b/>
                              </w:rPr>
                              <w:t>PRESIDENCE</w:t>
                            </w:r>
                          </w:p>
                          <w:p w14:paraId="6BEF28B0" w14:textId="77777777" w:rsidR="00011C3A" w:rsidRPr="003144DE" w:rsidRDefault="00011C3A" w:rsidP="005711D5">
                            <w:pPr>
                              <w:spacing w:after="0" w:line="240" w:lineRule="auto"/>
                              <w:jc w:val="center"/>
                              <w:rPr>
                                <w:rFonts w:ascii="Candara" w:hAnsi="Candara"/>
                                <w:b/>
                              </w:rPr>
                            </w:pPr>
                            <w:r w:rsidRPr="003144DE">
                              <w:rPr>
                                <w:rFonts w:ascii="Candara" w:hAnsi="Candara"/>
                                <w:b/>
                              </w:rPr>
                              <w:t>DE LA REPUBLIQUE</w:t>
                            </w:r>
                          </w:p>
                          <w:p w14:paraId="50F8C9DE" w14:textId="77777777" w:rsidR="00011C3A" w:rsidRPr="003144DE" w:rsidRDefault="00011C3A" w:rsidP="005711D5">
                            <w:pPr>
                              <w:spacing w:after="0" w:line="240" w:lineRule="auto"/>
                              <w:jc w:val="center"/>
                              <w:rPr>
                                <w:rFonts w:ascii="Candara" w:hAnsi="Candara"/>
                                <w:b/>
                              </w:rPr>
                            </w:pPr>
                            <w:r w:rsidRPr="003144DE">
                              <w:rPr>
                                <w:rFonts w:ascii="Candara" w:hAnsi="Candara"/>
                                <w:b/>
                              </w:rPr>
                              <w:t>DU BENIN</w:t>
                            </w:r>
                          </w:p>
                          <w:p w14:paraId="73653312" w14:textId="77777777" w:rsidR="00011C3A" w:rsidRPr="00BD2C7B" w:rsidRDefault="00011C3A" w:rsidP="00F15F07">
                            <w:pPr>
                              <w:rPr>
                                <w:rFonts w:ascii="Candara" w:hAnsi="Candara"/>
                                <w:b/>
                              </w:rPr>
                            </w:pPr>
                          </w:p>
                          <w:p w14:paraId="0C652930" w14:textId="77777777" w:rsidR="00011C3A" w:rsidRPr="00BD2C7B" w:rsidRDefault="00011C3A" w:rsidP="00F15F07">
                            <w:pPr>
                              <w:rPr>
                                <w:rFonts w:ascii="Candara" w:hAnsi="Candara"/>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DC656" id="_x0000_t202" coordsize="21600,21600" o:spt="202" path="m,l,21600r21600,l21600,xe">
                <v:stroke joinstyle="miter"/>
                <v:path gradientshapeok="t" o:connecttype="rect"/>
              </v:shapetype>
              <v:shape id="Zone de texte 217" o:spid="_x0000_s1026" type="#_x0000_t202" style="position:absolute;left:0;text-align:left;margin-left:43.1pt;margin-top:-47.65pt;width:107.25pt;height:69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" stroked="f">
                <v:textbox>
                  <w:txbxContent>
                    <w:p w14:paraId="3CED053F" w14:textId="4E16DE18" w:rsidR="00011C3A" w:rsidRPr="003144DE" w:rsidRDefault="00011C3A" w:rsidP="005711D5">
                      <w:pPr>
                        <w:spacing w:after="0" w:line="240" w:lineRule="auto"/>
                        <w:jc w:val="center"/>
                        <w:rPr>
                          <w:rFonts w:ascii="Candara" w:hAnsi="Candara"/>
                          <w:b/>
                        </w:rPr>
                      </w:pPr>
                      <w:r w:rsidRPr="003144DE">
                        <w:rPr>
                          <w:rFonts w:ascii="Candara" w:hAnsi="Candara"/>
                          <w:b/>
                        </w:rPr>
                        <w:t>PRESIDENCE</w:t>
                      </w:r>
                    </w:p>
                    <w:p w14:paraId="6BEF28B0" w14:textId="77777777" w:rsidR="00011C3A" w:rsidRPr="003144DE" w:rsidRDefault="00011C3A" w:rsidP="005711D5">
                      <w:pPr>
                        <w:spacing w:after="0" w:line="240" w:lineRule="auto"/>
                        <w:jc w:val="center"/>
                        <w:rPr>
                          <w:rFonts w:ascii="Candara" w:hAnsi="Candara"/>
                          <w:b/>
                        </w:rPr>
                      </w:pPr>
                      <w:r w:rsidRPr="003144DE">
                        <w:rPr>
                          <w:rFonts w:ascii="Candara" w:hAnsi="Candara"/>
                          <w:b/>
                        </w:rPr>
                        <w:t>DE LA REPUBLIQUE</w:t>
                      </w:r>
                    </w:p>
                    <w:p w14:paraId="50F8C9DE" w14:textId="77777777" w:rsidR="00011C3A" w:rsidRPr="003144DE" w:rsidRDefault="00011C3A" w:rsidP="005711D5">
                      <w:pPr>
                        <w:spacing w:after="0" w:line="240" w:lineRule="auto"/>
                        <w:jc w:val="center"/>
                        <w:rPr>
                          <w:rFonts w:ascii="Candara" w:hAnsi="Candara"/>
                          <w:b/>
                        </w:rPr>
                      </w:pPr>
                      <w:r w:rsidRPr="003144DE">
                        <w:rPr>
                          <w:rFonts w:ascii="Candara" w:hAnsi="Candara"/>
                          <w:b/>
                        </w:rPr>
                        <w:t>DU BENIN</w:t>
                      </w:r>
                    </w:p>
                    <w:p w14:paraId="73653312" w14:textId="77777777" w:rsidR="00011C3A" w:rsidRPr="00BD2C7B" w:rsidRDefault="00011C3A" w:rsidP="00F15F07">
                      <w:pPr>
                        <w:rPr>
                          <w:rFonts w:ascii="Candara" w:hAnsi="Candara"/>
                          <w:b/>
                        </w:rPr>
                      </w:pPr>
                    </w:p>
                    <w:p w14:paraId="0C652930" w14:textId="77777777" w:rsidR="00011C3A" w:rsidRPr="00BD2C7B" w:rsidRDefault="00011C3A" w:rsidP="00F15F07">
                      <w:pPr>
                        <w:rPr>
                          <w:rFonts w:ascii="Candara" w:hAnsi="Candara"/>
                          <w:b/>
                        </w:rPr>
                      </w:pPr>
                    </w:p>
                  </w:txbxContent>
                </v:textbox>
                <w10:wrap type="square" anchorx="margin" anchory="margin"/>
              </v:shape>
            </w:pict>
          </mc:Fallback>
        </mc:AlternateContent>
      </w:r>
      <w:r w:rsidR="00142618">
        <w:rPr>
          <w:noProof/>
          <w:lang w:eastAsia="fr-FR"/>
        </w:rPr>
        <w:drawing>
          <wp:anchor distT="0" distB="0" distL="114300" distR="114300" simplePos="0" relativeHeight="251675648" behindDoc="0" locked="0" layoutInCell="1" allowOverlap="1" wp14:anchorId="5EAEF661" wp14:editId="792EDAB3">
            <wp:simplePos x="0" y="0"/>
            <wp:positionH relativeFrom="margin">
              <wp:posOffset>5666105</wp:posOffset>
            </wp:positionH>
            <wp:positionV relativeFrom="paragraph">
              <wp:posOffset>-501015</wp:posOffset>
            </wp:positionV>
            <wp:extent cx="692150" cy="698500"/>
            <wp:effectExtent l="0" t="0" r="0" b="6350"/>
            <wp:wrapNone/>
            <wp:docPr id="12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1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618">
        <w:rPr>
          <w:noProof/>
          <w:lang w:eastAsia="fr-FR"/>
        </w:rPr>
        <w:drawing>
          <wp:anchor distT="0" distB="0" distL="114300" distR="114300" simplePos="0" relativeHeight="251663360" behindDoc="1" locked="0" layoutInCell="1" allowOverlap="1" wp14:anchorId="158901B6" wp14:editId="2F80EEFD">
            <wp:simplePos x="0" y="0"/>
            <wp:positionH relativeFrom="column">
              <wp:posOffset>-438150</wp:posOffset>
            </wp:positionH>
            <wp:positionV relativeFrom="page">
              <wp:posOffset>356235</wp:posOffset>
            </wp:positionV>
            <wp:extent cx="904875" cy="819150"/>
            <wp:effectExtent l="0" t="0" r="9525" b="0"/>
            <wp:wrapTight wrapText="bothSides">
              <wp:wrapPolygon edited="0">
                <wp:start x="0" y="0"/>
                <wp:lineTo x="0" y="21098"/>
                <wp:lineTo x="21373" y="21098"/>
                <wp:lineTo x="21373" y="0"/>
                <wp:lineTo x="0" y="0"/>
              </wp:wrapPolygon>
            </wp:wrapTight>
            <wp:docPr id="1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882D6" w14:textId="77777777" w:rsidR="00F15F07" w:rsidRPr="00F15F07" w:rsidRDefault="00F15F07" w:rsidP="002A1B44">
      <w:pPr>
        <w:spacing w:line="240" w:lineRule="auto"/>
        <w:ind w:right="57"/>
        <w:rPr>
          <w:rFonts w:eastAsia="Calibri" w:cs="Arial"/>
          <w:b/>
          <w:noProof/>
          <w:spacing w:val="2"/>
          <w:szCs w:val="22"/>
        </w:rPr>
      </w:pPr>
    </w:p>
    <w:bookmarkEnd w:id="0"/>
    <w:bookmarkEnd w:id="1"/>
    <w:bookmarkEnd w:id="2"/>
    <w:p w14:paraId="2DA00FC7" w14:textId="77777777" w:rsidR="00F15F07" w:rsidRPr="00F15F07" w:rsidRDefault="00F15F07" w:rsidP="00E53B99">
      <w:pPr>
        <w:spacing w:line="300" w:lineRule="auto"/>
        <w:ind w:firstLine="708"/>
        <w:jc w:val="center"/>
        <w:rPr>
          <w:rFonts w:eastAsia="Calibri"/>
          <w:b/>
          <w:caps/>
          <w:color w:val="000000"/>
          <w:sz w:val="26"/>
          <w:szCs w:val="26"/>
          <w:lang w:eastAsia="en-US"/>
        </w:rPr>
      </w:pPr>
      <w:r w:rsidRPr="00F15F07">
        <w:rPr>
          <w:rFonts w:eastAsia="Calibri"/>
          <w:b/>
          <w:caps/>
          <w:color w:val="000000"/>
          <w:sz w:val="26"/>
          <w:szCs w:val="26"/>
          <w:lang w:eastAsia="en-US"/>
        </w:rPr>
        <w:t>agence du cadre de vie pour le développement du territoire (acv-dt)</w:t>
      </w:r>
    </w:p>
    <w:p w14:paraId="7D71B1AD" w14:textId="77777777" w:rsidR="00F15F07" w:rsidRDefault="00F15F07" w:rsidP="00E53B99">
      <w:pPr>
        <w:spacing w:line="264" w:lineRule="auto"/>
        <w:jc w:val="center"/>
        <w:rPr>
          <w:rFonts w:ascii="Times New Roman" w:hAnsi="Times New Roman"/>
          <w:b/>
          <w:bCs/>
          <w:spacing w:val="1"/>
          <w:sz w:val="24"/>
          <w:lang w:eastAsia="fr-FR"/>
        </w:rPr>
      </w:pPr>
      <w:bookmarkStart w:id="7" w:name="_Toc523758610"/>
      <w:bookmarkStart w:id="8" w:name="_Toc523850026"/>
      <w:bookmarkStart w:id="9" w:name="_Toc523850200"/>
      <w:r w:rsidRPr="00F15F07">
        <w:rPr>
          <w:rFonts w:ascii="Times New Roman" w:hAnsi="Times New Roman"/>
          <w:b/>
          <w:bCs/>
          <w:spacing w:val="1"/>
          <w:sz w:val="24"/>
          <w:lang w:eastAsia="fr-FR"/>
        </w:rPr>
        <w:t>PROGRAMME D’ACTION DU GOUVERNEMENT (PAG)</w:t>
      </w:r>
      <w:bookmarkEnd w:id="7"/>
      <w:bookmarkEnd w:id="8"/>
      <w:bookmarkEnd w:id="9"/>
    </w:p>
    <w:p w14:paraId="0DBA34A9" w14:textId="77777777" w:rsidR="00E53B99" w:rsidRPr="00F15F07" w:rsidRDefault="00E53B99" w:rsidP="00E53B99">
      <w:pPr>
        <w:spacing w:line="264" w:lineRule="auto"/>
        <w:jc w:val="center"/>
        <w:rPr>
          <w:rFonts w:ascii="Times New Roman" w:hAnsi="Times New Roman"/>
          <w:b/>
          <w:bCs/>
          <w:spacing w:val="1"/>
          <w:sz w:val="24"/>
          <w:lang w:eastAsia="fr-FR"/>
        </w:rPr>
      </w:pPr>
    </w:p>
    <w:p w14:paraId="3B82DFC8" w14:textId="77777777" w:rsidR="00F15F07" w:rsidRDefault="00F15F07" w:rsidP="00E53B99">
      <w:pPr>
        <w:spacing w:line="276" w:lineRule="auto"/>
        <w:jc w:val="center"/>
        <w:rPr>
          <w:rFonts w:ascii="Times New Roman" w:eastAsia="Calibri" w:hAnsi="Times New Roman"/>
          <w:b/>
          <w:caps/>
          <w:color w:val="4472C4"/>
          <w:sz w:val="28"/>
          <w:szCs w:val="28"/>
          <w:lang w:eastAsia="en-US"/>
        </w:rPr>
      </w:pPr>
      <w:bookmarkStart w:id="10" w:name="_Toc523758611"/>
      <w:bookmarkStart w:id="11" w:name="_Toc523850027"/>
      <w:bookmarkStart w:id="12" w:name="_Toc523850201"/>
      <w:r w:rsidRPr="00F15F07">
        <w:rPr>
          <w:rFonts w:ascii="Times New Roman" w:eastAsia="Calibri" w:hAnsi="Times New Roman"/>
          <w:b/>
          <w:caps/>
          <w:color w:val="4472C4"/>
          <w:sz w:val="28"/>
          <w:szCs w:val="28"/>
          <w:lang w:eastAsia="en-US"/>
        </w:rPr>
        <w:t>Programme d’assainissement Pluvial des villes                  DE PORTO-NOVO, SEME-PODJI, ABOMEY-CALAVI, OUIDAH, ABOMEY, BOHICON, PARAKOU et NATITINGOU</w:t>
      </w:r>
    </w:p>
    <w:tbl>
      <w:tblPr>
        <w:tblStyle w:val="Grilledutableau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F15F07" w:rsidRPr="00F15F07" w14:paraId="68E8ABF2" w14:textId="77777777" w:rsidTr="00C927C5">
        <w:trPr>
          <w:trHeight w:val="3652"/>
        </w:trPr>
        <w:tc>
          <w:tcPr>
            <w:tcW w:w="9493" w:type="dxa"/>
          </w:tcPr>
          <w:bookmarkEnd w:id="10"/>
          <w:bookmarkEnd w:id="11"/>
          <w:bookmarkEnd w:id="12"/>
          <w:p w14:paraId="26CFD1D3" w14:textId="40ACB8BB" w:rsidR="00C927C5" w:rsidRPr="005B71BB" w:rsidRDefault="00F06104" w:rsidP="00E53B99">
            <w:pPr>
              <w:spacing w:line="264" w:lineRule="auto"/>
              <w:jc w:val="center"/>
              <w:rPr>
                <w:rFonts w:eastAsia="Calibri"/>
                <w:b/>
                <w:caps/>
                <w:color w:val="FF0000"/>
                <w:sz w:val="36"/>
                <w:szCs w:val="36"/>
                <w:lang w:eastAsia="en-US"/>
              </w:rPr>
            </w:pPr>
            <w:r w:rsidRPr="005B71BB">
              <w:rPr>
                <w:rFonts w:eastAsia="Calibri"/>
                <w:b/>
                <w:caps/>
                <w:color w:val="FF0000"/>
                <w:sz w:val="36"/>
                <w:szCs w:val="36"/>
                <w:lang w:eastAsia="en-US"/>
              </w:rPr>
              <w:t>Ville d’</w:t>
            </w:r>
            <w:r w:rsidR="00C927C5" w:rsidRPr="005B71BB">
              <w:rPr>
                <w:rFonts w:eastAsia="Calibri"/>
                <w:b/>
                <w:caps/>
                <w:color w:val="FF0000"/>
                <w:sz w:val="36"/>
                <w:szCs w:val="36"/>
                <w:lang w:eastAsia="en-US"/>
              </w:rPr>
              <w:t>ABOMEY</w:t>
            </w:r>
          </w:p>
          <w:p w14:paraId="0DB16126" w14:textId="77777777" w:rsidR="00E53B99" w:rsidRPr="00F15F07" w:rsidRDefault="00E53B99" w:rsidP="00C927C5">
            <w:pPr>
              <w:spacing w:line="264" w:lineRule="auto"/>
              <w:jc w:val="center"/>
              <w:rPr>
                <w:rFonts w:eastAsia="Calibri"/>
                <w:b/>
                <w:sz w:val="28"/>
                <w:szCs w:val="28"/>
                <w:lang w:eastAsia="en-US"/>
              </w:rPr>
            </w:pPr>
            <w:r w:rsidRPr="00E53B99">
              <w:rPr>
                <w:rFonts w:ascii="Times New Roman" w:eastAsia="Calibri" w:hAnsi="Times New Roman"/>
                <w:b/>
                <w:caps/>
                <w:noProof/>
                <w:color w:val="FF0000"/>
                <w:sz w:val="32"/>
                <w:szCs w:val="36"/>
                <w:lang w:eastAsia="fr-FR"/>
              </w:rPr>
              <w:drawing>
                <wp:inline distT="0" distB="0" distL="0" distR="0" wp14:anchorId="6BA4C685" wp14:editId="2B60D806">
                  <wp:extent cx="2883971" cy="2160000"/>
                  <wp:effectExtent l="0" t="0" r="0" b="0"/>
                  <wp:docPr id="1" name="Image 1" descr="20200515_16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515_1644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3971" cy="2160000"/>
                          </a:xfrm>
                          <a:prstGeom prst="rect">
                            <a:avLst/>
                          </a:prstGeom>
                          <a:noFill/>
                          <a:ln>
                            <a:noFill/>
                          </a:ln>
                        </pic:spPr>
                      </pic:pic>
                    </a:graphicData>
                  </a:graphic>
                </wp:inline>
              </w:drawing>
            </w:r>
            <w:r w:rsidRPr="00E53B99">
              <w:rPr>
                <w:rFonts w:ascii="Calibri" w:hAnsi="Calibri"/>
                <w:noProof/>
                <w:szCs w:val="22"/>
                <w:lang w:eastAsia="fr-FR"/>
              </w:rPr>
              <w:drawing>
                <wp:inline distT="0" distB="0" distL="0" distR="0" wp14:anchorId="3D4C33D3" wp14:editId="2F6CF0BB">
                  <wp:extent cx="2896662" cy="216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6662" cy="2160000"/>
                          </a:xfrm>
                          <a:prstGeom prst="rect">
                            <a:avLst/>
                          </a:prstGeom>
                          <a:noFill/>
                          <a:ln>
                            <a:noFill/>
                          </a:ln>
                        </pic:spPr>
                      </pic:pic>
                    </a:graphicData>
                  </a:graphic>
                </wp:inline>
              </w:drawing>
            </w:r>
          </w:p>
        </w:tc>
      </w:tr>
    </w:tbl>
    <w:p w14:paraId="41194525" w14:textId="77777777" w:rsidR="00F15F07" w:rsidRPr="00F15F07" w:rsidRDefault="00142618" w:rsidP="002A1B44">
      <w:pPr>
        <w:tabs>
          <w:tab w:val="left" w:pos="1252"/>
        </w:tabs>
        <w:spacing w:line="264" w:lineRule="auto"/>
        <w:rPr>
          <w:rFonts w:eastAsia="Calibri" w:cs="Arial"/>
          <w:b/>
          <w:color w:val="00B050"/>
          <w:sz w:val="28"/>
          <w:szCs w:val="28"/>
          <w:lang w:eastAsia="en-US"/>
        </w:rPr>
      </w:pPr>
      <w:r>
        <w:rPr>
          <w:noProof/>
          <w:lang w:eastAsia="fr-FR"/>
        </w:rPr>
        <mc:AlternateContent>
          <mc:Choice Requires="wps">
            <w:drawing>
              <wp:anchor distT="0" distB="0" distL="114300" distR="114300" simplePos="0" relativeHeight="251687936" behindDoc="0" locked="0" layoutInCell="1" allowOverlap="1" wp14:anchorId="015C0FED" wp14:editId="7F4A4DC8">
                <wp:simplePos x="0" y="0"/>
                <wp:positionH relativeFrom="column">
                  <wp:posOffset>175895</wp:posOffset>
                </wp:positionH>
                <wp:positionV relativeFrom="paragraph">
                  <wp:posOffset>226694</wp:posOffset>
                </wp:positionV>
                <wp:extent cx="5523865" cy="942975"/>
                <wp:effectExtent l="19050" t="19050" r="38735" b="47625"/>
                <wp:wrapNone/>
                <wp:docPr id="29"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942975"/>
                        </a:xfrm>
                        <a:prstGeom prst="roundRect">
                          <a:avLst>
                            <a:gd name="adj" fmla="val 16667"/>
                          </a:avLst>
                        </a:prstGeom>
                        <a:solidFill>
                          <a:srgbClr val="FFFFFF"/>
                        </a:solidFill>
                        <a:ln w="63500" cmpd="thickThin" algn="ctr">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EE7EF5" w14:textId="77777777" w:rsidR="00011C3A" w:rsidRPr="00F15F07" w:rsidRDefault="00011C3A" w:rsidP="005711D5">
                            <w:pPr>
                              <w:spacing w:line="240" w:lineRule="auto"/>
                              <w:jc w:val="center"/>
                              <w:rPr>
                                <w:rFonts w:ascii="Times New Roman" w:hAnsi="Times New Roman"/>
                                <w:b/>
                                <w:noProof/>
                                <w:sz w:val="34"/>
                                <w:szCs w:val="34"/>
                                <w:lang w:eastAsia="fr-FR"/>
                              </w:rPr>
                            </w:pPr>
                            <w:r w:rsidRPr="00F15F07">
                              <w:rPr>
                                <w:rFonts w:ascii="Times New Roman" w:hAnsi="Times New Roman"/>
                                <w:b/>
                                <w:noProof/>
                                <w:sz w:val="34"/>
                                <w:szCs w:val="34"/>
                                <w:lang w:eastAsia="fr-FR"/>
                              </w:rPr>
                              <w:t>PLAN D’ACTION DE REINSTALLATION (PAR)</w:t>
                            </w:r>
                          </w:p>
                          <w:p w14:paraId="2C896348" w14:textId="3DF055ED" w:rsidR="00011C3A" w:rsidRPr="00D31E30" w:rsidRDefault="00011C3A" w:rsidP="005711D5">
                            <w:pPr>
                              <w:spacing w:line="240" w:lineRule="auto"/>
                              <w:jc w:val="center"/>
                              <w:rPr>
                                <w:rFonts w:ascii="Times New Roman" w:hAnsi="Times New Roman"/>
                                <w:b/>
                                <w:bCs/>
                                <w:spacing w:val="1"/>
                                <w:sz w:val="34"/>
                                <w:szCs w:val="34"/>
                                <w:lang w:eastAsia="fr-FR"/>
                              </w:rPr>
                            </w:pPr>
                            <w:r w:rsidRPr="00F15F07">
                              <w:rPr>
                                <w:rFonts w:ascii="Times New Roman" w:hAnsi="Times New Roman"/>
                                <w:b/>
                                <w:bCs/>
                                <w:noProof/>
                                <w:sz w:val="34"/>
                                <w:szCs w:val="34"/>
                                <w:lang w:eastAsia="fr-FR"/>
                              </w:rPr>
                              <w:t xml:space="preserve"> </w:t>
                            </w:r>
                            <w:r>
                              <w:rPr>
                                <w:rFonts w:ascii="Times New Roman" w:hAnsi="Times New Roman"/>
                                <w:b/>
                                <w:bCs/>
                                <w:spacing w:val="1"/>
                                <w:sz w:val="34"/>
                                <w:szCs w:val="34"/>
                                <w:lang w:eastAsia="fr-FR"/>
                              </w:rPr>
                              <w:t>(</w:t>
                            </w:r>
                            <w:r w:rsidRPr="00D31E30">
                              <w:rPr>
                                <w:rFonts w:ascii="Times New Roman" w:hAnsi="Times New Roman"/>
                                <w:b/>
                                <w:bCs/>
                                <w:spacing w:val="1"/>
                                <w:sz w:val="34"/>
                                <w:szCs w:val="34"/>
                                <w:lang w:eastAsia="fr-FR"/>
                              </w:rPr>
                              <w:t xml:space="preserve">Version </w:t>
                            </w:r>
                            <w:r>
                              <w:rPr>
                                <w:rFonts w:ascii="Times New Roman" w:hAnsi="Times New Roman"/>
                                <w:b/>
                                <w:bCs/>
                                <w:spacing w:val="1"/>
                                <w:sz w:val="34"/>
                                <w:szCs w:val="34"/>
                                <w:lang w:eastAsia="fr-FR"/>
                              </w:rPr>
                              <w:t>finale)</w:t>
                            </w:r>
                          </w:p>
                          <w:p w14:paraId="2DB298AD" w14:textId="77777777" w:rsidR="00011C3A" w:rsidRDefault="00011C3A" w:rsidP="00F15F07"/>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15C0FED" id="Zone de texte 26" o:spid="_x0000_s1027" style="position:absolute;left:0;text-align:left;margin-left:13.85pt;margin-top:17.85pt;width:434.95pt;height:7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" strokecolor="#70ad47" strokeweight="5pt">
                <v:stroke linestyle="thickThin"/>
                <v:shadow color="#868686"/>
                <v:textbox>
                  <w:txbxContent>
                    <w:p w14:paraId="64EE7EF5" w14:textId="77777777" w:rsidR="00011C3A" w:rsidRPr="00F15F07" w:rsidRDefault="00011C3A" w:rsidP="005711D5">
                      <w:pPr>
                        <w:spacing w:line="240" w:lineRule="auto"/>
                        <w:jc w:val="center"/>
                        <w:rPr>
                          <w:rFonts w:ascii="Times New Roman" w:hAnsi="Times New Roman"/>
                          <w:b/>
                          <w:noProof/>
                          <w:sz w:val="34"/>
                          <w:szCs w:val="34"/>
                          <w:lang w:eastAsia="fr-FR"/>
                        </w:rPr>
                      </w:pPr>
                      <w:r w:rsidRPr="00F15F07">
                        <w:rPr>
                          <w:rFonts w:ascii="Times New Roman" w:hAnsi="Times New Roman"/>
                          <w:b/>
                          <w:noProof/>
                          <w:sz w:val="34"/>
                          <w:szCs w:val="34"/>
                          <w:lang w:eastAsia="fr-FR"/>
                        </w:rPr>
                        <w:t>PLAN D’ACTION DE REINSTALLATION (PAR)</w:t>
                      </w:r>
                    </w:p>
                    <w:p w14:paraId="2C896348" w14:textId="3DF055ED" w:rsidR="00011C3A" w:rsidRPr="00D31E30" w:rsidRDefault="00011C3A" w:rsidP="005711D5">
                      <w:pPr>
                        <w:spacing w:line="240" w:lineRule="auto"/>
                        <w:jc w:val="center"/>
                        <w:rPr>
                          <w:rFonts w:ascii="Times New Roman" w:hAnsi="Times New Roman"/>
                          <w:b/>
                          <w:bCs/>
                          <w:spacing w:val="1"/>
                          <w:sz w:val="34"/>
                          <w:szCs w:val="34"/>
                          <w:lang w:eastAsia="fr-FR"/>
                        </w:rPr>
                      </w:pPr>
                      <w:r w:rsidRPr="00F15F07">
                        <w:rPr>
                          <w:rFonts w:ascii="Times New Roman" w:hAnsi="Times New Roman"/>
                          <w:b/>
                          <w:bCs/>
                          <w:noProof/>
                          <w:sz w:val="34"/>
                          <w:szCs w:val="34"/>
                          <w:lang w:eastAsia="fr-FR"/>
                        </w:rPr>
                        <w:t xml:space="preserve"> </w:t>
                      </w:r>
                      <w:r>
                        <w:rPr>
                          <w:rFonts w:ascii="Times New Roman" w:hAnsi="Times New Roman"/>
                          <w:b/>
                          <w:bCs/>
                          <w:spacing w:val="1"/>
                          <w:sz w:val="34"/>
                          <w:szCs w:val="34"/>
                          <w:lang w:eastAsia="fr-FR"/>
                        </w:rPr>
                        <w:t>(</w:t>
                      </w:r>
                      <w:r w:rsidRPr="00D31E30">
                        <w:rPr>
                          <w:rFonts w:ascii="Times New Roman" w:hAnsi="Times New Roman"/>
                          <w:b/>
                          <w:bCs/>
                          <w:spacing w:val="1"/>
                          <w:sz w:val="34"/>
                          <w:szCs w:val="34"/>
                          <w:lang w:eastAsia="fr-FR"/>
                        </w:rPr>
                        <w:t xml:space="preserve">Version </w:t>
                      </w:r>
                      <w:r>
                        <w:rPr>
                          <w:rFonts w:ascii="Times New Roman" w:hAnsi="Times New Roman"/>
                          <w:b/>
                          <w:bCs/>
                          <w:spacing w:val="1"/>
                          <w:sz w:val="34"/>
                          <w:szCs w:val="34"/>
                          <w:lang w:eastAsia="fr-FR"/>
                        </w:rPr>
                        <w:t>finale)</w:t>
                      </w:r>
                    </w:p>
                    <w:p w14:paraId="2DB298AD" w14:textId="77777777" w:rsidR="00011C3A" w:rsidRDefault="00011C3A" w:rsidP="00F15F07"/>
                  </w:txbxContent>
                </v:textbox>
              </v:roundrect>
            </w:pict>
          </mc:Fallback>
        </mc:AlternateContent>
      </w:r>
    </w:p>
    <w:p w14:paraId="017E7B4E" w14:textId="77777777" w:rsidR="00F15F07" w:rsidRPr="00F15F07" w:rsidRDefault="00F15F07" w:rsidP="002A1B44">
      <w:pPr>
        <w:tabs>
          <w:tab w:val="left" w:pos="1252"/>
        </w:tabs>
        <w:spacing w:line="264" w:lineRule="auto"/>
        <w:rPr>
          <w:rFonts w:eastAsia="Calibri" w:cs="Arial"/>
          <w:b/>
          <w:color w:val="00B050"/>
          <w:sz w:val="28"/>
          <w:szCs w:val="28"/>
          <w:lang w:eastAsia="en-US"/>
        </w:rPr>
      </w:pPr>
    </w:p>
    <w:p w14:paraId="6C4D1129" w14:textId="77777777" w:rsidR="00F15F07" w:rsidRPr="00F15F07" w:rsidRDefault="00F15F07" w:rsidP="002A1B44">
      <w:pPr>
        <w:tabs>
          <w:tab w:val="left" w:pos="1252"/>
        </w:tabs>
        <w:spacing w:line="264" w:lineRule="auto"/>
        <w:rPr>
          <w:rFonts w:eastAsia="Calibri" w:cs="Arial"/>
          <w:b/>
          <w:color w:val="00B050"/>
          <w:sz w:val="28"/>
          <w:szCs w:val="28"/>
          <w:lang w:eastAsia="en-US"/>
        </w:rPr>
      </w:pPr>
    </w:p>
    <w:p w14:paraId="63984A14" w14:textId="227B700E" w:rsidR="00F15F07" w:rsidRPr="00F15F07" w:rsidRDefault="00F15F07" w:rsidP="002A1B44">
      <w:pPr>
        <w:tabs>
          <w:tab w:val="left" w:pos="1252"/>
        </w:tabs>
        <w:spacing w:line="264" w:lineRule="auto"/>
        <w:rPr>
          <w:rFonts w:eastAsia="Calibri" w:cs="Arial"/>
          <w:b/>
          <w:color w:val="00B050"/>
          <w:sz w:val="28"/>
          <w:szCs w:val="28"/>
          <w:lang w:eastAsia="en-US"/>
        </w:rPr>
      </w:pPr>
    </w:p>
    <w:tbl>
      <w:tblPr>
        <w:tblpPr w:leftFromText="141" w:rightFromText="141" w:vertAnchor="text" w:horzAnchor="page" w:tblpX="1169" w:tblpY="289"/>
        <w:tblW w:w="9497" w:type="dxa"/>
        <w:tblLook w:val="04A0" w:firstRow="1" w:lastRow="0" w:firstColumn="1" w:lastColumn="0" w:noHBand="0" w:noVBand="1"/>
      </w:tblPr>
      <w:tblGrid>
        <w:gridCol w:w="2977"/>
        <w:gridCol w:w="533"/>
        <w:gridCol w:w="5987"/>
      </w:tblGrid>
      <w:tr w:rsidR="00F15F07" w:rsidRPr="005F26CC" w14:paraId="17059EDB" w14:textId="77777777" w:rsidTr="00E53B99">
        <w:trPr>
          <w:trHeight w:val="990"/>
        </w:trPr>
        <w:tc>
          <w:tcPr>
            <w:tcW w:w="2977" w:type="dxa"/>
            <w:shd w:val="clear" w:color="auto" w:fill="auto"/>
          </w:tcPr>
          <w:p w14:paraId="645ED421" w14:textId="77777777" w:rsidR="00F15F07" w:rsidRPr="005F26CC" w:rsidRDefault="00F15F07" w:rsidP="002A1B44">
            <w:pPr>
              <w:spacing w:line="240" w:lineRule="auto"/>
              <w:rPr>
                <w:rFonts w:ascii="Book Antiqua" w:eastAsia="Calibri" w:hAnsi="Book Antiqua" w:cs="Arial"/>
                <w:b/>
                <w:caps/>
                <w:color w:val="000000"/>
                <w:szCs w:val="22"/>
                <w:lang w:eastAsia="en-US"/>
              </w:rPr>
            </w:pPr>
            <w:bookmarkStart w:id="13" w:name="_Toc523758608"/>
            <w:r w:rsidRPr="005F26CC">
              <w:rPr>
                <w:rFonts w:ascii="Book Antiqua" w:eastAsia="Calibri" w:hAnsi="Book Antiqua" w:cs="Arial"/>
                <w:b/>
                <w:caps/>
                <w:color w:val="000000"/>
                <w:szCs w:val="22"/>
                <w:lang w:eastAsia="en-US"/>
              </w:rPr>
              <w:t>Maître d’Ouvrage</w:t>
            </w:r>
          </w:p>
        </w:tc>
        <w:tc>
          <w:tcPr>
            <w:tcW w:w="533" w:type="dxa"/>
            <w:shd w:val="clear" w:color="auto" w:fill="auto"/>
          </w:tcPr>
          <w:p w14:paraId="24FCE14A" w14:textId="77777777" w:rsidR="00F15F07" w:rsidRPr="005F26CC" w:rsidRDefault="00F15F07" w:rsidP="002A1B44">
            <w:pPr>
              <w:spacing w:line="240" w:lineRule="auto"/>
              <w:rPr>
                <w:rFonts w:ascii="Book Antiqua" w:eastAsia="Calibri" w:hAnsi="Book Antiqua" w:cs="Arial"/>
                <w:color w:val="000000"/>
                <w:szCs w:val="22"/>
                <w:lang w:eastAsia="en-US"/>
              </w:rPr>
            </w:pPr>
            <w:r w:rsidRPr="005F26CC">
              <w:rPr>
                <w:rFonts w:ascii="Book Antiqua" w:eastAsia="Calibri" w:hAnsi="Book Antiqua" w:cs="Arial"/>
                <w:color w:val="000000"/>
                <w:szCs w:val="22"/>
                <w:lang w:eastAsia="en-US"/>
              </w:rPr>
              <w:t>:</w:t>
            </w:r>
          </w:p>
        </w:tc>
        <w:tc>
          <w:tcPr>
            <w:tcW w:w="5987" w:type="dxa"/>
            <w:shd w:val="clear" w:color="auto" w:fill="auto"/>
          </w:tcPr>
          <w:p w14:paraId="145B8B8F" w14:textId="77777777" w:rsidR="00F15F07" w:rsidRPr="005F26CC" w:rsidRDefault="00F15F07" w:rsidP="002A1B44">
            <w:pPr>
              <w:spacing w:line="240" w:lineRule="auto"/>
              <w:rPr>
                <w:rFonts w:ascii="Book Antiqua" w:eastAsia="Calibri" w:hAnsi="Book Antiqua" w:cs="Arial"/>
                <w:color w:val="000000"/>
                <w:szCs w:val="22"/>
                <w:lang w:eastAsia="en-US"/>
              </w:rPr>
            </w:pPr>
            <w:r w:rsidRPr="005F26CC">
              <w:rPr>
                <w:rFonts w:ascii="Book Antiqua" w:eastAsia="Calibri" w:hAnsi="Book Antiqua" w:cs="Arial"/>
                <w:color w:val="000000"/>
                <w:szCs w:val="22"/>
                <w:lang w:eastAsia="en-US"/>
              </w:rPr>
              <w:t>Ministère du Cadre de Vie et du Développement Durable (MCVDD), à travers l’Agence du Cadre de Vie pour le Développement du Territoire (ACV-DT)</w:t>
            </w:r>
          </w:p>
        </w:tc>
      </w:tr>
      <w:tr w:rsidR="00F15F07" w:rsidRPr="005F26CC" w14:paraId="206677F0" w14:textId="77777777" w:rsidTr="00E53B99">
        <w:trPr>
          <w:trHeight w:val="544"/>
        </w:trPr>
        <w:tc>
          <w:tcPr>
            <w:tcW w:w="2977" w:type="dxa"/>
            <w:shd w:val="clear" w:color="auto" w:fill="auto"/>
          </w:tcPr>
          <w:p w14:paraId="4DABE9FC" w14:textId="77777777" w:rsidR="00F15F07" w:rsidRPr="005F26CC" w:rsidRDefault="00F15F07" w:rsidP="002A1B44">
            <w:pPr>
              <w:spacing w:line="240" w:lineRule="auto"/>
              <w:rPr>
                <w:rFonts w:ascii="Book Antiqua" w:eastAsia="Calibri" w:hAnsi="Book Antiqua" w:cs="Arial"/>
                <w:b/>
                <w:caps/>
                <w:color w:val="000000"/>
                <w:szCs w:val="22"/>
                <w:lang w:eastAsia="en-US"/>
              </w:rPr>
            </w:pPr>
            <w:r w:rsidRPr="005F26CC">
              <w:rPr>
                <w:rFonts w:ascii="Book Antiqua" w:eastAsia="Calibri" w:hAnsi="Book Antiqua" w:cs="Arial"/>
                <w:b/>
                <w:caps/>
                <w:color w:val="000000"/>
                <w:szCs w:val="22"/>
                <w:lang w:eastAsia="en-US"/>
              </w:rPr>
              <w:t>ETUDES FINANCÉES PAR</w:t>
            </w:r>
          </w:p>
        </w:tc>
        <w:tc>
          <w:tcPr>
            <w:tcW w:w="533" w:type="dxa"/>
            <w:shd w:val="clear" w:color="auto" w:fill="auto"/>
          </w:tcPr>
          <w:p w14:paraId="573C4BC0" w14:textId="77777777" w:rsidR="00F15F07" w:rsidRPr="005F26CC" w:rsidRDefault="00F15F07" w:rsidP="002A1B44">
            <w:pPr>
              <w:spacing w:line="240" w:lineRule="auto"/>
              <w:rPr>
                <w:rFonts w:ascii="Book Antiqua" w:eastAsia="Calibri" w:hAnsi="Book Antiqua" w:cs="Arial"/>
                <w:color w:val="000000"/>
                <w:szCs w:val="22"/>
                <w:lang w:eastAsia="en-US"/>
              </w:rPr>
            </w:pPr>
            <w:r w:rsidRPr="005F26CC">
              <w:rPr>
                <w:rFonts w:ascii="Book Antiqua" w:eastAsia="Calibri" w:hAnsi="Book Antiqua" w:cs="Arial"/>
                <w:color w:val="000000"/>
                <w:szCs w:val="22"/>
                <w:lang w:eastAsia="en-US"/>
              </w:rPr>
              <w:t>:</w:t>
            </w:r>
          </w:p>
        </w:tc>
        <w:tc>
          <w:tcPr>
            <w:tcW w:w="5987" w:type="dxa"/>
            <w:shd w:val="clear" w:color="auto" w:fill="auto"/>
          </w:tcPr>
          <w:p w14:paraId="3F32F179" w14:textId="77777777" w:rsidR="00F15F07" w:rsidRPr="005F26CC" w:rsidRDefault="00F15F07" w:rsidP="002A1B44">
            <w:pPr>
              <w:spacing w:line="240" w:lineRule="auto"/>
              <w:rPr>
                <w:rFonts w:ascii="Book Antiqua" w:eastAsia="Calibri" w:hAnsi="Book Antiqua" w:cs="Arial"/>
                <w:color w:val="000000"/>
                <w:szCs w:val="22"/>
                <w:lang w:eastAsia="en-US"/>
              </w:rPr>
            </w:pPr>
            <w:r w:rsidRPr="005F26CC">
              <w:rPr>
                <w:rFonts w:ascii="Book Antiqua" w:eastAsia="Calibri" w:hAnsi="Book Antiqua" w:cs="Arial"/>
                <w:color w:val="000000"/>
                <w:szCs w:val="22"/>
                <w:lang w:eastAsia="en-US"/>
              </w:rPr>
              <w:t>Budget National</w:t>
            </w:r>
          </w:p>
        </w:tc>
      </w:tr>
      <w:tr w:rsidR="00F15F07" w:rsidRPr="005F26CC" w14:paraId="1C56323A" w14:textId="77777777" w:rsidTr="00E53B99">
        <w:trPr>
          <w:trHeight w:val="570"/>
        </w:trPr>
        <w:tc>
          <w:tcPr>
            <w:tcW w:w="2977" w:type="dxa"/>
            <w:shd w:val="clear" w:color="auto" w:fill="auto"/>
          </w:tcPr>
          <w:p w14:paraId="161408E2" w14:textId="77777777" w:rsidR="00F15F07" w:rsidRPr="005F26CC" w:rsidRDefault="00F15F07" w:rsidP="002A1B44">
            <w:pPr>
              <w:spacing w:line="240" w:lineRule="auto"/>
              <w:rPr>
                <w:rFonts w:ascii="Book Antiqua" w:eastAsia="Calibri" w:hAnsi="Book Antiqua" w:cs="Arial"/>
                <w:b/>
                <w:caps/>
                <w:color w:val="000000"/>
                <w:szCs w:val="22"/>
                <w:lang w:eastAsia="en-US"/>
              </w:rPr>
            </w:pPr>
            <w:r w:rsidRPr="005F26CC">
              <w:rPr>
                <w:rFonts w:ascii="Book Antiqua" w:eastAsia="Calibri" w:hAnsi="Book Antiqua" w:cs="Arial"/>
                <w:b/>
                <w:caps/>
                <w:color w:val="000000"/>
                <w:szCs w:val="22"/>
                <w:lang w:eastAsia="en-US"/>
              </w:rPr>
              <w:t>bureau d’etudes</w:t>
            </w:r>
          </w:p>
          <w:p w14:paraId="19A57FA6" w14:textId="77777777" w:rsidR="00F15F07" w:rsidRPr="005F26CC" w:rsidRDefault="00142618" w:rsidP="002A1B44">
            <w:pPr>
              <w:spacing w:line="240" w:lineRule="auto"/>
              <w:rPr>
                <w:rFonts w:ascii="Book Antiqua" w:eastAsia="Calibri" w:hAnsi="Book Antiqua" w:cs="Arial"/>
                <w:b/>
                <w:caps/>
                <w:color w:val="000000"/>
                <w:szCs w:val="22"/>
                <w:lang w:eastAsia="en-US"/>
              </w:rPr>
            </w:pPr>
            <w:r w:rsidRPr="005F26CC">
              <w:rPr>
                <w:rFonts w:eastAsia="Calibri" w:cs="Arial"/>
                <w:noProof/>
                <w:sz w:val="28"/>
                <w:szCs w:val="22"/>
                <w:lang w:eastAsia="fr-FR"/>
              </w:rPr>
              <w:drawing>
                <wp:inline distT="0" distB="0" distL="0" distR="0" wp14:anchorId="418F544C" wp14:editId="32A1C665">
                  <wp:extent cx="595630" cy="553085"/>
                  <wp:effectExtent l="0" t="0" r="0" b="0"/>
                  <wp:docPr id="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3"/>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630" cy="553085"/>
                          </a:xfrm>
                          <a:prstGeom prst="rect">
                            <a:avLst/>
                          </a:prstGeom>
                          <a:noFill/>
                          <a:ln>
                            <a:noFill/>
                          </a:ln>
                        </pic:spPr>
                      </pic:pic>
                    </a:graphicData>
                  </a:graphic>
                </wp:inline>
              </w:drawing>
            </w:r>
          </w:p>
        </w:tc>
        <w:tc>
          <w:tcPr>
            <w:tcW w:w="533" w:type="dxa"/>
            <w:shd w:val="clear" w:color="auto" w:fill="auto"/>
          </w:tcPr>
          <w:p w14:paraId="7D1EC9F5" w14:textId="77777777" w:rsidR="00F15F07" w:rsidRPr="005F26CC" w:rsidRDefault="00F15F07" w:rsidP="002A1B44">
            <w:pPr>
              <w:spacing w:line="240" w:lineRule="auto"/>
              <w:rPr>
                <w:rFonts w:ascii="Book Antiqua" w:eastAsia="Calibri" w:hAnsi="Book Antiqua" w:cs="Arial"/>
                <w:color w:val="000000"/>
                <w:szCs w:val="22"/>
                <w:lang w:eastAsia="en-US"/>
              </w:rPr>
            </w:pPr>
            <w:r w:rsidRPr="005F26CC">
              <w:rPr>
                <w:rFonts w:ascii="Book Antiqua" w:eastAsia="Calibri" w:hAnsi="Book Antiqua" w:cs="Arial"/>
                <w:color w:val="000000"/>
                <w:szCs w:val="22"/>
                <w:lang w:eastAsia="en-US"/>
              </w:rPr>
              <w:t>:</w:t>
            </w:r>
          </w:p>
        </w:tc>
        <w:tc>
          <w:tcPr>
            <w:tcW w:w="5987" w:type="dxa"/>
            <w:shd w:val="clear" w:color="auto" w:fill="auto"/>
          </w:tcPr>
          <w:p w14:paraId="2136C739" w14:textId="77777777" w:rsidR="00F15F07" w:rsidRPr="005F26CC" w:rsidRDefault="00F15F07" w:rsidP="002A1B44">
            <w:pPr>
              <w:spacing w:line="240" w:lineRule="auto"/>
              <w:rPr>
                <w:rFonts w:ascii="Arial Narrow" w:eastAsia="Calibri" w:hAnsi="Arial Narrow" w:cs="Arial"/>
                <w:color w:val="0070C0"/>
                <w:szCs w:val="22"/>
                <w:lang w:eastAsia="en-US"/>
              </w:rPr>
            </w:pPr>
            <w:r w:rsidRPr="005F26CC">
              <w:rPr>
                <w:rFonts w:ascii="Arial Narrow" w:eastAsia="Calibri" w:hAnsi="Arial Narrow" w:cs="Arial"/>
                <w:b/>
                <w:color w:val="0070C0"/>
                <w:szCs w:val="22"/>
                <w:lang w:eastAsia="en-US"/>
              </w:rPr>
              <w:t>CECO-BTP Ingénieurs Conseils</w:t>
            </w:r>
            <w:r w:rsidRPr="005F26CC">
              <w:rPr>
                <w:rFonts w:ascii="Arial Narrow" w:eastAsia="Calibri" w:hAnsi="Arial Narrow" w:cs="Arial"/>
                <w:color w:val="0070C0"/>
                <w:szCs w:val="22"/>
                <w:lang w:eastAsia="en-US"/>
              </w:rPr>
              <w:t xml:space="preserve">      </w:t>
            </w:r>
            <w:r w:rsidRPr="005F26CC">
              <w:rPr>
                <w:rFonts w:ascii="Arial Narrow" w:eastAsia="Calibri" w:hAnsi="Arial Narrow" w:cs="Arial"/>
                <w:color w:val="0070C0"/>
                <w:szCs w:val="22"/>
                <w:lang w:eastAsia="en-US"/>
              </w:rPr>
              <w:tab/>
            </w:r>
            <w:r w:rsidRPr="005F26CC">
              <w:rPr>
                <w:rFonts w:ascii="Arial Narrow" w:eastAsia="Calibri" w:hAnsi="Arial Narrow" w:cs="Arial"/>
                <w:color w:val="0070C0"/>
                <w:szCs w:val="22"/>
                <w:lang w:eastAsia="en-US"/>
              </w:rPr>
              <w:tab/>
              <w:t xml:space="preserve">           </w:t>
            </w:r>
          </w:p>
          <w:p w14:paraId="4D859C10" w14:textId="77777777" w:rsidR="00F15F07" w:rsidRPr="005F26CC" w:rsidRDefault="00F15F07" w:rsidP="00E53B99">
            <w:pPr>
              <w:spacing w:line="240" w:lineRule="auto"/>
              <w:rPr>
                <w:rFonts w:ascii="Arial Narrow" w:eastAsia="Calibri" w:hAnsi="Arial Narrow" w:cs="Arial"/>
                <w:b/>
                <w:color w:val="0070C0"/>
                <w:szCs w:val="22"/>
                <w:lang w:eastAsia="en-US"/>
              </w:rPr>
            </w:pPr>
            <w:r w:rsidRPr="005F26CC">
              <w:rPr>
                <w:rFonts w:ascii="Arial Narrow" w:eastAsia="Calibri" w:hAnsi="Arial Narrow" w:cs="Arial"/>
                <w:b/>
                <w:color w:val="0070C0"/>
                <w:szCs w:val="22"/>
                <w:lang w:eastAsia="en-US"/>
              </w:rPr>
              <w:t>04 BP 1165 Cotonou Tél : (229) 21 38 36 52</w:t>
            </w:r>
          </w:p>
          <w:p w14:paraId="19C10129" w14:textId="77777777" w:rsidR="00F15F07" w:rsidRPr="005F26CC" w:rsidRDefault="00F15F07" w:rsidP="002A1B44">
            <w:pPr>
              <w:spacing w:line="240" w:lineRule="auto"/>
              <w:rPr>
                <w:rFonts w:ascii="Book Antiqua" w:eastAsia="Calibri" w:hAnsi="Book Antiqua" w:cs="Arial"/>
                <w:caps/>
                <w:color w:val="000000"/>
                <w:szCs w:val="22"/>
                <w:lang w:eastAsia="en-US"/>
              </w:rPr>
            </w:pPr>
            <w:r w:rsidRPr="005F26CC">
              <w:rPr>
                <w:rFonts w:ascii="Arial Narrow" w:eastAsia="Calibri" w:hAnsi="Arial Narrow" w:cs="Arial"/>
                <w:b/>
                <w:color w:val="000000"/>
                <w:szCs w:val="22"/>
                <w:lang w:eastAsia="en-US"/>
              </w:rPr>
              <w:t xml:space="preserve"> </w:t>
            </w:r>
            <w:r w:rsidRPr="005F26CC">
              <w:rPr>
                <w:rFonts w:ascii="Arial Narrow" w:eastAsia="Calibri" w:hAnsi="Arial Narrow" w:cs="Arial"/>
                <w:b/>
                <w:color w:val="0070C0"/>
                <w:szCs w:val="22"/>
                <w:lang w:eastAsia="en-US"/>
              </w:rPr>
              <w:t>Fax :    (229) 21 38 09 24   E-mail : cecobtp@cecobtp.com</w:t>
            </w:r>
          </w:p>
        </w:tc>
      </w:tr>
    </w:tbl>
    <w:p w14:paraId="31D1949E" w14:textId="7069921C" w:rsidR="00B10350" w:rsidRPr="0026768B" w:rsidRDefault="00142084" w:rsidP="007878BD">
      <w:pPr>
        <w:pStyle w:val="Titre1"/>
        <w:rPr>
          <w:sz w:val="36"/>
          <w:szCs w:val="36"/>
        </w:rPr>
      </w:pPr>
      <w:bookmarkStart w:id="14" w:name="_Toc51735786"/>
      <w:bookmarkStart w:id="15" w:name="_Toc51735954"/>
      <w:bookmarkStart w:id="16" w:name="_Toc52822952"/>
      <w:bookmarkStart w:id="17" w:name="_Toc52823079"/>
      <w:bookmarkEnd w:id="3"/>
      <w:bookmarkEnd w:id="13"/>
      <w:r>
        <w:rPr>
          <w:noProof/>
          <w:lang w:val="fr-FR" w:eastAsia="fr-FR"/>
        </w:rPr>
        <mc:AlternateContent>
          <mc:Choice Requires="wps">
            <w:drawing>
              <wp:anchor distT="45720" distB="45720" distL="114300" distR="114300" simplePos="0" relativeHeight="251700224" behindDoc="0" locked="0" layoutInCell="1" allowOverlap="1" wp14:anchorId="5E08F11E" wp14:editId="0404A025">
                <wp:simplePos x="0" y="0"/>
                <wp:positionH relativeFrom="margin">
                  <wp:posOffset>4728845</wp:posOffset>
                </wp:positionH>
                <wp:positionV relativeFrom="paragraph">
                  <wp:posOffset>2141855</wp:posOffset>
                </wp:positionV>
                <wp:extent cx="1633220" cy="344805"/>
                <wp:effectExtent l="0" t="0" r="0" b="0"/>
                <wp:wrapSquare wrapText="bothSides"/>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AF7A" w14:textId="541B013E" w:rsidR="00011C3A" w:rsidRPr="00F15F07" w:rsidRDefault="00011C3A" w:rsidP="005F26CC">
                            <w:pPr>
                              <w:pStyle w:val="DateduCV"/>
                              <w:shd w:val="clear" w:color="auto" w:fill="FFFFFF"/>
                              <w:spacing w:before="120" w:after="0" w:line="240" w:lineRule="auto"/>
                              <w:ind w:right="142"/>
                              <w:jc w:val="center"/>
                              <w:rPr>
                                <w:rFonts w:ascii="Times New Roman" w:hAnsi="Times New Roman"/>
                                <w:b/>
                                <w:bCs/>
                                <w:caps/>
                                <w:color w:val="C00000"/>
                              </w:rPr>
                            </w:pPr>
                            <w:r>
                              <w:rPr>
                                <w:rFonts w:ascii="Times New Roman" w:hAnsi="Times New Roman"/>
                                <w:b/>
                                <w:bCs/>
                                <w:caps/>
                                <w:color w:val="C00000"/>
                                <w:highlight w:val="lightGray"/>
                              </w:rPr>
                              <w:t xml:space="preserve">SEPTEMBRE </w:t>
                            </w:r>
                            <w:r w:rsidRPr="00F15F07">
                              <w:rPr>
                                <w:rFonts w:ascii="Times New Roman" w:hAnsi="Times New Roman"/>
                                <w:b/>
                                <w:bCs/>
                                <w:caps/>
                                <w:color w:val="C00000"/>
                                <w:highlight w:val="lightGray"/>
                              </w:rPr>
                              <w:t xml:space="preserve">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8F11E" id="Text Box 10" o:spid="_x0000_s1028" type="#_x0000_t202" style="position:absolute;left:0;text-align:left;margin-left:372.35pt;margin-top:168.65pt;width:128.6pt;height:27.1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jquAIAAMI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" filled="f" stroked="f">
                <v:textbox>
                  <w:txbxContent>
                    <w:p w14:paraId="5838AF7A" w14:textId="541B013E" w:rsidR="00011C3A" w:rsidRPr="00F15F07" w:rsidRDefault="00011C3A" w:rsidP="005F26CC">
                      <w:pPr>
                        <w:pStyle w:val="DateduCV"/>
                        <w:shd w:val="clear" w:color="auto" w:fill="FFFFFF"/>
                        <w:spacing w:before="120" w:after="0" w:line="240" w:lineRule="auto"/>
                        <w:ind w:right="142"/>
                        <w:jc w:val="center"/>
                        <w:rPr>
                          <w:rFonts w:ascii="Times New Roman" w:hAnsi="Times New Roman"/>
                          <w:b/>
                          <w:bCs/>
                          <w:caps/>
                          <w:color w:val="C00000"/>
                        </w:rPr>
                      </w:pPr>
                      <w:r>
                        <w:rPr>
                          <w:rFonts w:ascii="Times New Roman" w:hAnsi="Times New Roman"/>
                          <w:b/>
                          <w:bCs/>
                          <w:caps/>
                          <w:color w:val="C00000"/>
                          <w:highlight w:val="lightGray"/>
                        </w:rPr>
                        <w:t xml:space="preserve">SEPTEMBRE </w:t>
                      </w:r>
                      <w:r w:rsidRPr="00F15F07">
                        <w:rPr>
                          <w:rFonts w:ascii="Times New Roman" w:hAnsi="Times New Roman"/>
                          <w:b/>
                          <w:bCs/>
                          <w:caps/>
                          <w:color w:val="C00000"/>
                          <w:highlight w:val="lightGray"/>
                        </w:rPr>
                        <w:t xml:space="preserve"> 2020</w:t>
                      </w:r>
                    </w:p>
                  </w:txbxContent>
                </v:textbox>
                <w10:wrap type="square" anchorx="margin"/>
              </v:shape>
            </w:pict>
          </mc:Fallback>
        </mc:AlternateContent>
      </w:r>
      <w:r w:rsidR="00F15F07">
        <w:br w:type="page"/>
      </w:r>
      <w:bookmarkEnd w:id="14"/>
      <w:r w:rsidR="007878BD" w:rsidRPr="0026768B">
        <w:rPr>
          <w:sz w:val="36"/>
          <w:szCs w:val="36"/>
        </w:rPr>
        <w:lastRenderedPageBreak/>
        <w:t>SOMMAIRE</w:t>
      </w:r>
      <w:bookmarkEnd w:id="15"/>
      <w:bookmarkEnd w:id="16"/>
      <w:bookmarkEnd w:id="17"/>
      <w:r w:rsidR="007878BD" w:rsidRPr="0026768B">
        <w:rPr>
          <w:sz w:val="36"/>
          <w:szCs w:val="36"/>
        </w:rPr>
        <w:t xml:space="preserve"> </w:t>
      </w:r>
    </w:p>
    <w:bookmarkStart w:id="18" w:name="_Toc3224993"/>
    <w:p w14:paraId="5CC9DC39" w14:textId="1765FFE6" w:rsidR="00293B1D" w:rsidRPr="00293B1D" w:rsidRDefault="00E842BA" w:rsidP="00293B1D">
      <w:pPr>
        <w:pStyle w:val="TM1"/>
        <w:spacing w:before="120"/>
        <w:rPr>
          <w:rFonts w:eastAsiaTheme="minorEastAsia"/>
          <w:b w:val="0"/>
          <w:sz w:val="22"/>
          <w:szCs w:val="22"/>
          <w:lang w:eastAsia="fr-FR"/>
        </w:rPr>
      </w:pPr>
      <w:r w:rsidRPr="00293B1D">
        <w:rPr>
          <w:b w:val="0"/>
        </w:rPr>
        <w:fldChar w:fldCharType="begin"/>
      </w:r>
      <w:r w:rsidRPr="00293B1D">
        <w:rPr>
          <w:b w:val="0"/>
        </w:rPr>
        <w:instrText xml:space="preserve"> TOC \o "1-2" \h \z \u </w:instrText>
      </w:r>
      <w:r w:rsidRPr="00293B1D">
        <w:rPr>
          <w:b w:val="0"/>
        </w:rPr>
        <w:fldChar w:fldCharType="separate"/>
      </w:r>
    </w:p>
    <w:p w14:paraId="47126C32" w14:textId="6DB809A5" w:rsidR="00293B1D" w:rsidRPr="00293B1D" w:rsidRDefault="00293B1D" w:rsidP="00293B1D">
      <w:pPr>
        <w:pStyle w:val="TM1"/>
        <w:spacing w:before="120"/>
        <w:rPr>
          <w:rFonts w:eastAsiaTheme="minorEastAsia"/>
          <w:b w:val="0"/>
          <w:sz w:val="22"/>
          <w:szCs w:val="22"/>
          <w:lang w:eastAsia="fr-FR"/>
        </w:rPr>
      </w:pPr>
      <w:hyperlink w:anchor="_Toc52823080" w:history="1">
        <w:r w:rsidRPr="00293B1D">
          <w:rPr>
            <w:rStyle w:val="Lienhypertexte"/>
            <w:b w:val="0"/>
          </w:rPr>
          <w:t>LISTE DES TABLEAUX</w:t>
        </w:r>
        <w:r w:rsidRPr="00293B1D">
          <w:rPr>
            <w:b w:val="0"/>
            <w:webHidden/>
          </w:rPr>
          <w:tab/>
        </w:r>
        <w:r w:rsidRPr="00293B1D">
          <w:rPr>
            <w:b w:val="0"/>
            <w:webHidden/>
          </w:rPr>
          <w:fldChar w:fldCharType="begin"/>
        </w:r>
        <w:r w:rsidRPr="00293B1D">
          <w:rPr>
            <w:b w:val="0"/>
            <w:webHidden/>
          </w:rPr>
          <w:instrText xml:space="preserve"> PAGEREF _Toc52823080 \h </w:instrText>
        </w:r>
        <w:r w:rsidRPr="00293B1D">
          <w:rPr>
            <w:b w:val="0"/>
            <w:webHidden/>
          </w:rPr>
        </w:r>
        <w:r w:rsidRPr="00293B1D">
          <w:rPr>
            <w:b w:val="0"/>
            <w:webHidden/>
          </w:rPr>
          <w:fldChar w:fldCharType="separate"/>
        </w:r>
        <w:r w:rsidR="00D90993">
          <w:rPr>
            <w:b w:val="0"/>
            <w:webHidden/>
          </w:rPr>
          <w:t>iii</w:t>
        </w:r>
        <w:r w:rsidRPr="00293B1D">
          <w:rPr>
            <w:b w:val="0"/>
            <w:webHidden/>
          </w:rPr>
          <w:fldChar w:fldCharType="end"/>
        </w:r>
      </w:hyperlink>
    </w:p>
    <w:p w14:paraId="28CD8CD0" w14:textId="4CF9FB04" w:rsidR="00293B1D" w:rsidRPr="00293B1D" w:rsidRDefault="00293B1D" w:rsidP="00293B1D">
      <w:pPr>
        <w:pStyle w:val="TM1"/>
        <w:spacing w:before="120"/>
        <w:rPr>
          <w:rFonts w:eastAsiaTheme="minorEastAsia"/>
          <w:b w:val="0"/>
          <w:sz w:val="22"/>
          <w:szCs w:val="22"/>
          <w:lang w:eastAsia="fr-FR"/>
        </w:rPr>
      </w:pPr>
      <w:hyperlink w:anchor="_Toc52823081" w:history="1">
        <w:r w:rsidRPr="00293B1D">
          <w:rPr>
            <w:rStyle w:val="Lienhypertexte"/>
            <w:b w:val="0"/>
          </w:rPr>
          <w:t>LISTE DES FIGURES</w:t>
        </w:r>
        <w:r w:rsidRPr="00293B1D">
          <w:rPr>
            <w:b w:val="0"/>
            <w:webHidden/>
          </w:rPr>
          <w:tab/>
        </w:r>
        <w:r w:rsidRPr="00293B1D">
          <w:rPr>
            <w:b w:val="0"/>
            <w:webHidden/>
          </w:rPr>
          <w:fldChar w:fldCharType="begin"/>
        </w:r>
        <w:r w:rsidRPr="00293B1D">
          <w:rPr>
            <w:b w:val="0"/>
            <w:webHidden/>
          </w:rPr>
          <w:instrText xml:space="preserve"> PAGEREF _Toc52823081 \h </w:instrText>
        </w:r>
        <w:r w:rsidRPr="00293B1D">
          <w:rPr>
            <w:b w:val="0"/>
            <w:webHidden/>
          </w:rPr>
        </w:r>
        <w:r w:rsidRPr="00293B1D">
          <w:rPr>
            <w:b w:val="0"/>
            <w:webHidden/>
          </w:rPr>
          <w:fldChar w:fldCharType="separate"/>
        </w:r>
        <w:r w:rsidR="00D90993">
          <w:rPr>
            <w:b w:val="0"/>
            <w:webHidden/>
          </w:rPr>
          <w:t>iii</w:t>
        </w:r>
        <w:r w:rsidRPr="00293B1D">
          <w:rPr>
            <w:b w:val="0"/>
            <w:webHidden/>
          </w:rPr>
          <w:fldChar w:fldCharType="end"/>
        </w:r>
      </w:hyperlink>
    </w:p>
    <w:p w14:paraId="709FC873" w14:textId="30E71153" w:rsidR="00293B1D" w:rsidRPr="00293B1D" w:rsidRDefault="00293B1D" w:rsidP="00293B1D">
      <w:pPr>
        <w:pStyle w:val="TM1"/>
        <w:spacing w:before="120"/>
        <w:rPr>
          <w:rFonts w:eastAsiaTheme="minorEastAsia"/>
          <w:b w:val="0"/>
          <w:sz w:val="22"/>
          <w:szCs w:val="22"/>
          <w:lang w:eastAsia="fr-FR"/>
        </w:rPr>
      </w:pPr>
      <w:hyperlink w:anchor="_Toc52823082" w:history="1">
        <w:r w:rsidRPr="00293B1D">
          <w:rPr>
            <w:rStyle w:val="Lienhypertexte"/>
            <w:b w:val="0"/>
          </w:rPr>
          <w:t>SIGLES, ACRONYMES ET ABRÉVIATIONS</w:t>
        </w:r>
        <w:r w:rsidRPr="00293B1D">
          <w:rPr>
            <w:b w:val="0"/>
            <w:webHidden/>
          </w:rPr>
          <w:tab/>
        </w:r>
        <w:r w:rsidRPr="00293B1D">
          <w:rPr>
            <w:b w:val="0"/>
            <w:webHidden/>
          </w:rPr>
          <w:fldChar w:fldCharType="begin"/>
        </w:r>
        <w:r w:rsidRPr="00293B1D">
          <w:rPr>
            <w:b w:val="0"/>
            <w:webHidden/>
          </w:rPr>
          <w:instrText xml:space="preserve"> PAGEREF _Toc52823082 \h </w:instrText>
        </w:r>
        <w:r w:rsidRPr="00293B1D">
          <w:rPr>
            <w:b w:val="0"/>
            <w:webHidden/>
          </w:rPr>
        </w:r>
        <w:r w:rsidRPr="00293B1D">
          <w:rPr>
            <w:b w:val="0"/>
            <w:webHidden/>
          </w:rPr>
          <w:fldChar w:fldCharType="separate"/>
        </w:r>
        <w:r w:rsidR="00D90993">
          <w:rPr>
            <w:b w:val="0"/>
            <w:webHidden/>
          </w:rPr>
          <w:t>iv</w:t>
        </w:r>
        <w:r w:rsidRPr="00293B1D">
          <w:rPr>
            <w:b w:val="0"/>
            <w:webHidden/>
          </w:rPr>
          <w:fldChar w:fldCharType="end"/>
        </w:r>
      </w:hyperlink>
    </w:p>
    <w:p w14:paraId="3CD9C928" w14:textId="6006A1E2" w:rsidR="00293B1D" w:rsidRPr="00293B1D" w:rsidRDefault="00293B1D" w:rsidP="00293B1D">
      <w:pPr>
        <w:pStyle w:val="TM1"/>
        <w:spacing w:before="120"/>
        <w:rPr>
          <w:rFonts w:eastAsiaTheme="minorEastAsia"/>
          <w:b w:val="0"/>
          <w:sz w:val="22"/>
          <w:szCs w:val="22"/>
          <w:lang w:eastAsia="fr-FR"/>
        </w:rPr>
      </w:pPr>
      <w:hyperlink w:anchor="_Toc52823083" w:history="1">
        <w:r w:rsidRPr="00293B1D">
          <w:rPr>
            <w:rStyle w:val="Lienhypertexte"/>
            <w:b w:val="0"/>
          </w:rPr>
          <w:t>CONCEPTS ET MOTS CLÉS</w:t>
        </w:r>
        <w:r w:rsidRPr="00293B1D">
          <w:rPr>
            <w:b w:val="0"/>
            <w:webHidden/>
          </w:rPr>
          <w:tab/>
        </w:r>
        <w:r w:rsidRPr="00293B1D">
          <w:rPr>
            <w:b w:val="0"/>
            <w:webHidden/>
          </w:rPr>
          <w:fldChar w:fldCharType="begin"/>
        </w:r>
        <w:r w:rsidRPr="00293B1D">
          <w:rPr>
            <w:b w:val="0"/>
            <w:webHidden/>
          </w:rPr>
          <w:instrText xml:space="preserve"> PAGEREF _Toc52823083 \h </w:instrText>
        </w:r>
        <w:r w:rsidRPr="00293B1D">
          <w:rPr>
            <w:b w:val="0"/>
            <w:webHidden/>
          </w:rPr>
        </w:r>
        <w:r w:rsidRPr="00293B1D">
          <w:rPr>
            <w:b w:val="0"/>
            <w:webHidden/>
          </w:rPr>
          <w:fldChar w:fldCharType="separate"/>
        </w:r>
        <w:r w:rsidR="00D90993">
          <w:rPr>
            <w:b w:val="0"/>
            <w:webHidden/>
          </w:rPr>
          <w:t>vi</w:t>
        </w:r>
        <w:r w:rsidRPr="00293B1D">
          <w:rPr>
            <w:b w:val="0"/>
            <w:webHidden/>
          </w:rPr>
          <w:fldChar w:fldCharType="end"/>
        </w:r>
      </w:hyperlink>
    </w:p>
    <w:p w14:paraId="0A06D43C" w14:textId="56D74B85" w:rsidR="00293B1D" w:rsidRPr="00293B1D" w:rsidRDefault="00293B1D" w:rsidP="00293B1D">
      <w:pPr>
        <w:pStyle w:val="TM1"/>
        <w:spacing w:before="120"/>
        <w:rPr>
          <w:rFonts w:eastAsiaTheme="minorEastAsia"/>
          <w:b w:val="0"/>
          <w:sz w:val="22"/>
          <w:szCs w:val="22"/>
          <w:lang w:eastAsia="fr-FR"/>
        </w:rPr>
      </w:pPr>
      <w:hyperlink w:anchor="_Toc52823084" w:history="1">
        <w:r w:rsidRPr="00293B1D">
          <w:rPr>
            <w:rStyle w:val="Lienhypertexte"/>
            <w:b w:val="0"/>
            <w:bCs/>
            <w:caps/>
            <w:lang w:val="x-none"/>
          </w:rPr>
          <w:t>RÉSUMÉ</w:t>
        </w:r>
        <w:r w:rsidRPr="00293B1D">
          <w:rPr>
            <w:rStyle w:val="Lienhypertexte"/>
            <w:b w:val="0"/>
            <w:bCs/>
            <w:caps/>
          </w:rPr>
          <w:t xml:space="preserve"> executif</w:t>
        </w:r>
        <w:r w:rsidRPr="00293B1D">
          <w:rPr>
            <w:b w:val="0"/>
            <w:webHidden/>
          </w:rPr>
          <w:tab/>
        </w:r>
        <w:r w:rsidRPr="00293B1D">
          <w:rPr>
            <w:b w:val="0"/>
            <w:webHidden/>
          </w:rPr>
          <w:fldChar w:fldCharType="begin"/>
        </w:r>
        <w:r w:rsidRPr="00293B1D">
          <w:rPr>
            <w:b w:val="0"/>
            <w:webHidden/>
          </w:rPr>
          <w:instrText xml:space="preserve"> PAGEREF _Toc52823084 \h </w:instrText>
        </w:r>
        <w:r w:rsidRPr="00293B1D">
          <w:rPr>
            <w:b w:val="0"/>
            <w:webHidden/>
          </w:rPr>
        </w:r>
        <w:r w:rsidRPr="00293B1D">
          <w:rPr>
            <w:b w:val="0"/>
            <w:webHidden/>
          </w:rPr>
          <w:fldChar w:fldCharType="separate"/>
        </w:r>
        <w:r w:rsidR="00D90993">
          <w:rPr>
            <w:b w:val="0"/>
            <w:webHidden/>
          </w:rPr>
          <w:t>x</w:t>
        </w:r>
        <w:r w:rsidRPr="00293B1D">
          <w:rPr>
            <w:b w:val="0"/>
            <w:webHidden/>
          </w:rPr>
          <w:fldChar w:fldCharType="end"/>
        </w:r>
      </w:hyperlink>
    </w:p>
    <w:p w14:paraId="4308A6F6" w14:textId="6A259A6D" w:rsidR="00293B1D" w:rsidRPr="00293B1D" w:rsidRDefault="00293B1D" w:rsidP="00293B1D">
      <w:pPr>
        <w:pStyle w:val="TM1"/>
        <w:spacing w:before="120"/>
        <w:rPr>
          <w:rFonts w:eastAsiaTheme="minorEastAsia"/>
          <w:b w:val="0"/>
          <w:sz w:val="22"/>
          <w:szCs w:val="22"/>
          <w:lang w:eastAsia="fr-FR"/>
        </w:rPr>
      </w:pPr>
      <w:hyperlink w:anchor="_Toc52823085" w:history="1">
        <w:r w:rsidRPr="00293B1D">
          <w:rPr>
            <w:rStyle w:val="Lienhypertexte"/>
            <w:b w:val="0"/>
          </w:rPr>
          <w:t>I. INTRODUCTION</w:t>
        </w:r>
        <w:r w:rsidRPr="00293B1D">
          <w:rPr>
            <w:b w:val="0"/>
            <w:webHidden/>
          </w:rPr>
          <w:tab/>
        </w:r>
        <w:r w:rsidRPr="00293B1D">
          <w:rPr>
            <w:b w:val="0"/>
            <w:webHidden/>
          </w:rPr>
          <w:fldChar w:fldCharType="begin"/>
        </w:r>
        <w:r w:rsidRPr="00293B1D">
          <w:rPr>
            <w:b w:val="0"/>
            <w:webHidden/>
          </w:rPr>
          <w:instrText xml:space="preserve"> PAGEREF _Toc52823085 \h </w:instrText>
        </w:r>
        <w:r w:rsidRPr="00293B1D">
          <w:rPr>
            <w:b w:val="0"/>
            <w:webHidden/>
          </w:rPr>
        </w:r>
        <w:r w:rsidRPr="00293B1D">
          <w:rPr>
            <w:b w:val="0"/>
            <w:webHidden/>
          </w:rPr>
          <w:fldChar w:fldCharType="separate"/>
        </w:r>
        <w:r w:rsidR="00D90993">
          <w:rPr>
            <w:b w:val="0"/>
            <w:webHidden/>
          </w:rPr>
          <w:t>1</w:t>
        </w:r>
        <w:r w:rsidRPr="00293B1D">
          <w:rPr>
            <w:b w:val="0"/>
            <w:webHidden/>
          </w:rPr>
          <w:fldChar w:fldCharType="end"/>
        </w:r>
      </w:hyperlink>
    </w:p>
    <w:p w14:paraId="3DFA08CE" w14:textId="4BE38099" w:rsidR="00293B1D" w:rsidRPr="00293B1D" w:rsidRDefault="00293B1D" w:rsidP="00293B1D">
      <w:pPr>
        <w:pStyle w:val="TM1"/>
        <w:spacing w:before="120"/>
        <w:rPr>
          <w:rFonts w:eastAsiaTheme="minorEastAsia"/>
          <w:b w:val="0"/>
          <w:sz w:val="22"/>
          <w:szCs w:val="22"/>
          <w:lang w:eastAsia="fr-FR"/>
        </w:rPr>
      </w:pPr>
      <w:hyperlink w:anchor="_Toc52823086" w:history="1">
        <w:r w:rsidRPr="00293B1D">
          <w:rPr>
            <w:rStyle w:val="Lienhypertexte"/>
            <w:b w:val="0"/>
          </w:rPr>
          <w:t>II- DESCRIPTION DU PROJET</w:t>
        </w:r>
        <w:r w:rsidRPr="00293B1D">
          <w:rPr>
            <w:b w:val="0"/>
            <w:webHidden/>
          </w:rPr>
          <w:tab/>
        </w:r>
        <w:r w:rsidRPr="00293B1D">
          <w:rPr>
            <w:b w:val="0"/>
            <w:webHidden/>
          </w:rPr>
          <w:fldChar w:fldCharType="begin"/>
        </w:r>
        <w:r w:rsidRPr="00293B1D">
          <w:rPr>
            <w:b w:val="0"/>
            <w:webHidden/>
          </w:rPr>
          <w:instrText xml:space="preserve"> PAGEREF _Toc52823086 \h </w:instrText>
        </w:r>
        <w:r w:rsidRPr="00293B1D">
          <w:rPr>
            <w:b w:val="0"/>
            <w:webHidden/>
          </w:rPr>
        </w:r>
        <w:r w:rsidRPr="00293B1D">
          <w:rPr>
            <w:b w:val="0"/>
            <w:webHidden/>
          </w:rPr>
          <w:fldChar w:fldCharType="separate"/>
        </w:r>
        <w:r w:rsidR="00D90993">
          <w:rPr>
            <w:b w:val="0"/>
            <w:webHidden/>
          </w:rPr>
          <w:t>4</w:t>
        </w:r>
        <w:r w:rsidRPr="00293B1D">
          <w:rPr>
            <w:b w:val="0"/>
            <w:webHidden/>
          </w:rPr>
          <w:fldChar w:fldCharType="end"/>
        </w:r>
      </w:hyperlink>
    </w:p>
    <w:p w14:paraId="3C308DB8" w14:textId="523E8679" w:rsidR="00293B1D" w:rsidRPr="00293B1D" w:rsidRDefault="00293B1D" w:rsidP="00293B1D">
      <w:pPr>
        <w:pStyle w:val="TM1"/>
        <w:spacing w:before="120"/>
        <w:rPr>
          <w:rFonts w:eastAsiaTheme="minorEastAsia"/>
          <w:b w:val="0"/>
          <w:sz w:val="22"/>
          <w:szCs w:val="22"/>
          <w:lang w:eastAsia="fr-FR"/>
        </w:rPr>
      </w:pPr>
      <w:hyperlink w:anchor="_Toc52823087" w:history="1">
        <w:r w:rsidRPr="00293B1D">
          <w:rPr>
            <w:rStyle w:val="Lienhypertexte"/>
            <w:b w:val="0"/>
          </w:rPr>
          <w:t>III. APPROCHE MÉTHODOLOGIQUE DE RÉALISATION DU PAR</w:t>
        </w:r>
        <w:r w:rsidRPr="00293B1D">
          <w:rPr>
            <w:b w:val="0"/>
            <w:webHidden/>
          </w:rPr>
          <w:tab/>
        </w:r>
        <w:r w:rsidRPr="00293B1D">
          <w:rPr>
            <w:b w:val="0"/>
            <w:webHidden/>
          </w:rPr>
          <w:fldChar w:fldCharType="begin"/>
        </w:r>
        <w:r w:rsidRPr="00293B1D">
          <w:rPr>
            <w:b w:val="0"/>
            <w:webHidden/>
          </w:rPr>
          <w:instrText xml:space="preserve"> PAGEREF _Toc52823087 \h </w:instrText>
        </w:r>
        <w:r w:rsidRPr="00293B1D">
          <w:rPr>
            <w:b w:val="0"/>
            <w:webHidden/>
          </w:rPr>
        </w:r>
        <w:r w:rsidRPr="00293B1D">
          <w:rPr>
            <w:b w:val="0"/>
            <w:webHidden/>
          </w:rPr>
          <w:fldChar w:fldCharType="separate"/>
        </w:r>
        <w:r w:rsidR="00D90993">
          <w:rPr>
            <w:b w:val="0"/>
            <w:webHidden/>
          </w:rPr>
          <w:t>15</w:t>
        </w:r>
        <w:r w:rsidRPr="00293B1D">
          <w:rPr>
            <w:b w:val="0"/>
            <w:webHidden/>
          </w:rPr>
          <w:fldChar w:fldCharType="end"/>
        </w:r>
      </w:hyperlink>
    </w:p>
    <w:p w14:paraId="2DB99F3E" w14:textId="4771293A" w:rsidR="00293B1D" w:rsidRPr="00293B1D" w:rsidRDefault="00293B1D" w:rsidP="00293B1D">
      <w:pPr>
        <w:pStyle w:val="TM1"/>
        <w:spacing w:before="120"/>
        <w:rPr>
          <w:rFonts w:eastAsiaTheme="minorEastAsia"/>
          <w:b w:val="0"/>
          <w:sz w:val="22"/>
          <w:szCs w:val="22"/>
          <w:lang w:eastAsia="fr-FR"/>
        </w:rPr>
      </w:pPr>
      <w:hyperlink w:anchor="_Toc52823088" w:history="1">
        <w:r w:rsidRPr="00293B1D">
          <w:rPr>
            <w:rStyle w:val="Lienhypertexte"/>
            <w:b w:val="0"/>
          </w:rPr>
          <w:t>IV. PRINCIPAUX OBJECTIFS DU PROGRAMME DE RÉINSTALLATION</w:t>
        </w:r>
        <w:r w:rsidRPr="00293B1D">
          <w:rPr>
            <w:b w:val="0"/>
            <w:webHidden/>
          </w:rPr>
          <w:tab/>
        </w:r>
        <w:r w:rsidRPr="00293B1D">
          <w:rPr>
            <w:b w:val="0"/>
            <w:webHidden/>
          </w:rPr>
          <w:fldChar w:fldCharType="begin"/>
        </w:r>
        <w:r w:rsidRPr="00293B1D">
          <w:rPr>
            <w:b w:val="0"/>
            <w:webHidden/>
          </w:rPr>
          <w:instrText xml:space="preserve"> PAGEREF _Toc52823088 \h </w:instrText>
        </w:r>
        <w:r w:rsidRPr="00293B1D">
          <w:rPr>
            <w:b w:val="0"/>
            <w:webHidden/>
          </w:rPr>
        </w:r>
        <w:r w:rsidRPr="00293B1D">
          <w:rPr>
            <w:b w:val="0"/>
            <w:webHidden/>
          </w:rPr>
          <w:fldChar w:fldCharType="separate"/>
        </w:r>
        <w:r w:rsidR="00D90993">
          <w:rPr>
            <w:b w:val="0"/>
            <w:webHidden/>
          </w:rPr>
          <w:t>19</w:t>
        </w:r>
        <w:r w:rsidRPr="00293B1D">
          <w:rPr>
            <w:b w:val="0"/>
            <w:webHidden/>
          </w:rPr>
          <w:fldChar w:fldCharType="end"/>
        </w:r>
      </w:hyperlink>
    </w:p>
    <w:p w14:paraId="451EC75E" w14:textId="5D555E0F" w:rsidR="00293B1D" w:rsidRPr="00293B1D" w:rsidRDefault="00293B1D" w:rsidP="00293B1D">
      <w:pPr>
        <w:pStyle w:val="TM1"/>
        <w:spacing w:before="120"/>
        <w:rPr>
          <w:rFonts w:eastAsiaTheme="minorEastAsia"/>
          <w:b w:val="0"/>
          <w:sz w:val="22"/>
          <w:szCs w:val="22"/>
          <w:lang w:eastAsia="fr-FR"/>
        </w:rPr>
      </w:pPr>
      <w:hyperlink w:anchor="_Toc52823089" w:history="1">
        <w:r w:rsidRPr="00293B1D">
          <w:rPr>
            <w:rStyle w:val="Lienhypertexte"/>
            <w:b w:val="0"/>
          </w:rPr>
          <w:t>V. ÉTUDES SOCIO-ÉCONOMIQUES</w:t>
        </w:r>
        <w:r w:rsidRPr="00293B1D">
          <w:rPr>
            <w:b w:val="0"/>
            <w:webHidden/>
          </w:rPr>
          <w:tab/>
        </w:r>
        <w:r w:rsidRPr="00293B1D">
          <w:rPr>
            <w:b w:val="0"/>
            <w:webHidden/>
          </w:rPr>
          <w:fldChar w:fldCharType="begin"/>
        </w:r>
        <w:r w:rsidRPr="00293B1D">
          <w:rPr>
            <w:b w:val="0"/>
            <w:webHidden/>
          </w:rPr>
          <w:instrText xml:space="preserve"> PAGEREF _Toc52823089 \h </w:instrText>
        </w:r>
        <w:r w:rsidRPr="00293B1D">
          <w:rPr>
            <w:b w:val="0"/>
            <w:webHidden/>
          </w:rPr>
        </w:r>
        <w:r w:rsidRPr="00293B1D">
          <w:rPr>
            <w:b w:val="0"/>
            <w:webHidden/>
          </w:rPr>
          <w:fldChar w:fldCharType="separate"/>
        </w:r>
        <w:r w:rsidR="00D90993">
          <w:rPr>
            <w:b w:val="0"/>
            <w:webHidden/>
          </w:rPr>
          <w:t>23</w:t>
        </w:r>
        <w:r w:rsidRPr="00293B1D">
          <w:rPr>
            <w:b w:val="0"/>
            <w:webHidden/>
          </w:rPr>
          <w:fldChar w:fldCharType="end"/>
        </w:r>
      </w:hyperlink>
    </w:p>
    <w:p w14:paraId="48D343AE" w14:textId="1F0FBC0A" w:rsidR="00293B1D" w:rsidRPr="00293B1D" w:rsidRDefault="00293B1D" w:rsidP="00293B1D">
      <w:pPr>
        <w:pStyle w:val="TM1"/>
        <w:spacing w:before="120"/>
        <w:rPr>
          <w:rFonts w:eastAsiaTheme="minorEastAsia"/>
          <w:b w:val="0"/>
          <w:sz w:val="22"/>
          <w:szCs w:val="22"/>
          <w:lang w:eastAsia="fr-FR"/>
        </w:rPr>
      </w:pPr>
      <w:hyperlink w:anchor="_Toc52823090" w:history="1">
        <w:r w:rsidRPr="00293B1D">
          <w:rPr>
            <w:rStyle w:val="Lienhypertexte"/>
            <w:b w:val="0"/>
          </w:rPr>
          <w:t>VI CADRE LÉGAL ET INSTITUTIONNEL DU FONCIER AU BÉNIN</w:t>
        </w:r>
        <w:r w:rsidRPr="00293B1D">
          <w:rPr>
            <w:b w:val="0"/>
            <w:webHidden/>
          </w:rPr>
          <w:tab/>
        </w:r>
        <w:r w:rsidRPr="00293B1D">
          <w:rPr>
            <w:b w:val="0"/>
            <w:webHidden/>
          </w:rPr>
          <w:fldChar w:fldCharType="begin"/>
        </w:r>
        <w:r w:rsidRPr="00293B1D">
          <w:rPr>
            <w:b w:val="0"/>
            <w:webHidden/>
          </w:rPr>
          <w:instrText xml:space="preserve"> PAGEREF _Toc52823090 \h </w:instrText>
        </w:r>
        <w:r w:rsidRPr="00293B1D">
          <w:rPr>
            <w:b w:val="0"/>
            <w:webHidden/>
          </w:rPr>
        </w:r>
        <w:r w:rsidRPr="00293B1D">
          <w:rPr>
            <w:b w:val="0"/>
            <w:webHidden/>
          </w:rPr>
          <w:fldChar w:fldCharType="separate"/>
        </w:r>
        <w:r w:rsidR="00D90993">
          <w:rPr>
            <w:b w:val="0"/>
            <w:webHidden/>
          </w:rPr>
          <w:t>30</w:t>
        </w:r>
        <w:r w:rsidRPr="00293B1D">
          <w:rPr>
            <w:b w:val="0"/>
            <w:webHidden/>
          </w:rPr>
          <w:fldChar w:fldCharType="end"/>
        </w:r>
      </w:hyperlink>
    </w:p>
    <w:p w14:paraId="6BD83E94" w14:textId="5081E060" w:rsidR="00293B1D" w:rsidRPr="00293B1D" w:rsidRDefault="00293B1D" w:rsidP="00293B1D">
      <w:pPr>
        <w:pStyle w:val="TM1"/>
        <w:spacing w:before="120"/>
        <w:rPr>
          <w:rFonts w:eastAsiaTheme="minorEastAsia"/>
          <w:b w:val="0"/>
          <w:sz w:val="22"/>
          <w:szCs w:val="22"/>
          <w:lang w:eastAsia="fr-FR"/>
        </w:rPr>
      </w:pPr>
      <w:hyperlink w:anchor="_Toc52823091" w:history="1">
        <w:r w:rsidRPr="00293B1D">
          <w:rPr>
            <w:rStyle w:val="Lienhypertexte"/>
            <w:b w:val="0"/>
          </w:rPr>
          <w:t>VII. ELIGIBILITE DES PAP</w:t>
        </w:r>
        <w:r w:rsidRPr="00293B1D">
          <w:rPr>
            <w:b w:val="0"/>
            <w:webHidden/>
          </w:rPr>
          <w:tab/>
        </w:r>
        <w:r w:rsidRPr="00293B1D">
          <w:rPr>
            <w:b w:val="0"/>
            <w:webHidden/>
          </w:rPr>
          <w:fldChar w:fldCharType="begin"/>
        </w:r>
        <w:r w:rsidRPr="00293B1D">
          <w:rPr>
            <w:b w:val="0"/>
            <w:webHidden/>
          </w:rPr>
          <w:instrText xml:space="preserve"> PAGEREF _Toc52823091 \h </w:instrText>
        </w:r>
        <w:r w:rsidRPr="00293B1D">
          <w:rPr>
            <w:b w:val="0"/>
            <w:webHidden/>
          </w:rPr>
        </w:r>
        <w:r w:rsidRPr="00293B1D">
          <w:rPr>
            <w:b w:val="0"/>
            <w:webHidden/>
          </w:rPr>
          <w:fldChar w:fldCharType="separate"/>
        </w:r>
        <w:r w:rsidR="00D90993">
          <w:rPr>
            <w:b w:val="0"/>
            <w:webHidden/>
          </w:rPr>
          <w:t>50</w:t>
        </w:r>
        <w:r w:rsidRPr="00293B1D">
          <w:rPr>
            <w:b w:val="0"/>
            <w:webHidden/>
          </w:rPr>
          <w:fldChar w:fldCharType="end"/>
        </w:r>
      </w:hyperlink>
    </w:p>
    <w:p w14:paraId="61E5A1D5" w14:textId="3ADA4149" w:rsidR="00293B1D" w:rsidRPr="00293B1D" w:rsidRDefault="00293B1D" w:rsidP="00293B1D">
      <w:pPr>
        <w:pStyle w:val="TM1"/>
        <w:spacing w:before="120"/>
        <w:rPr>
          <w:rFonts w:eastAsiaTheme="minorEastAsia"/>
          <w:b w:val="0"/>
          <w:sz w:val="22"/>
          <w:szCs w:val="22"/>
          <w:lang w:eastAsia="fr-FR"/>
        </w:rPr>
      </w:pPr>
      <w:hyperlink w:anchor="_Toc52823092" w:history="1">
        <w:r w:rsidRPr="00293B1D">
          <w:rPr>
            <w:rStyle w:val="Lienhypertexte"/>
            <w:b w:val="0"/>
          </w:rPr>
          <w:t>VIII. PROCESSUS D’INDEMNISATION</w:t>
        </w:r>
        <w:r w:rsidRPr="00293B1D">
          <w:rPr>
            <w:b w:val="0"/>
            <w:webHidden/>
          </w:rPr>
          <w:tab/>
        </w:r>
        <w:r w:rsidRPr="00293B1D">
          <w:rPr>
            <w:b w:val="0"/>
            <w:webHidden/>
          </w:rPr>
          <w:fldChar w:fldCharType="begin"/>
        </w:r>
        <w:r w:rsidRPr="00293B1D">
          <w:rPr>
            <w:b w:val="0"/>
            <w:webHidden/>
          </w:rPr>
          <w:instrText xml:space="preserve"> PAGEREF _Toc52823092 \h </w:instrText>
        </w:r>
        <w:r w:rsidRPr="00293B1D">
          <w:rPr>
            <w:b w:val="0"/>
            <w:webHidden/>
          </w:rPr>
        </w:r>
        <w:r w:rsidRPr="00293B1D">
          <w:rPr>
            <w:b w:val="0"/>
            <w:webHidden/>
          </w:rPr>
          <w:fldChar w:fldCharType="separate"/>
        </w:r>
        <w:r w:rsidR="00D90993">
          <w:rPr>
            <w:b w:val="0"/>
            <w:webHidden/>
          </w:rPr>
          <w:t>55</w:t>
        </w:r>
        <w:r w:rsidRPr="00293B1D">
          <w:rPr>
            <w:b w:val="0"/>
            <w:webHidden/>
          </w:rPr>
          <w:fldChar w:fldCharType="end"/>
        </w:r>
      </w:hyperlink>
    </w:p>
    <w:p w14:paraId="417E6223" w14:textId="5154433F" w:rsidR="00293B1D" w:rsidRPr="00293B1D" w:rsidRDefault="00293B1D" w:rsidP="00293B1D">
      <w:pPr>
        <w:pStyle w:val="TM1"/>
        <w:spacing w:before="120"/>
        <w:rPr>
          <w:rFonts w:eastAsiaTheme="minorEastAsia"/>
          <w:b w:val="0"/>
          <w:sz w:val="22"/>
          <w:szCs w:val="22"/>
          <w:lang w:eastAsia="fr-FR"/>
        </w:rPr>
      </w:pPr>
      <w:hyperlink w:anchor="_Toc52823093" w:history="1">
        <w:r w:rsidRPr="00293B1D">
          <w:rPr>
            <w:rStyle w:val="Lienhypertexte"/>
            <w:b w:val="0"/>
          </w:rPr>
          <w:t>IX. MESURES D’ACCOMPAGNEMENT DU PAR</w:t>
        </w:r>
        <w:r w:rsidRPr="00293B1D">
          <w:rPr>
            <w:b w:val="0"/>
            <w:webHidden/>
          </w:rPr>
          <w:tab/>
        </w:r>
        <w:r w:rsidRPr="00293B1D">
          <w:rPr>
            <w:b w:val="0"/>
            <w:webHidden/>
          </w:rPr>
          <w:fldChar w:fldCharType="begin"/>
        </w:r>
        <w:r w:rsidRPr="00293B1D">
          <w:rPr>
            <w:b w:val="0"/>
            <w:webHidden/>
          </w:rPr>
          <w:instrText xml:space="preserve"> PAGEREF _Toc52823093 \h </w:instrText>
        </w:r>
        <w:r w:rsidRPr="00293B1D">
          <w:rPr>
            <w:b w:val="0"/>
            <w:webHidden/>
          </w:rPr>
        </w:r>
        <w:r w:rsidRPr="00293B1D">
          <w:rPr>
            <w:b w:val="0"/>
            <w:webHidden/>
          </w:rPr>
          <w:fldChar w:fldCharType="separate"/>
        </w:r>
        <w:r w:rsidR="00D90993">
          <w:rPr>
            <w:b w:val="0"/>
            <w:webHidden/>
          </w:rPr>
          <w:t>57</w:t>
        </w:r>
        <w:r w:rsidRPr="00293B1D">
          <w:rPr>
            <w:b w:val="0"/>
            <w:webHidden/>
          </w:rPr>
          <w:fldChar w:fldCharType="end"/>
        </w:r>
      </w:hyperlink>
    </w:p>
    <w:p w14:paraId="2887B8ED" w14:textId="527504DB" w:rsidR="00293B1D" w:rsidRPr="00293B1D" w:rsidRDefault="00293B1D" w:rsidP="00293B1D">
      <w:pPr>
        <w:pStyle w:val="TM1"/>
        <w:spacing w:before="120"/>
        <w:rPr>
          <w:rFonts w:eastAsiaTheme="minorEastAsia"/>
          <w:b w:val="0"/>
          <w:sz w:val="22"/>
          <w:szCs w:val="22"/>
          <w:lang w:eastAsia="fr-FR"/>
        </w:rPr>
      </w:pPr>
      <w:hyperlink w:anchor="_Toc52823094" w:history="1">
        <w:r w:rsidRPr="00293B1D">
          <w:rPr>
            <w:rStyle w:val="Lienhypertexte"/>
            <w:b w:val="0"/>
          </w:rPr>
          <w:t>X. PROCEDURES DE REGLEMENT DES GRIEFS</w:t>
        </w:r>
        <w:r w:rsidRPr="00293B1D">
          <w:rPr>
            <w:b w:val="0"/>
            <w:webHidden/>
          </w:rPr>
          <w:tab/>
        </w:r>
        <w:r w:rsidRPr="00293B1D">
          <w:rPr>
            <w:b w:val="0"/>
            <w:webHidden/>
          </w:rPr>
          <w:fldChar w:fldCharType="begin"/>
        </w:r>
        <w:r w:rsidRPr="00293B1D">
          <w:rPr>
            <w:b w:val="0"/>
            <w:webHidden/>
          </w:rPr>
          <w:instrText xml:space="preserve"> PAGEREF _Toc52823094 \h </w:instrText>
        </w:r>
        <w:r w:rsidRPr="00293B1D">
          <w:rPr>
            <w:b w:val="0"/>
            <w:webHidden/>
          </w:rPr>
        </w:r>
        <w:r w:rsidRPr="00293B1D">
          <w:rPr>
            <w:b w:val="0"/>
            <w:webHidden/>
          </w:rPr>
          <w:fldChar w:fldCharType="separate"/>
        </w:r>
        <w:r w:rsidR="00D90993">
          <w:rPr>
            <w:b w:val="0"/>
            <w:webHidden/>
          </w:rPr>
          <w:t>64</w:t>
        </w:r>
        <w:r w:rsidRPr="00293B1D">
          <w:rPr>
            <w:b w:val="0"/>
            <w:webHidden/>
          </w:rPr>
          <w:fldChar w:fldCharType="end"/>
        </w:r>
      </w:hyperlink>
    </w:p>
    <w:p w14:paraId="79CE1843" w14:textId="636FF51E" w:rsidR="00293B1D" w:rsidRPr="00293B1D" w:rsidRDefault="00293B1D" w:rsidP="00293B1D">
      <w:pPr>
        <w:pStyle w:val="TM1"/>
        <w:spacing w:before="120"/>
        <w:rPr>
          <w:rFonts w:eastAsiaTheme="minorEastAsia"/>
          <w:b w:val="0"/>
          <w:sz w:val="22"/>
          <w:szCs w:val="22"/>
          <w:lang w:eastAsia="fr-FR"/>
        </w:rPr>
      </w:pPr>
      <w:hyperlink w:anchor="_Toc52823095" w:history="1">
        <w:r w:rsidRPr="00293B1D">
          <w:rPr>
            <w:rStyle w:val="Lienhypertexte"/>
            <w:b w:val="0"/>
          </w:rPr>
          <w:t>XI. CALENDRIER DE MISE EN ŒUVRE DE L’ENSEMBLE DES ACTIVITES DE REINSTALLATION</w:t>
        </w:r>
        <w:r>
          <w:rPr>
            <w:rStyle w:val="Lienhypertexte"/>
            <w:b w:val="0"/>
          </w:rPr>
          <w:t>……</w:t>
        </w:r>
        <w:r w:rsidRPr="00293B1D">
          <w:rPr>
            <w:b w:val="0"/>
            <w:webHidden/>
          </w:rPr>
          <w:tab/>
        </w:r>
        <w:r w:rsidRPr="00293B1D">
          <w:rPr>
            <w:b w:val="0"/>
            <w:webHidden/>
          </w:rPr>
          <w:fldChar w:fldCharType="begin"/>
        </w:r>
        <w:r w:rsidRPr="00293B1D">
          <w:rPr>
            <w:b w:val="0"/>
            <w:webHidden/>
          </w:rPr>
          <w:instrText xml:space="preserve"> PAGEREF _Toc52823095 \h </w:instrText>
        </w:r>
        <w:r w:rsidRPr="00293B1D">
          <w:rPr>
            <w:b w:val="0"/>
            <w:webHidden/>
          </w:rPr>
        </w:r>
        <w:r w:rsidRPr="00293B1D">
          <w:rPr>
            <w:b w:val="0"/>
            <w:webHidden/>
          </w:rPr>
          <w:fldChar w:fldCharType="separate"/>
        </w:r>
        <w:r w:rsidR="00D90993">
          <w:rPr>
            <w:b w:val="0"/>
            <w:webHidden/>
          </w:rPr>
          <w:t>68</w:t>
        </w:r>
        <w:r w:rsidRPr="00293B1D">
          <w:rPr>
            <w:b w:val="0"/>
            <w:webHidden/>
          </w:rPr>
          <w:fldChar w:fldCharType="end"/>
        </w:r>
      </w:hyperlink>
    </w:p>
    <w:p w14:paraId="7285BD12" w14:textId="0AC9E844" w:rsidR="00293B1D" w:rsidRPr="00293B1D" w:rsidRDefault="00293B1D" w:rsidP="00293B1D">
      <w:pPr>
        <w:pStyle w:val="TM1"/>
        <w:spacing w:before="120"/>
        <w:rPr>
          <w:rFonts w:eastAsiaTheme="minorEastAsia"/>
          <w:b w:val="0"/>
          <w:sz w:val="22"/>
          <w:szCs w:val="22"/>
          <w:lang w:eastAsia="fr-FR"/>
        </w:rPr>
      </w:pPr>
      <w:hyperlink w:anchor="_Toc52823096" w:history="1">
        <w:r w:rsidRPr="00293B1D">
          <w:rPr>
            <w:rStyle w:val="Lienhypertexte"/>
            <w:b w:val="0"/>
          </w:rPr>
          <w:t>XII. EVALUATION DES INDEMNISATIONS ET COÛT DU PAR</w:t>
        </w:r>
        <w:r w:rsidRPr="00293B1D">
          <w:rPr>
            <w:b w:val="0"/>
            <w:webHidden/>
          </w:rPr>
          <w:tab/>
        </w:r>
        <w:r w:rsidRPr="00293B1D">
          <w:rPr>
            <w:b w:val="0"/>
            <w:webHidden/>
          </w:rPr>
          <w:fldChar w:fldCharType="begin"/>
        </w:r>
        <w:r w:rsidRPr="00293B1D">
          <w:rPr>
            <w:b w:val="0"/>
            <w:webHidden/>
          </w:rPr>
          <w:instrText xml:space="preserve"> PAGEREF _Toc52823096 \h </w:instrText>
        </w:r>
        <w:r w:rsidRPr="00293B1D">
          <w:rPr>
            <w:b w:val="0"/>
            <w:webHidden/>
          </w:rPr>
        </w:r>
        <w:r w:rsidRPr="00293B1D">
          <w:rPr>
            <w:b w:val="0"/>
            <w:webHidden/>
          </w:rPr>
          <w:fldChar w:fldCharType="separate"/>
        </w:r>
        <w:r w:rsidR="00D90993">
          <w:rPr>
            <w:b w:val="0"/>
            <w:webHidden/>
          </w:rPr>
          <w:t>71</w:t>
        </w:r>
        <w:r w:rsidRPr="00293B1D">
          <w:rPr>
            <w:b w:val="0"/>
            <w:webHidden/>
          </w:rPr>
          <w:fldChar w:fldCharType="end"/>
        </w:r>
      </w:hyperlink>
    </w:p>
    <w:p w14:paraId="0FB349C3" w14:textId="77F1FF0E" w:rsidR="00293B1D" w:rsidRPr="00293B1D" w:rsidRDefault="00293B1D" w:rsidP="00293B1D">
      <w:pPr>
        <w:pStyle w:val="TM1"/>
        <w:spacing w:before="120"/>
        <w:rPr>
          <w:rFonts w:eastAsiaTheme="minorEastAsia"/>
          <w:b w:val="0"/>
          <w:sz w:val="22"/>
          <w:szCs w:val="22"/>
          <w:lang w:eastAsia="fr-FR"/>
        </w:rPr>
      </w:pPr>
      <w:hyperlink w:anchor="_Toc52823097" w:history="1">
        <w:r w:rsidRPr="00293B1D">
          <w:rPr>
            <w:rStyle w:val="Lienhypertexte"/>
            <w:b w:val="0"/>
          </w:rPr>
          <w:t>XIII. SUIVI ET EVALUATION</w:t>
        </w:r>
        <w:r w:rsidRPr="00293B1D">
          <w:rPr>
            <w:b w:val="0"/>
            <w:webHidden/>
          </w:rPr>
          <w:tab/>
        </w:r>
        <w:r w:rsidRPr="00293B1D">
          <w:rPr>
            <w:b w:val="0"/>
            <w:webHidden/>
          </w:rPr>
          <w:fldChar w:fldCharType="begin"/>
        </w:r>
        <w:r w:rsidRPr="00293B1D">
          <w:rPr>
            <w:b w:val="0"/>
            <w:webHidden/>
          </w:rPr>
          <w:instrText xml:space="preserve"> PAGEREF _Toc52823097 \h </w:instrText>
        </w:r>
        <w:r w:rsidRPr="00293B1D">
          <w:rPr>
            <w:b w:val="0"/>
            <w:webHidden/>
          </w:rPr>
        </w:r>
        <w:r w:rsidRPr="00293B1D">
          <w:rPr>
            <w:b w:val="0"/>
            <w:webHidden/>
          </w:rPr>
          <w:fldChar w:fldCharType="separate"/>
        </w:r>
        <w:r w:rsidR="00D90993">
          <w:rPr>
            <w:b w:val="0"/>
            <w:webHidden/>
          </w:rPr>
          <w:t>84</w:t>
        </w:r>
        <w:r w:rsidRPr="00293B1D">
          <w:rPr>
            <w:b w:val="0"/>
            <w:webHidden/>
          </w:rPr>
          <w:fldChar w:fldCharType="end"/>
        </w:r>
      </w:hyperlink>
    </w:p>
    <w:p w14:paraId="6C2178CE" w14:textId="41C554B4" w:rsidR="00293B1D" w:rsidRPr="00293B1D" w:rsidRDefault="00293B1D" w:rsidP="00293B1D">
      <w:pPr>
        <w:pStyle w:val="TM1"/>
        <w:spacing w:before="120"/>
        <w:rPr>
          <w:rFonts w:eastAsiaTheme="minorEastAsia"/>
          <w:b w:val="0"/>
          <w:sz w:val="22"/>
          <w:szCs w:val="22"/>
          <w:lang w:eastAsia="fr-FR"/>
        </w:rPr>
      </w:pPr>
      <w:hyperlink w:anchor="_Toc52823098" w:history="1">
        <w:r w:rsidRPr="00293B1D">
          <w:rPr>
            <w:rStyle w:val="Lienhypertexte"/>
            <w:b w:val="0"/>
          </w:rPr>
          <w:t>XIV. DIFFUSION</w:t>
        </w:r>
        <w:r w:rsidRPr="00293B1D">
          <w:rPr>
            <w:b w:val="0"/>
            <w:webHidden/>
          </w:rPr>
          <w:tab/>
        </w:r>
        <w:r w:rsidRPr="00293B1D">
          <w:rPr>
            <w:b w:val="0"/>
            <w:webHidden/>
          </w:rPr>
          <w:fldChar w:fldCharType="begin"/>
        </w:r>
        <w:r w:rsidRPr="00293B1D">
          <w:rPr>
            <w:b w:val="0"/>
            <w:webHidden/>
          </w:rPr>
          <w:instrText xml:space="preserve"> PAGEREF _Toc52823098 \h </w:instrText>
        </w:r>
        <w:r w:rsidRPr="00293B1D">
          <w:rPr>
            <w:b w:val="0"/>
            <w:webHidden/>
          </w:rPr>
        </w:r>
        <w:r w:rsidRPr="00293B1D">
          <w:rPr>
            <w:b w:val="0"/>
            <w:webHidden/>
          </w:rPr>
          <w:fldChar w:fldCharType="separate"/>
        </w:r>
        <w:r w:rsidR="00D90993">
          <w:rPr>
            <w:b w:val="0"/>
            <w:webHidden/>
          </w:rPr>
          <w:t>88</w:t>
        </w:r>
        <w:r w:rsidRPr="00293B1D">
          <w:rPr>
            <w:b w:val="0"/>
            <w:webHidden/>
          </w:rPr>
          <w:fldChar w:fldCharType="end"/>
        </w:r>
      </w:hyperlink>
    </w:p>
    <w:p w14:paraId="5B24752A" w14:textId="5FBB70A6" w:rsidR="00293B1D" w:rsidRPr="00293B1D" w:rsidRDefault="00293B1D" w:rsidP="00293B1D">
      <w:pPr>
        <w:pStyle w:val="TM1"/>
        <w:spacing w:before="120"/>
        <w:rPr>
          <w:rFonts w:eastAsiaTheme="minorEastAsia"/>
          <w:b w:val="0"/>
          <w:sz w:val="22"/>
          <w:szCs w:val="22"/>
          <w:lang w:eastAsia="fr-FR"/>
        </w:rPr>
      </w:pPr>
      <w:hyperlink w:anchor="_Toc52823099" w:history="1">
        <w:r w:rsidRPr="00293B1D">
          <w:rPr>
            <w:rStyle w:val="Lienhypertexte"/>
            <w:b w:val="0"/>
          </w:rPr>
          <w:t>CONCLUSION</w:t>
        </w:r>
        <w:r w:rsidRPr="00293B1D">
          <w:rPr>
            <w:b w:val="0"/>
            <w:webHidden/>
          </w:rPr>
          <w:tab/>
        </w:r>
        <w:r w:rsidRPr="00293B1D">
          <w:rPr>
            <w:b w:val="0"/>
            <w:webHidden/>
          </w:rPr>
          <w:fldChar w:fldCharType="begin"/>
        </w:r>
        <w:r w:rsidRPr="00293B1D">
          <w:rPr>
            <w:b w:val="0"/>
            <w:webHidden/>
          </w:rPr>
          <w:instrText xml:space="preserve"> PAGEREF _Toc52823099 \h </w:instrText>
        </w:r>
        <w:r w:rsidRPr="00293B1D">
          <w:rPr>
            <w:b w:val="0"/>
            <w:webHidden/>
          </w:rPr>
        </w:r>
        <w:r w:rsidRPr="00293B1D">
          <w:rPr>
            <w:b w:val="0"/>
            <w:webHidden/>
          </w:rPr>
          <w:fldChar w:fldCharType="separate"/>
        </w:r>
        <w:r w:rsidR="00D90993">
          <w:rPr>
            <w:b w:val="0"/>
            <w:webHidden/>
          </w:rPr>
          <w:t>89</w:t>
        </w:r>
        <w:r w:rsidRPr="00293B1D">
          <w:rPr>
            <w:b w:val="0"/>
            <w:webHidden/>
          </w:rPr>
          <w:fldChar w:fldCharType="end"/>
        </w:r>
      </w:hyperlink>
    </w:p>
    <w:p w14:paraId="20AFAFB1" w14:textId="2F96A416" w:rsidR="00293B1D" w:rsidRPr="00293B1D" w:rsidRDefault="00293B1D" w:rsidP="00293B1D">
      <w:pPr>
        <w:pStyle w:val="TM1"/>
        <w:spacing w:before="120"/>
        <w:rPr>
          <w:rFonts w:eastAsiaTheme="minorEastAsia"/>
          <w:b w:val="0"/>
          <w:sz w:val="22"/>
          <w:szCs w:val="22"/>
          <w:lang w:eastAsia="fr-FR"/>
        </w:rPr>
      </w:pPr>
      <w:hyperlink w:anchor="_Toc52823100" w:history="1">
        <w:r w:rsidRPr="00293B1D">
          <w:rPr>
            <w:rStyle w:val="Lienhypertexte"/>
            <w:b w:val="0"/>
          </w:rPr>
          <w:t>BIBLIOGRAPHIE</w:t>
        </w:r>
        <w:r w:rsidRPr="00293B1D">
          <w:rPr>
            <w:b w:val="0"/>
            <w:webHidden/>
          </w:rPr>
          <w:tab/>
        </w:r>
        <w:r w:rsidRPr="00293B1D">
          <w:rPr>
            <w:b w:val="0"/>
            <w:webHidden/>
          </w:rPr>
          <w:fldChar w:fldCharType="begin"/>
        </w:r>
        <w:r w:rsidRPr="00293B1D">
          <w:rPr>
            <w:b w:val="0"/>
            <w:webHidden/>
          </w:rPr>
          <w:instrText xml:space="preserve"> PAGEREF _Toc52823100 \h </w:instrText>
        </w:r>
        <w:r w:rsidRPr="00293B1D">
          <w:rPr>
            <w:b w:val="0"/>
            <w:webHidden/>
          </w:rPr>
        </w:r>
        <w:r w:rsidRPr="00293B1D">
          <w:rPr>
            <w:b w:val="0"/>
            <w:webHidden/>
          </w:rPr>
          <w:fldChar w:fldCharType="separate"/>
        </w:r>
        <w:r w:rsidR="00D90993">
          <w:rPr>
            <w:b w:val="0"/>
            <w:webHidden/>
          </w:rPr>
          <w:t>90</w:t>
        </w:r>
        <w:r w:rsidRPr="00293B1D">
          <w:rPr>
            <w:b w:val="0"/>
            <w:webHidden/>
          </w:rPr>
          <w:fldChar w:fldCharType="end"/>
        </w:r>
      </w:hyperlink>
    </w:p>
    <w:p w14:paraId="0EF3CE34" w14:textId="4339B0B3" w:rsidR="00293B1D" w:rsidRPr="00293B1D" w:rsidRDefault="00293B1D" w:rsidP="00293B1D">
      <w:pPr>
        <w:pStyle w:val="TM1"/>
        <w:spacing w:before="120"/>
        <w:rPr>
          <w:rFonts w:eastAsiaTheme="minorEastAsia"/>
          <w:b w:val="0"/>
          <w:sz w:val="22"/>
          <w:szCs w:val="22"/>
          <w:lang w:eastAsia="fr-FR"/>
        </w:rPr>
      </w:pPr>
      <w:hyperlink w:anchor="_Toc52823101" w:history="1">
        <w:r w:rsidRPr="00293B1D">
          <w:rPr>
            <w:rStyle w:val="Lienhypertexte"/>
            <w:b w:val="0"/>
          </w:rPr>
          <w:t>ANNEXES</w:t>
        </w:r>
        <w:r w:rsidRPr="00293B1D">
          <w:rPr>
            <w:b w:val="0"/>
            <w:webHidden/>
          </w:rPr>
          <w:tab/>
        </w:r>
        <w:r w:rsidRPr="00293B1D">
          <w:rPr>
            <w:b w:val="0"/>
            <w:webHidden/>
          </w:rPr>
          <w:fldChar w:fldCharType="begin"/>
        </w:r>
        <w:r w:rsidRPr="00293B1D">
          <w:rPr>
            <w:b w:val="0"/>
            <w:webHidden/>
          </w:rPr>
          <w:instrText xml:space="preserve"> PAGEREF _Toc52823101 \h </w:instrText>
        </w:r>
        <w:r w:rsidRPr="00293B1D">
          <w:rPr>
            <w:b w:val="0"/>
            <w:webHidden/>
          </w:rPr>
        </w:r>
        <w:r w:rsidRPr="00293B1D">
          <w:rPr>
            <w:b w:val="0"/>
            <w:webHidden/>
          </w:rPr>
          <w:fldChar w:fldCharType="separate"/>
        </w:r>
        <w:r w:rsidR="00D90993">
          <w:rPr>
            <w:b w:val="0"/>
            <w:webHidden/>
          </w:rPr>
          <w:t>92</w:t>
        </w:r>
        <w:r w:rsidRPr="00293B1D">
          <w:rPr>
            <w:b w:val="0"/>
            <w:webHidden/>
          </w:rPr>
          <w:fldChar w:fldCharType="end"/>
        </w:r>
      </w:hyperlink>
    </w:p>
    <w:p w14:paraId="3A3A5D82" w14:textId="0DED04B5" w:rsidR="00293B1D" w:rsidRPr="00293B1D" w:rsidRDefault="00293B1D" w:rsidP="00293B1D">
      <w:pPr>
        <w:pStyle w:val="TM1"/>
        <w:spacing w:before="120"/>
        <w:rPr>
          <w:rFonts w:eastAsiaTheme="minorEastAsia"/>
          <w:b w:val="0"/>
          <w:sz w:val="22"/>
          <w:szCs w:val="22"/>
          <w:lang w:eastAsia="fr-FR"/>
        </w:rPr>
      </w:pPr>
      <w:hyperlink w:anchor="_Toc52823102" w:history="1">
        <w:r w:rsidRPr="00293B1D">
          <w:rPr>
            <w:rStyle w:val="Lienhypertexte"/>
            <w:b w:val="0"/>
          </w:rPr>
          <w:t>TABLE DES MATIERES</w:t>
        </w:r>
        <w:r w:rsidRPr="00293B1D">
          <w:rPr>
            <w:b w:val="0"/>
            <w:webHidden/>
          </w:rPr>
          <w:tab/>
        </w:r>
        <w:r w:rsidRPr="00293B1D">
          <w:rPr>
            <w:b w:val="0"/>
            <w:webHidden/>
          </w:rPr>
          <w:fldChar w:fldCharType="begin"/>
        </w:r>
        <w:r w:rsidRPr="00293B1D">
          <w:rPr>
            <w:b w:val="0"/>
            <w:webHidden/>
          </w:rPr>
          <w:instrText xml:space="preserve"> PAGEREF _Toc52823102 \h </w:instrText>
        </w:r>
        <w:r w:rsidRPr="00293B1D">
          <w:rPr>
            <w:b w:val="0"/>
            <w:webHidden/>
          </w:rPr>
        </w:r>
        <w:r w:rsidRPr="00293B1D">
          <w:rPr>
            <w:b w:val="0"/>
            <w:webHidden/>
          </w:rPr>
          <w:fldChar w:fldCharType="separate"/>
        </w:r>
        <w:r w:rsidR="00D90993">
          <w:rPr>
            <w:b w:val="0"/>
            <w:webHidden/>
          </w:rPr>
          <w:t>93</w:t>
        </w:r>
        <w:r w:rsidRPr="00293B1D">
          <w:rPr>
            <w:b w:val="0"/>
            <w:webHidden/>
          </w:rPr>
          <w:fldChar w:fldCharType="end"/>
        </w:r>
      </w:hyperlink>
    </w:p>
    <w:p w14:paraId="6ACCE12D" w14:textId="2BA8F130" w:rsidR="008B0331" w:rsidRDefault="00E842BA" w:rsidP="00293B1D">
      <w:pPr>
        <w:pStyle w:val="Titre1"/>
        <w:spacing w:after="0" w:line="240" w:lineRule="auto"/>
      </w:pPr>
      <w:r w:rsidRPr="00293B1D">
        <w:rPr>
          <w:rFonts w:ascii="Arial" w:hAnsi="Arial" w:cs="Arial"/>
          <w:b w:val="0"/>
          <w:i/>
          <w:sz w:val="20"/>
          <w:szCs w:val="20"/>
        </w:rPr>
        <w:fldChar w:fldCharType="end"/>
      </w:r>
      <w:r w:rsidR="007878BD" w:rsidRPr="009C293E">
        <w:rPr>
          <w:rFonts w:ascii="Arial" w:hAnsi="Arial" w:cs="Arial"/>
          <w:b w:val="0"/>
          <w:sz w:val="20"/>
          <w:szCs w:val="20"/>
        </w:rPr>
        <w:br w:type="page"/>
      </w:r>
      <w:bookmarkStart w:id="19" w:name="_Toc52822953"/>
      <w:bookmarkStart w:id="20" w:name="_Toc52823080"/>
      <w:r w:rsidR="008B0331" w:rsidRPr="005711D5">
        <w:lastRenderedPageBreak/>
        <w:t xml:space="preserve">LISTE DES </w:t>
      </w:r>
      <w:r w:rsidR="00A63757" w:rsidRPr="005711D5">
        <w:t>TABLEAUX</w:t>
      </w:r>
      <w:bookmarkEnd w:id="18"/>
      <w:bookmarkEnd w:id="19"/>
      <w:bookmarkEnd w:id="20"/>
    </w:p>
    <w:p w14:paraId="0B398998" w14:textId="77777777" w:rsidR="00293B1D" w:rsidRPr="00293B1D" w:rsidRDefault="00293B1D" w:rsidP="00293B1D"/>
    <w:p w14:paraId="3F285B33" w14:textId="2E5C4932" w:rsidR="00293B1D" w:rsidRPr="00293B1D" w:rsidRDefault="00452181" w:rsidP="00293B1D">
      <w:pPr>
        <w:pStyle w:val="Tabledesillustrations"/>
        <w:tabs>
          <w:tab w:val="right" w:leader="dot" w:pos="9060"/>
        </w:tabs>
        <w:spacing w:before="60" w:after="0" w:line="240" w:lineRule="auto"/>
        <w:rPr>
          <w:rFonts w:eastAsiaTheme="minorEastAsia" w:cs="Arial"/>
          <w:i/>
          <w:noProof/>
          <w:sz w:val="20"/>
          <w:szCs w:val="20"/>
          <w:lang w:eastAsia="fr-FR"/>
        </w:rPr>
      </w:pPr>
      <w:r w:rsidRPr="00293B1D">
        <w:rPr>
          <w:rFonts w:cs="Arial"/>
          <w:i/>
          <w:sz w:val="20"/>
          <w:szCs w:val="20"/>
          <w:lang w:val="x-none"/>
        </w:rPr>
        <w:fldChar w:fldCharType="begin"/>
      </w:r>
      <w:r w:rsidRPr="00293B1D">
        <w:rPr>
          <w:rFonts w:cs="Arial"/>
          <w:i/>
          <w:sz w:val="20"/>
          <w:szCs w:val="20"/>
          <w:lang w:val="x-none"/>
        </w:rPr>
        <w:instrText xml:space="preserve"> TOC \h \z \c "Tableau" </w:instrText>
      </w:r>
      <w:r w:rsidRPr="00293B1D">
        <w:rPr>
          <w:rFonts w:cs="Arial"/>
          <w:i/>
          <w:sz w:val="20"/>
          <w:szCs w:val="20"/>
          <w:lang w:val="x-none"/>
        </w:rPr>
        <w:fldChar w:fldCharType="separate"/>
      </w:r>
      <w:hyperlink w:anchor="_Toc52823103" w:history="1">
        <w:r w:rsidR="00293B1D" w:rsidRPr="00293B1D">
          <w:rPr>
            <w:rStyle w:val="Lienhypertexte"/>
            <w:rFonts w:cs="Arial"/>
            <w:i/>
            <w:noProof/>
            <w:sz w:val="20"/>
            <w:szCs w:val="20"/>
          </w:rPr>
          <w:t>Tableau 1 : Liste &amp; linéaire des collecteurs retenus pour le PAPVS dans les villes de Bohicon et d’Abomey</w:t>
        </w:r>
        <w:r w:rsidR="00293B1D" w:rsidRPr="00293B1D">
          <w:rPr>
            <w:rFonts w:cs="Arial"/>
            <w:i/>
            <w:noProof/>
            <w:webHidden/>
            <w:sz w:val="20"/>
            <w:szCs w:val="20"/>
          </w:rPr>
          <w:tab/>
        </w:r>
        <w:r w:rsidR="00293B1D" w:rsidRPr="00293B1D">
          <w:rPr>
            <w:rFonts w:cs="Arial"/>
            <w:i/>
            <w:noProof/>
            <w:webHidden/>
            <w:sz w:val="20"/>
            <w:szCs w:val="20"/>
          </w:rPr>
          <w:fldChar w:fldCharType="begin"/>
        </w:r>
        <w:r w:rsidR="00293B1D" w:rsidRPr="00293B1D">
          <w:rPr>
            <w:rFonts w:cs="Arial"/>
            <w:i/>
            <w:noProof/>
            <w:webHidden/>
            <w:sz w:val="20"/>
            <w:szCs w:val="20"/>
          </w:rPr>
          <w:instrText xml:space="preserve"> PAGEREF _Toc52823103 \h </w:instrText>
        </w:r>
        <w:r w:rsidR="00293B1D" w:rsidRPr="00293B1D">
          <w:rPr>
            <w:rFonts w:cs="Arial"/>
            <w:i/>
            <w:noProof/>
            <w:webHidden/>
            <w:sz w:val="20"/>
            <w:szCs w:val="20"/>
          </w:rPr>
        </w:r>
        <w:r w:rsidR="00293B1D" w:rsidRPr="00293B1D">
          <w:rPr>
            <w:rFonts w:cs="Arial"/>
            <w:i/>
            <w:noProof/>
            <w:webHidden/>
            <w:sz w:val="20"/>
            <w:szCs w:val="20"/>
          </w:rPr>
          <w:fldChar w:fldCharType="separate"/>
        </w:r>
        <w:r w:rsidR="00D90993">
          <w:rPr>
            <w:rFonts w:cs="Arial"/>
            <w:i/>
            <w:noProof/>
            <w:webHidden/>
            <w:sz w:val="20"/>
            <w:szCs w:val="20"/>
          </w:rPr>
          <w:t>4</w:t>
        </w:r>
        <w:r w:rsidR="00293B1D" w:rsidRPr="00293B1D">
          <w:rPr>
            <w:rFonts w:cs="Arial"/>
            <w:i/>
            <w:noProof/>
            <w:webHidden/>
            <w:sz w:val="20"/>
            <w:szCs w:val="20"/>
          </w:rPr>
          <w:fldChar w:fldCharType="end"/>
        </w:r>
      </w:hyperlink>
    </w:p>
    <w:p w14:paraId="0A3F911E" w14:textId="746B5196"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04" w:history="1">
        <w:r w:rsidRPr="00293B1D">
          <w:rPr>
            <w:rStyle w:val="Lienhypertexte"/>
            <w:rFonts w:cs="Arial"/>
            <w:i/>
            <w:noProof/>
            <w:sz w:val="20"/>
            <w:szCs w:val="20"/>
          </w:rPr>
          <w:t>Tableau 2 : Liste et linéaires de voirie retenus pour la PAPVS à Abomey</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_Toc52823104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5</w:t>
        </w:r>
        <w:r w:rsidRPr="00293B1D">
          <w:rPr>
            <w:rFonts w:cs="Arial"/>
            <w:i/>
            <w:noProof/>
            <w:webHidden/>
            <w:sz w:val="20"/>
            <w:szCs w:val="20"/>
          </w:rPr>
          <w:fldChar w:fldCharType="end"/>
        </w:r>
      </w:hyperlink>
    </w:p>
    <w:p w14:paraId="43AEDA5B" w14:textId="4BB53ABD"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05" w:history="1">
        <w:r w:rsidRPr="00293B1D">
          <w:rPr>
            <w:rStyle w:val="Lienhypertexte"/>
            <w:rFonts w:cs="Arial"/>
            <w:i/>
            <w:noProof/>
            <w:sz w:val="20"/>
            <w:szCs w:val="20"/>
          </w:rPr>
          <w:t>Tableau 3 : Présentation des activités du projet dans la ville d’Abomey</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_Toc52823105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14</w:t>
        </w:r>
        <w:r w:rsidRPr="00293B1D">
          <w:rPr>
            <w:rFonts w:cs="Arial"/>
            <w:i/>
            <w:noProof/>
            <w:webHidden/>
            <w:sz w:val="20"/>
            <w:szCs w:val="20"/>
          </w:rPr>
          <w:fldChar w:fldCharType="end"/>
        </w:r>
      </w:hyperlink>
    </w:p>
    <w:p w14:paraId="25FBA037" w14:textId="1BF840CD"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06" w:history="1">
        <w:r w:rsidRPr="00293B1D">
          <w:rPr>
            <w:rStyle w:val="Lienhypertexte"/>
            <w:rFonts w:cs="Arial"/>
            <w:i/>
            <w:noProof/>
            <w:sz w:val="20"/>
            <w:szCs w:val="20"/>
          </w:rPr>
          <w:t>Tableau 4 : Coût de compensation des arbres</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_Toc52823106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21</w:t>
        </w:r>
        <w:r w:rsidRPr="00293B1D">
          <w:rPr>
            <w:rFonts w:cs="Arial"/>
            <w:i/>
            <w:noProof/>
            <w:webHidden/>
            <w:sz w:val="20"/>
            <w:szCs w:val="20"/>
          </w:rPr>
          <w:fldChar w:fldCharType="end"/>
        </w:r>
      </w:hyperlink>
    </w:p>
    <w:p w14:paraId="413E1893" w14:textId="68B015B3"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07" w:history="1">
        <w:r w:rsidRPr="00293B1D">
          <w:rPr>
            <w:rStyle w:val="Lienhypertexte"/>
            <w:rFonts w:cs="Arial"/>
            <w:i/>
            <w:noProof/>
            <w:sz w:val="20"/>
            <w:szCs w:val="20"/>
          </w:rPr>
          <w:t>Tableau 5  : Présentation des personnes concernées</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_Toc52823107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24</w:t>
        </w:r>
        <w:r w:rsidRPr="00293B1D">
          <w:rPr>
            <w:rFonts w:cs="Arial"/>
            <w:i/>
            <w:noProof/>
            <w:webHidden/>
            <w:sz w:val="20"/>
            <w:szCs w:val="20"/>
          </w:rPr>
          <w:fldChar w:fldCharType="end"/>
        </w:r>
      </w:hyperlink>
    </w:p>
    <w:p w14:paraId="06419AE5" w14:textId="3DDD55E6"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08" w:history="1">
        <w:r w:rsidRPr="00293B1D">
          <w:rPr>
            <w:rStyle w:val="Lienhypertexte"/>
            <w:rFonts w:cs="Arial"/>
            <w:i/>
            <w:noProof/>
            <w:sz w:val="20"/>
            <w:szCs w:val="20"/>
          </w:rPr>
          <w:t>Tableau 6  : Répartition par tranche d’âge</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_Toc52823108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25</w:t>
        </w:r>
        <w:r w:rsidRPr="00293B1D">
          <w:rPr>
            <w:rFonts w:cs="Arial"/>
            <w:i/>
            <w:noProof/>
            <w:webHidden/>
            <w:sz w:val="20"/>
            <w:szCs w:val="20"/>
          </w:rPr>
          <w:fldChar w:fldCharType="end"/>
        </w:r>
      </w:hyperlink>
    </w:p>
    <w:p w14:paraId="1DDFEE5A" w14:textId="688A4AF6"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09" w:history="1">
        <w:r w:rsidRPr="00293B1D">
          <w:rPr>
            <w:rStyle w:val="Lienhypertexte"/>
            <w:rFonts w:cs="Arial"/>
            <w:i/>
            <w:noProof/>
            <w:sz w:val="20"/>
            <w:szCs w:val="20"/>
          </w:rPr>
          <w:t>Tableau 7 : Statut social des PAP</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_Toc52823109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25</w:t>
        </w:r>
        <w:r w:rsidRPr="00293B1D">
          <w:rPr>
            <w:rFonts w:cs="Arial"/>
            <w:i/>
            <w:noProof/>
            <w:webHidden/>
            <w:sz w:val="20"/>
            <w:szCs w:val="20"/>
          </w:rPr>
          <w:fldChar w:fldCharType="end"/>
        </w:r>
      </w:hyperlink>
    </w:p>
    <w:p w14:paraId="32C7BE26" w14:textId="458C1DFD"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10" w:history="1">
        <w:r w:rsidRPr="00293B1D">
          <w:rPr>
            <w:rStyle w:val="Lienhypertexte"/>
            <w:rFonts w:cs="Arial"/>
            <w:i/>
            <w:noProof/>
            <w:sz w:val="20"/>
            <w:szCs w:val="20"/>
          </w:rPr>
          <w:t>Tableau 8 : Répartition des PAP par Groupe sociolinguistique dans la ville de Abomey</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_Toc52823110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25</w:t>
        </w:r>
        <w:r w:rsidRPr="00293B1D">
          <w:rPr>
            <w:rFonts w:cs="Arial"/>
            <w:i/>
            <w:noProof/>
            <w:webHidden/>
            <w:sz w:val="20"/>
            <w:szCs w:val="20"/>
          </w:rPr>
          <w:fldChar w:fldCharType="end"/>
        </w:r>
      </w:hyperlink>
    </w:p>
    <w:p w14:paraId="33D68E46" w14:textId="342EFC7A"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11" w:history="1">
        <w:r w:rsidRPr="00293B1D">
          <w:rPr>
            <w:rStyle w:val="Lienhypertexte"/>
            <w:rFonts w:cs="Arial"/>
            <w:i/>
            <w:noProof/>
            <w:sz w:val="20"/>
            <w:szCs w:val="20"/>
          </w:rPr>
          <w:t>Tableau 9 : Répartition des PAP par religion</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_Toc52823111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26</w:t>
        </w:r>
        <w:r w:rsidRPr="00293B1D">
          <w:rPr>
            <w:rFonts w:cs="Arial"/>
            <w:i/>
            <w:noProof/>
            <w:webHidden/>
            <w:sz w:val="20"/>
            <w:szCs w:val="20"/>
          </w:rPr>
          <w:fldChar w:fldCharType="end"/>
        </w:r>
      </w:hyperlink>
    </w:p>
    <w:p w14:paraId="491CDE6F" w14:textId="3E89CD28"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12" w:history="1">
        <w:r w:rsidRPr="00293B1D">
          <w:rPr>
            <w:rStyle w:val="Lienhypertexte"/>
            <w:rFonts w:cs="Arial"/>
            <w:i/>
            <w:noProof/>
            <w:sz w:val="20"/>
            <w:szCs w:val="20"/>
          </w:rPr>
          <w:t>Tableau 10 : Répartition des PAP par niveau d’instruction</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_Toc52823112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26</w:t>
        </w:r>
        <w:r w:rsidRPr="00293B1D">
          <w:rPr>
            <w:rFonts w:cs="Arial"/>
            <w:i/>
            <w:noProof/>
            <w:webHidden/>
            <w:sz w:val="20"/>
            <w:szCs w:val="20"/>
          </w:rPr>
          <w:fldChar w:fldCharType="end"/>
        </w:r>
      </w:hyperlink>
    </w:p>
    <w:p w14:paraId="738E1B58" w14:textId="06E4B74F"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13" w:history="1">
        <w:r w:rsidRPr="00293B1D">
          <w:rPr>
            <w:rStyle w:val="Lienhypertexte"/>
            <w:rFonts w:cs="Arial"/>
            <w:i/>
            <w:noProof/>
            <w:sz w:val="20"/>
            <w:szCs w:val="20"/>
          </w:rPr>
          <w:t>Tableau 11 : Répartition des PAP par profession</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_Toc52823113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27</w:t>
        </w:r>
        <w:r w:rsidRPr="00293B1D">
          <w:rPr>
            <w:rFonts w:cs="Arial"/>
            <w:i/>
            <w:noProof/>
            <w:webHidden/>
            <w:sz w:val="20"/>
            <w:szCs w:val="20"/>
          </w:rPr>
          <w:fldChar w:fldCharType="end"/>
        </w:r>
      </w:hyperlink>
    </w:p>
    <w:p w14:paraId="2DBBE2B3" w14:textId="63CF7089"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14" w:history="1">
        <w:r w:rsidRPr="00293B1D">
          <w:rPr>
            <w:rStyle w:val="Lienhypertexte"/>
            <w:rFonts w:cs="Arial"/>
            <w:i/>
            <w:noProof/>
            <w:sz w:val="20"/>
            <w:szCs w:val="20"/>
          </w:rPr>
          <w:t>Tableau 12 : Biens affectés dans l’emprise des collecteurs et des rues aménager dans la ville</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_Toc52823114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28</w:t>
        </w:r>
        <w:r w:rsidRPr="00293B1D">
          <w:rPr>
            <w:rFonts w:cs="Arial"/>
            <w:i/>
            <w:noProof/>
            <w:webHidden/>
            <w:sz w:val="20"/>
            <w:szCs w:val="20"/>
          </w:rPr>
          <w:fldChar w:fldCharType="end"/>
        </w:r>
      </w:hyperlink>
    </w:p>
    <w:p w14:paraId="1BF4BDE1" w14:textId="0346E527"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15" w:history="1">
        <w:r w:rsidRPr="00293B1D">
          <w:rPr>
            <w:rStyle w:val="Lienhypertexte"/>
            <w:rFonts w:cs="Arial"/>
            <w:i/>
            <w:noProof/>
            <w:sz w:val="20"/>
            <w:szCs w:val="20"/>
          </w:rPr>
          <w:t xml:space="preserve">Tableau 13 : Analyse comparative des directives de la législation béninoise et celles des </w:t>
        </w:r>
        <w:r w:rsidRPr="00293B1D">
          <w:rPr>
            <w:rStyle w:val="Lienhypertexte"/>
            <w:rFonts w:cs="Arial"/>
            <w:i/>
            <w:noProof/>
            <w:sz w:val="20"/>
            <w:szCs w:val="20"/>
            <w:lang w:val="fr-CA"/>
          </w:rPr>
          <w:t>Sauvegardes Opérationnelles</w:t>
        </w:r>
        <w:r w:rsidRPr="00293B1D">
          <w:rPr>
            <w:rStyle w:val="Lienhypertexte"/>
            <w:rFonts w:cs="Arial"/>
            <w:i/>
            <w:noProof/>
            <w:sz w:val="20"/>
            <w:szCs w:val="20"/>
          </w:rPr>
          <w:t>de la BAD</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_Toc52823115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37</w:t>
        </w:r>
        <w:r w:rsidRPr="00293B1D">
          <w:rPr>
            <w:rFonts w:cs="Arial"/>
            <w:i/>
            <w:noProof/>
            <w:webHidden/>
            <w:sz w:val="20"/>
            <w:szCs w:val="20"/>
          </w:rPr>
          <w:fldChar w:fldCharType="end"/>
        </w:r>
      </w:hyperlink>
    </w:p>
    <w:p w14:paraId="172513D8" w14:textId="74396EE4"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16" w:history="1">
        <w:r w:rsidRPr="00293B1D">
          <w:rPr>
            <w:rStyle w:val="Lienhypertexte"/>
            <w:rFonts w:cs="Arial"/>
            <w:i/>
            <w:noProof/>
            <w:sz w:val="20"/>
            <w:szCs w:val="20"/>
          </w:rPr>
          <w:t>Tableau 14 : Liste d’ONG intervenant dans la zone du projet</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_Toc52823116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45</w:t>
        </w:r>
        <w:r w:rsidRPr="00293B1D">
          <w:rPr>
            <w:rFonts w:cs="Arial"/>
            <w:i/>
            <w:noProof/>
            <w:webHidden/>
            <w:sz w:val="20"/>
            <w:szCs w:val="20"/>
          </w:rPr>
          <w:fldChar w:fldCharType="end"/>
        </w:r>
      </w:hyperlink>
    </w:p>
    <w:p w14:paraId="0476F44E" w14:textId="346FE69F"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17" w:history="1">
        <w:r w:rsidRPr="00293B1D">
          <w:rPr>
            <w:rStyle w:val="Lienhypertexte"/>
            <w:rFonts w:eastAsia="Calibri" w:cs="Arial"/>
            <w:i/>
            <w:noProof/>
            <w:sz w:val="20"/>
            <w:szCs w:val="20"/>
            <w:lang w:eastAsia="fr-FR"/>
          </w:rPr>
          <w:t>Tableau 15 : Synthèse de  la mise en œuvre  et suivi – évaluation du PAR</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_Toc52823117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47</w:t>
        </w:r>
        <w:r w:rsidRPr="00293B1D">
          <w:rPr>
            <w:rFonts w:cs="Arial"/>
            <w:i/>
            <w:noProof/>
            <w:webHidden/>
            <w:sz w:val="20"/>
            <w:szCs w:val="20"/>
          </w:rPr>
          <w:fldChar w:fldCharType="end"/>
        </w:r>
      </w:hyperlink>
    </w:p>
    <w:p w14:paraId="6286F59A" w14:textId="4CD3E8D9"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18" w:history="1">
        <w:r w:rsidRPr="00293B1D">
          <w:rPr>
            <w:rStyle w:val="Lienhypertexte"/>
            <w:rFonts w:cs="Arial"/>
            <w:i/>
            <w:noProof/>
            <w:sz w:val="20"/>
            <w:szCs w:val="20"/>
          </w:rPr>
          <w:t>Tableau 16 : Barème d’estimation des pertes</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_Toc52823118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52</w:t>
        </w:r>
        <w:r w:rsidRPr="00293B1D">
          <w:rPr>
            <w:rFonts w:cs="Arial"/>
            <w:i/>
            <w:noProof/>
            <w:webHidden/>
            <w:sz w:val="20"/>
            <w:szCs w:val="20"/>
          </w:rPr>
          <w:fldChar w:fldCharType="end"/>
        </w:r>
      </w:hyperlink>
    </w:p>
    <w:p w14:paraId="6E8907A8" w14:textId="14783810"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19" w:history="1">
        <w:r w:rsidRPr="00293B1D">
          <w:rPr>
            <w:rStyle w:val="Lienhypertexte"/>
            <w:rFonts w:cs="Arial"/>
            <w:i/>
            <w:noProof/>
            <w:sz w:val="20"/>
            <w:szCs w:val="20"/>
          </w:rPr>
          <w:t>Tableau 17 : Matrice d’indemnisation</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_Toc52823119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53</w:t>
        </w:r>
        <w:r w:rsidRPr="00293B1D">
          <w:rPr>
            <w:rFonts w:cs="Arial"/>
            <w:i/>
            <w:noProof/>
            <w:webHidden/>
            <w:sz w:val="20"/>
            <w:szCs w:val="20"/>
          </w:rPr>
          <w:fldChar w:fldCharType="end"/>
        </w:r>
      </w:hyperlink>
    </w:p>
    <w:p w14:paraId="19F7BBC2" w14:textId="4AA3E2EE"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20" w:history="1">
        <w:r w:rsidRPr="00293B1D">
          <w:rPr>
            <w:rStyle w:val="Lienhypertexte"/>
            <w:rFonts w:cs="Arial"/>
            <w:i/>
            <w:noProof/>
            <w:sz w:val="20"/>
            <w:szCs w:val="20"/>
          </w:rPr>
          <w:t>Tableau 18 : Synthèse des Consultations Publiques</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_Toc52823120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59</w:t>
        </w:r>
        <w:r w:rsidRPr="00293B1D">
          <w:rPr>
            <w:rFonts w:cs="Arial"/>
            <w:i/>
            <w:noProof/>
            <w:webHidden/>
            <w:sz w:val="20"/>
            <w:szCs w:val="20"/>
          </w:rPr>
          <w:fldChar w:fldCharType="end"/>
        </w:r>
      </w:hyperlink>
    </w:p>
    <w:p w14:paraId="4FEAC18A" w14:textId="68D35F3E"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21" w:history="1">
        <w:r w:rsidRPr="00293B1D">
          <w:rPr>
            <w:rStyle w:val="Lienhypertexte"/>
            <w:rFonts w:cs="Arial"/>
            <w:i/>
            <w:noProof/>
            <w:sz w:val="20"/>
            <w:szCs w:val="20"/>
          </w:rPr>
          <w:t>Tableau 19 : Synthèse des informations sur les PAP Vulnérables</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_Toc52823121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62</w:t>
        </w:r>
        <w:r w:rsidRPr="00293B1D">
          <w:rPr>
            <w:rFonts w:cs="Arial"/>
            <w:i/>
            <w:noProof/>
            <w:webHidden/>
            <w:sz w:val="20"/>
            <w:szCs w:val="20"/>
          </w:rPr>
          <w:fldChar w:fldCharType="end"/>
        </w:r>
      </w:hyperlink>
    </w:p>
    <w:p w14:paraId="7C0FB095" w14:textId="79F7D109"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22" w:history="1">
        <w:r w:rsidRPr="00293B1D">
          <w:rPr>
            <w:rStyle w:val="Lienhypertexte"/>
            <w:rFonts w:cs="Arial"/>
            <w:i/>
            <w:noProof/>
            <w:sz w:val="20"/>
            <w:szCs w:val="20"/>
          </w:rPr>
          <w:t>Tableau 20 : Personnes vulnérables affectées</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_Toc52823122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62</w:t>
        </w:r>
        <w:r w:rsidRPr="00293B1D">
          <w:rPr>
            <w:rFonts w:cs="Arial"/>
            <w:i/>
            <w:noProof/>
            <w:webHidden/>
            <w:sz w:val="20"/>
            <w:szCs w:val="20"/>
          </w:rPr>
          <w:fldChar w:fldCharType="end"/>
        </w:r>
      </w:hyperlink>
    </w:p>
    <w:p w14:paraId="00F64216" w14:textId="39A7937B"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23" w:history="1">
        <w:r w:rsidRPr="00293B1D">
          <w:rPr>
            <w:rStyle w:val="Lienhypertexte"/>
            <w:rFonts w:cs="Arial"/>
            <w:i/>
            <w:noProof/>
            <w:sz w:val="20"/>
            <w:szCs w:val="20"/>
          </w:rPr>
          <w:t>Tableau 21 : Calendrier d’exécution du PAR</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_Toc52823123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69</w:t>
        </w:r>
        <w:r w:rsidRPr="00293B1D">
          <w:rPr>
            <w:rFonts w:cs="Arial"/>
            <w:i/>
            <w:noProof/>
            <w:webHidden/>
            <w:sz w:val="20"/>
            <w:szCs w:val="20"/>
          </w:rPr>
          <w:fldChar w:fldCharType="end"/>
        </w:r>
      </w:hyperlink>
    </w:p>
    <w:p w14:paraId="02520682" w14:textId="3F900429"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24" w:history="1">
        <w:r w:rsidRPr="00293B1D">
          <w:rPr>
            <w:rStyle w:val="Lienhypertexte"/>
            <w:rFonts w:cs="Arial"/>
            <w:i/>
            <w:noProof/>
            <w:sz w:val="20"/>
            <w:szCs w:val="20"/>
          </w:rPr>
          <w:t>Tableau 22 : Coût des biens immobiliers construits</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_Toc52823124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71</w:t>
        </w:r>
        <w:r w:rsidRPr="00293B1D">
          <w:rPr>
            <w:rFonts w:cs="Arial"/>
            <w:i/>
            <w:noProof/>
            <w:webHidden/>
            <w:sz w:val="20"/>
            <w:szCs w:val="20"/>
          </w:rPr>
          <w:fldChar w:fldCharType="end"/>
        </w:r>
      </w:hyperlink>
    </w:p>
    <w:p w14:paraId="1FD06BC4" w14:textId="772F85F8"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25" w:history="1">
        <w:r w:rsidRPr="00293B1D">
          <w:rPr>
            <w:rStyle w:val="Lienhypertexte"/>
            <w:rFonts w:cs="Arial"/>
            <w:i/>
            <w:noProof/>
            <w:sz w:val="20"/>
            <w:szCs w:val="20"/>
          </w:rPr>
          <w:t>Tableau 23 : Coût des biens immobiliers non construits</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_Toc52823125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72</w:t>
        </w:r>
        <w:r w:rsidRPr="00293B1D">
          <w:rPr>
            <w:rFonts w:cs="Arial"/>
            <w:i/>
            <w:noProof/>
            <w:webHidden/>
            <w:sz w:val="20"/>
            <w:szCs w:val="20"/>
          </w:rPr>
          <w:fldChar w:fldCharType="end"/>
        </w:r>
      </w:hyperlink>
    </w:p>
    <w:p w14:paraId="19C30892" w14:textId="5289AA4E"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26" w:history="1">
        <w:r w:rsidRPr="00293B1D">
          <w:rPr>
            <w:rStyle w:val="Lienhypertexte"/>
            <w:rFonts w:cs="Arial"/>
            <w:i/>
            <w:noProof/>
            <w:sz w:val="20"/>
            <w:szCs w:val="20"/>
          </w:rPr>
          <w:t>Tableau 24 : Appui aux personnes affectées économiquement</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_Toc52823126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72</w:t>
        </w:r>
        <w:r w:rsidRPr="00293B1D">
          <w:rPr>
            <w:rFonts w:cs="Arial"/>
            <w:i/>
            <w:noProof/>
            <w:webHidden/>
            <w:sz w:val="20"/>
            <w:szCs w:val="20"/>
          </w:rPr>
          <w:fldChar w:fldCharType="end"/>
        </w:r>
      </w:hyperlink>
    </w:p>
    <w:p w14:paraId="6A2C835E" w14:textId="5EB8E484"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27" w:history="1">
        <w:r w:rsidRPr="00293B1D">
          <w:rPr>
            <w:rStyle w:val="Lienhypertexte"/>
            <w:rFonts w:cs="Arial"/>
            <w:i/>
            <w:noProof/>
            <w:sz w:val="20"/>
            <w:szCs w:val="20"/>
          </w:rPr>
          <w:t>Tableau 25 : Coût des appuis à apporter aux personnes vulnérables</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_Toc52823127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80</w:t>
        </w:r>
        <w:r w:rsidRPr="00293B1D">
          <w:rPr>
            <w:rFonts w:cs="Arial"/>
            <w:i/>
            <w:noProof/>
            <w:webHidden/>
            <w:sz w:val="20"/>
            <w:szCs w:val="20"/>
          </w:rPr>
          <w:fldChar w:fldCharType="end"/>
        </w:r>
      </w:hyperlink>
    </w:p>
    <w:p w14:paraId="48B8A9CB" w14:textId="4DC60C3D"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28" w:history="1">
        <w:r w:rsidRPr="00293B1D">
          <w:rPr>
            <w:rStyle w:val="Lienhypertexte"/>
            <w:rFonts w:cs="Arial"/>
            <w:i/>
            <w:noProof/>
            <w:sz w:val="20"/>
            <w:szCs w:val="20"/>
          </w:rPr>
          <w:t>Tableau 26 : Coût de compensation des arbres affectés</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_Toc52823128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81</w:t>
        </w:r>
        <w:r w:rsidRPr="00293B1D">
          <w:rPr>
            <w:rFonts w:cs="Arial"/>
            <w:i/>
            <w:noProof/>
            <w:webHidden/>
            <w:sz w:val="20"/>
            <w:szCs w:val="20"/>
          </w:rPr>
          <w:fldChar w:fldCharType="end"/>
        </w:r>
      </w:hyperlink>
    </w:p>
    <w:p w14:paraId="68E404CB" w14:textId="72E56EFA" w:rsidR="00293B1D" w:rsidRPr="00293B1D" w:rsidRDefault="00293B1D" w:rsidP="00293B1D">
      <w:pPr>
        <w:pStyle w:val="Tabledesillustrations"/>
        <w:tabs>
          <w:tab w:val="right" w:leader="dot" w:pos="9060"/>
        </w:tabs>
        <w:spacing w:before="60" w:after="0" w:line="240" w:lineRule="auto"/>
        <w:rPr>
          <w:rFonts w:eastAsiaTheme="minorEastAsia" w:cs="Arial"/>
          <w:i/>
          <w:noProof/>
          <w:sz w:val="20"/>
          <w:szCs w:val="20"/>
          <w:lang w:eastAsia="fr-FR"/>
        </w:rPr>
      </w:pPr>
      <w:hyperlink w:anchor="_Toc52823130" w:history="1">
        <w:r w:rsidRPr="00293B1D">
          <w:rPr>
            <w:rStyle w:val="Lienhypertexte"/>
            <w:rFonts w:cs="Arial"/>
            <w:i/>
            <w:noProof/>
            <w:sz w:val="20"/>
            <w:szCs w:val="20"/>
          </w:rPr>
          <w:t>Tableau 28 : Mesures de suivi interne du PAR</w:t>
        </w:r>
        <w:r w:rsidRPr="00293B1D">
          <w:rPr>
            <w:rFonts w:cs="Arial"/>
            <w:i/>
            <w:noProof/>
            <w:webHidden/>
            <w:sz w:val="20"/>
            <w:szCs w:val="20"/>
          </w:rPr>
          <w:tab/>
        </w:r>
        <w:r w:rsidRPr="00293B1D">
          <w:rPr>
            <w:rFonts w:cs="Arial"/>
            <w:i/>
            <w:noProof/>
            <w:webHidden/>
            <w:sz w:val="20"/>
            <w:szCs w:val="20"/>
          </w:rPr>
          <w:fldChar w:fldCharType="begin"/>
        </w:r>
        <w:r w:rsidRPr="00293B1D">
          <w:rPr>
            <w:rFonts w:cs="Arial"/>
            <w:i/>
            <w:noProof/>
            <w:webHidden/>
            <w:sz w:val="20"/>
            <w:szCs w:val="20"/>
          </w:rPr>
          <w:instrText xml:space="preserve"> PAGEREF _Toc52823130 \h </w:instrText>
        </w:r>
        <w:r w:rsidRPr="00293B1D">
          <w:rPr>
            <w:rFonts w:cs="Arial"/>
            <w:i/>
            <w:noProof/>
            <w:webHidden/>
            <w:sz w:val="20"/>
            <w:szCs w:val="20"/>
          </w:rPr>
        </w:r>
        <w:r w:rsidRPr="00293B1D">
          <w:rPr>
            <w:rFonts w:cs="Arial"/>
            <w:i/>
            <w:noProof/>
            <w:webHidden/>
            <w:sz w:val="20"/>
            <w:szCs w:val="20"/>
          </w:rPr>
          <w:fldChar w:fldCharType="separate"/>
        </w:r>
        <w:r w:rsidR="00D90993">
          <w:rPr>
            <w:rFonts w:cs="Arial"/>
            <w:i/>
            <w:noProof/>
            <w:webHidden/>
            <w:sz w:val="20"/>
            <w:szCs w:val="20"/>
          </w:rPr>
          <w:t>86</w:t>
        </w:r>
        <w:r w:rsidRPr="00293B1D">
          <w:rPr>
            <w:rFonts w:cs="Arial"/>
            <w:i/>
            <w:noProof/>
            <w:webHidden/>
            <w:sz w:val="20"/>
            <w:szCs w:val="20"/>
          </w:rPr>
          <w:fldChar w:fldCharType="end"/>
        </w:r>
      </w:hyperlink>
    </w:p>
    <w:p w14:paraId="3F423702" w14:textId="29E7DD7A" w:rsidR="0050149F" w:rsidRPr="007878BD" w:rsidRDefault="00452181" w:rsidP="00293B1D">
      <w:pPr>
        <w:spacing w:before="60" w:after="0" w:line="240" w:lineRule="auto"/>
        <w:rPr>
          <w:rFonts w:ascii="Arial Narrow" w:hAnsi="Arial Narrow"/>
          <w:sz w:val="20"/>
          <w:szCs w:val="20"/>
        </w:rPr>
      </w:pPr>
      <w:r w:rsidRPr="00293B1D">
        <w:rPr>
          <w:rFonts w:cs="Arial"/>
          <w:i/>
          <w:sz w:val="20"/>
          <w:szCs w:val="20"/>
        </w:rPr>
        <w:fldChar w:fldCharType="end"/>
      </w:r>
    </w:p>
    <w:p w14:paraId="08466770" w14:textId="758F5338" w:rsidR="000A72EF" w:rsidRPr="005711D5" w:rsidRDefault="00640505" w:rsidP="00D17CA8">
      <w:pPr>
        <w:pStyle w:val="Titre1"/>
      </w:pPr>
      <w:bookmarkStart w:id="21" w:name="_Toc51735787"/>
      <w:bookmarkStart w:id="22" w:name="_Toc3224995"/>
      <w:bookmarkStart w:id="23" w:name="_Toc52822954"/>
      <w:bookmarkStart w:id="24" w:name="_Toc52823081"/>
      <w:r w:rsidRPr="005711D5">
        <w:t>LISTE DES FIGURES</w:t>
      </w:r>
      <w:bookmarkEnd w:id="21"/>
      <w:bookmarkEnd w:id="23"/>
      <w:bookmarkEnd w:id="24"/>
    </w:p>
    <w:p w14:paraId="472444EB" w14:textId="6332397F" w:rsidR="006A39BE" w:rsidRPr="006A39BE" w:rsidRDefault="00452181" w:rsidP="006A39BE">
      <w:pPr>
        <w:pStyle w:val="Tabledesillustrations"/>
        <w:tabs>
          <w:tab w:val="right" w:leader="dot" w:pos="9060"/>
        </w:tabs>
        <w:spacing w:after="0" w:line="240" w:lineRule="auto"/>
        <w:rPr>
          <w:rFonts w:asciiTheme="minorHAnsi" w:eastAsiaTheme="minorEastAsia" w:hAnsiTheme="minorHAnsi" w:cstheme="minorBidi"/>
          <w:i/>
          <w:noProof/>
          <w:sz w:val="20"/>
          <w:szCs w:val="20"/>
          <w:lang w:eastAsia="fr-FR"/>
        </w:rPr>
      </w:pPr>
      <w:r w:rsidRPr="00001364">
        <w:rPr>
          <w:i/>
          <w:sz w:val="20"/>
          <w:szCs w:val="20"/>
          <w:lang w:val="x-none"/>
        </w:rPr>
        <w:fldChar w:fldCharType="begin"/>
      </w:r>
      <w:r w:rsidRPr="00001364">
        <w:rPr>
          <w:i/>
          <w:sz w:val="20"/>
          <w:szCs w:val="20"/>
          <w:lang w:val="x-none"/>
        </w:rPr>
        <w:instrText xml:space="preserve"> TOC \h \z \c "Figure" </w:instrText>
      </w:r>
      <w:r w:rsidRPr="00001364">
        <w:rPr>
          <w:i/>
          <w:sz w:val="20"/>
          <w:szCs w:val="20"/>
          <w:lang w:val="x-none"/>
        </w:rPr>
        <w:fldChar w:fldCharType="separate"/>
      </w:r>
      <w:hyperlink w:anchor="_Toc52841778" w:history="1">
        <w:r w:rsidR="006A39BE" w:rsidRPr="006A39BE">
          <w:rPr>
            <w:rStyle w:val="Lienhypertexte"/>
            <w:rFonts w:eastAsiaTheme="minorHAnsi" w:cs="Arial"/>
            <w:i/>
            <w:noProof/>
            <w:sz w:val="20"/>
            <w:szCs w:val="20"/>
            <w:lang w:eastAsia="en-US"/>
          </w:rPr>
          <w:t>Figure </w:t>
        </w:r>
        <w:r w:rsidR="006A39BE" w:rsidRPr="006A39BE">
          <w:rPr>
            <w:rStyle w:val="Lienhypertexte"/>
            <w:rFonts w:eastAsiaTheme="minorHAnsi"/>
            <w:i/>
            <w:noProof/>
            <w:sz w:val="20"/>
            <w:szCs w:val="20"/>
            <w:lang w:eastAsia="en-US"/>
          </w:rPr>
          <w:t xml:space="preserve">1 </w:t>
        </w:r>
        <w:r w:rsidR="006A39BE" w:rsidRPr="006A39BE">
          <w:rPr>
            <w:rStyle w:val="Lienhypertexte"/>
            <w:rFonts w:eastAsia="Calibri" w:cs="Arial"/>
            <w:i/>
            <w:noProof/>
            <w:sz w:val="20"/>
            <w:szCs w:val="20"/>
            <w:lang w:eastAsia="en-US"/>
          </w:rPr>
          <w:t>:</w:t>
        </w:r>
        <w:r w:rsidR="006A39BE" w:rsidRPr="006A39BE">
          <w:rPr>
            <w:rStyle w:val="Lienhypertexte"/>
            <w:rFonts w:cs="Arial"/>
            <w:i/>
            <w:noProof/>
            <w:sz w:val="20"/>
            <w:szCs w:val="20"/>
            <w:lang w:eastAsia="en-US"/>
          </w:rPr>
          <w:t xml:space="preserve"> </w:t>
        </w:r>
        <w:r w:rsidR="006A39BE" w:rsidRPr="006A39BE">
          <w:rPr>
            <w:rStyle w:val="Lienhypertexte"/>
            <w:rFonts w:eastAsiaTheme="minorHAnsi" w:cs="Arial"/>
            <w:i/>
            <w:noProof/>
            <w:sz w:val="20"/>
            <w:szCs w:val="20"/>
            <w:lang w:eastAsia="en-US"/>
          </w:rPr>
          <w:t>Ouvrages d’assainissement pluvial et voies projetés dans la ville d’Abomey</w:t>
        </w:r>
        <w:r w:rsidR="006A39BE" w:rsidRPr="006A39BE">
          <w:rPr>
            <w:i/>
            <w:noProof/>
            <w:webHidden/>
            <w:sz w:val="20"/>
            <w:szCs w:val="20"/>
          </w:rPr>
          <w:tab/>
        </w:r>
        <w:r w:rsidR="006A39BE" w:rsidRPr="006A39BE">
          <w:rPr>
            <w:i/>
            <w:noProof/>
            <w:webHidden/>
            <w:sz w:val="20"/>
            <w:szCs w:val="20"/>
          </w:rPr>
          <w:fldChar w:fldCharType="begin"/>
        </w:r>
        <w:r w:rsidR="006A39BE" w:rsidRPr="006A39BE">
          <w:rPr>
            <w:i/>
            <w:noProof/>
            <w:webHidden/>
            <w:sz w:val="20"/>
            <w:szCs w:val="20"/>
          </w:rPr>
          <w:instrText xml:space="preserve"> PAGEREF _Toc52841778 \h </w:instrText>
        </w:r>
        <w:r w:rsidR="006A39BE" w:rsidRPr="006A39BE">
          <w:rPr>
            <w:i/>
            <w:noProof/>
            <w:webHidden/>
            <w:sz w:val="20"/>
            <w:szCs w:val="20"/>
          </w:rPr>
        </w:r>
        <w:r w:rsidR="006A39BE" w:rsidRPr="006A39BE">
          <w:rPr>
            <w:i/>
            <w:noProof/>
            <w:webHidden/>
            <w:sz w:val="20"/>
            <w:szCs w:val="20"/>
          </w:rPr>
          <w:fldChar w:fldCharType="separate"/>
        </w:r>
        <w:r w:rsidR="00D90993">
          <w:rPr>
            <w:i/>
            <w:noProof/>
            <w:webHidden/>
            <w:sz w:val="20"/>
            <w:szCs w:val="20"/>
          </w:rPr>
          <w:t>6</w:t>
        </w:r>
        <w:r w:rsidR="006A39BE" w:rsidRPr="006A39BE">
          <w:rPr>
            <w:i/>
            <w:noProof/>
            <w:webHidden/>
            <w:sz w:val="20"/>
            <w:szCs w:val="20"/>
          </w:rPr>
          <w:fldChar w:fldCharType="end"/>
        </w:r>
      </w:hyperlink>
    </w:p>
    <w:p w14:paraId="5574C79B" w14:textId="2FB65ABA" w:rsidR="006A39BE" w:rsidRPr="006A39BE" w:rsidRDefault="006A39BE" w:rsidP="006A39BE">
      <w:pPr>
        <w:pStyle w:val="Tabledesillustrations"/>
        <w:tabs>
          <w:tab w:val="right" w:leader="dot" w:pos="9060"/>
        </w:tabs>
        <w:spacing w:after="0" w:line="240" w:lineRule="auto"/>
        <w:rPr>
          <w:rFonts w:asciiTheme="minorHAnsi" w:eastAsiaTheme="minorEastAsia" w:hAnsiTheme="minorHAnsi" w:cstheme="minorBidi"/>
          <w:i/>
          <w:noProof/>
          <w:sz w:val="20"/>
          <w:szCs w:val="20"/>
          <w:lang w:eastAsia="fr-FR"/>
        </w:rPr>
      </w:pPr>
      <w:hyperlink w:anchor="_Toc52841779" w:history="1">
        <w:r w:rsidRPr="006A39BE">
          <w:rPr>
            <w:rStyle w:val="Lienhypertexte"/>
            <w:rFonts w:cs="Arial"/>
            <w:i/>
            <w:noProof/>
            <w:sz w:val="20"/>
            <w:szCs w:val="20"/>
          </w:rPr>
          <w:t xml:space="preserve">Figure </w:t>
        </w:r>
        <w:r w:rsidRPr="006A39BE">
          <w:rPr>
            <w:rStyle w:val="Lienhypertexte"/>
            <w:i/>
            <w:noProof/>
            <w:sz w:val="20"/>
            <w:szCs w:val="20"/>
          </w:rPr>
          <w:t xml:space="preserve">2 </w:t>
        </w:r>
        <w:r w:rsidRPr="006A39BE">
          <w:rPr>
            <w:rStyle w:val="Lienhypertexte"/>
            <w:rFonts w:eastAsia="Calibri" w:cs="Arial"/>
            <w:i/>
            <w:noProof/>
            <w:sz w:val="20"/>
            <w:szCs w:val="20"/>
          </w:rPr>
          <w:t>:</w:t>
        </w:r>
        <w:r w:rsidRPr="006A39BE">
          <w:rPr>
            <w:rStyle w:val="Lienhypertexte"/>
            <w:rFonts w:cs="Arial"/>
            <w:i/>
            <w:noProof/>
            <w:sz w:val="20"/>
            <w:szCs w:val="20"/>
          </w:rPr>
          <w:t xml:space="preserve"> Occupation de l’emprise du collecteur ABO3 de la ville d’Abomey</w:t>
        </w:r>
        <w:r w:rsidRPr="006A39BE">
          <w:rPr>
            <w:i/>
            <w:noProof/>
            <w:webHidden/>
            <w:sz w:val="20"/>
            <w:szCs w:val="20"/>
          </w:rPr>
          <w:tab/>
        </w:r>
        <w:r w:rsidRPr="006A39BE">
          <w:rPr>
            <w:i/>
            <w:noProof/>
            <w:webHidden/>
            <w:sz w:val="20"/>
            <w:szCs w:val="20"/>
          </w:rPr>
          <w:fldChar w:fldCharType="begin"/>
        </w:r>
        <w:r w:rsidRPr="006A39BE">
          <w:rPr>
            <w:i/>
            <w:noProof/>
            <w:webHidden/>
            <w:sz w:val="20"/>
            <w:szCs w:val="20"/>
          </w:rPr>
          <w:instrText xml:space="preserve"> PAGEREF _Toc52841779 \h </w:instrText>
        </w:r>
        <w:r w:rsidRPr="006A39BE">
          <w:rPr>
            <w:i/>
            <w:noProof/>
            <w:webHidden/>
            <w:sz w:val="20"/>
            <w:szCs w:val="20"/>
          </w:rPr>
        </w:r>
        <w:r w:rsidRPr="006A39BE">
          <w:rPr>
            <w:i/>
            <w:noProof/>
            <w:webHidden/>
            <w:sz w:val="20"/>
            <w:szCs w:val="20"/>
          </w:rPr>
          <w:fldChar w:fldCharType="separate"/>
        </w:r>
        <w:r w:rsidR="00D90993">
          <w:rPr>
            <w:i/>
            <w:noProof/>
            <w:webHidden/>
            <w:sz w:val="20"/>
            <w:szCs w:val="20"/>
          </w:rPr>
          <w:t>8</w:t>
        </w:r>
        <w:r w:rsidRPr="006A39BE">
          <w:rPr>
            <w:i/>
            <w:noProof/>
            <w:webHidden/>
            <w:sz w:val="20"/>
            <w:szCs w:val="20"/>
          </w:rPr>
          <w:fldChar w:fldCharType="end"/>
        </w:r>
      </w:hyperlink>
    </w:p>
    <w:p w14:paraId="7C1A7626" w14:textId="3C7600EF" w:rsidR="006A39BE" w:rsidRPr="006A39BE" w:rsidRDefault="006A39BE" w:rsidP="006A39BE">
      <w:pPr>
        <w:pStyle w:val="Tabledesillustrations"/>
        <w:tabs>
          <w:tab w:val="right" w:leader="dot" w:pos="9060"/>
        </w:tabs>
        <w:spacing w:after="0" w:line="240" w:lineRule="auto"/>
        <w:rPr>
          <w:rFonts w:asciiTheme="minorHAnsi" w:eastAsiaTheme="minorEastAsia" w:hAnsiTheme="minorHAnsi" w:cstheme="minorBidi"/>
          <w:i/>
          <w:noProof/>
          <w:sz w:val="20"/>
          <w:szCs w:val="20"/>
          <w:lang w:eastAsia="fr-FR"/>
        </w:rPr>
      </w:pPr>
      <w:hyperlink w:anchor="_Toc52841780" w:history="1">
        <w:r w:rsidRPr="006A39BE">
          <w:rPr>
            <w:rStyle w:val="Lienhypertexte"/>
            <w:rFonts w:cs="Arial"/>
            <w:i/>
            <w:noProof/>
            <w:sz w:val="20"/>
            <w:szCs w:val="20"/>
          </w:rPr>
          <w:t>Figure </w:t>
        </w:r>
        <w:r w:rsidRPr="006A39BE">
          <w:rPr>
            <w:rStyle w:val="Lienhypertexte"/>
            <w:i/>
            <w:noProof/>
            <w:sz w:val="20"/>
            <w:szCs w:val="20"/>
          </w:rPr>
          <w:t xml:space="preserve">3 </w:t>
        </w:r>
        <w:r w:rsidRPr="006A39BE">
          <w:rPr>
            <w:rStyle w:val="Lienhypertexte"/>
            <w:rFonts w:cs="Arial"/>
            <w:i/>
            <w:noProof/>
            <w:sz w:val="20"/>
            <w:szCs w:val="20"/>
          </w:rPr>
          <w:t>: Occupation de l’emprise du collecteur ABO7 de la ville d’Abomey</w:t>
        </w:r>
        <w:r w:rsidRPr="006A39BE">
          <w:rPr>
            <w:i/>
            <w:noProof/>
            <w:webHidden/>
            <w:sz w:val="20"/>
            <w:szCs w:val="20"/>
          </w:rPr>
          <w:tab/>
        </w:r>
        <w:r w:rsidRPr="006A39BE">
          <w:rPr>
            <w:i/>
            <w:noProof/>
            <w:webHidden/>
            <w:sz w:val="20"/>
            <w:szCs w:val="20"/>
          </w:rPr>
          <w:fldChar w:fldCharType="begin"/>
        </w:r>
        <w:r w:rsidRPr="006A39BE">
          <w:rPr>
            <w:i/>
            <w:noProof/>
            <w:webHidden/>
            <w:sz w:val="20"/>
            <w:szCs w:val="20"/>
          </w:rPr>
          <w:instrText xml:space="preserve"> PAGEREF _Toc52841780 \h </w:instrText>
        </w:r>
        <w:r w:rsidRPr="006A39BE">
          <w:rPr>
            <w:i/>
            <w:noProof/>
            <w:webHidden/>
            <w:sz w:val="20"/>
            <w:szCs w:val="20"/>
          </w:rPr>
        </w:r>
        <w:r w:rsidRPr="006A39BE">
          <w:rPr>
            <w:i/>
            <w:noProof/>
            <w:webHidden/>
            <w:sz w:val="20"/>
            <w:szCs w:val="20"/>
          </w:rPr>
          <w:fldChar w:fldCharType="separate"/>
        </w:r>
        <w:r w:rsidR="00D90993">
          <w:rPr>
            <w:i/>
            <w:noProof/>
            <w:webHidden/>
            <w:sz w:val="20"/>
            <w:szCs w:val="20"/>
          </w:rPr>
          <w:t>9</w:t>
        </w:r>
        <w:r w:rsidRPr="006A39BE">
          <w:rPr>
            <w:i/>
            <w:noProof/>
            <w:webHidden/>
            <w:sz w:val="20"/>
            <w:szCs w:val="20"/>
          </w:rPr>
          <w:fldChar w:fldCharType="end"/>
        </w:r>
      </w:hyperlink>
    </w:p>
    <w:p w14:paraId="1E337EC7" w14:textId="4D5131F0" w:rsidR="006A39BE" w:rsidRPr="006A39BE" w:rsidRDefault="006A39BE" w:rsidP="006A39BE">
      <w:pPr>
        <w:pStyle w:val="Tabledesillustrations"/>
        <w:tabs>
          <w:tab w:val="right" w:leader="dot" w:pos="9060"/>
        </w:tabs>
        <w:spacing w:after="0" w:line="240" w:lineRule="auto"/>
        <w:rPr>
          <w:rFonts w:asciiTheme="minorHAnsi" w:eastAsiaTheme="minorEastAsia" w:hAnsiTheme="minorHAnsi" w:cstheme="minorBidi"/>
          <w:i/>
          <w:noProof/>
          <w:sz w:val="20"/>
          <w:szCs w:val="20"/>
          <w:lang w:eastAsia="fr-FR"/>
        </w:rPr>
      </w:pPr>
      <w:hyperlink w:anchor="_Toc52841781" w:history="1">
        <w:r w:rsidRPr="006A39BE">
          <w:rPr>
            <w:rStyle w:val="Lienhypertexte"/>
            <w:rFonts w:cs="Arial"/>
            <w:i/>
            <w:noProof/>
            <w:sz w:val="20"/>
            <w:szCs w:val="20"/>
          </w:rPr>
          <w:t xml:space="preserve">Figure </w:t>
        </w:r>
        <w:r w:rsidRPr="006A39BE">
          <w:rPr>
            <w:rStyle w:val="Lienhypertexte"/>
            <w:i/>
            <w:noProof/>
            <w:sz w:val="20"/>
            <w:szCs w:val="20"/>
          </w:rPr>
          <w:t xml:space="preserve">4 </w:t>
        </w:r>
        <w:r w:rsidRPr="006A39BE">
          <w:rPr>
            <w:rStyle w:val="Lienhypertexte"/>
            <w:rFonts w:cs="Arial"/>
            <w:i/>
            <w:noProof/>
            <w:sz w:val="20"/>
            <w:szCs w:val="20"/>
          </w:rPr>
          <w:t>: Occupation de l’emprise du collecteur BOH_8 de la ville d’Abomey</w:t>
        </w:r>
        <w:r w:rsidRPr="006A39BE">
          <w:rPr>
            <w:i/>
            <w:noProof/>
            <w:webHidden/>
            <w:sz w:val="20"/>
            <w:szCs w:val="20"/>
          </w:rPr>
          <w:tab/>
        </w:r>
        <w:r w:rsidRPr="006A39BE">
          <w:rPr>
            <w:i/>
            <w:noProof/>
            <w:webHidden/>
            <w:sz w:val="20"/>
            <w:szCs w:val="20"/>
          </w:rPr>
          <w:fldChar w:fldCharType="begin"/>
        </w:r>
        <w:r w:rsidRPr="006A39BE">
          <w:rPr>
            <w:i/>
            <w:noProof/>
            <w:webHidden/>
            <w:sz w:val="20"/>
            <w:szCs w:val="20"/>
          </w:rPr>
          <w:instrText xml:space="preserve"> PAGEREF _Toc52841781 \h </w:instrText>
        </w:r>
        <w:r w:rsidRPr="006A39BE">
          <w:rPr>
            <w:i/>
            <w:noProof/>
            <w:webHidden/>
            <w:sz w:val="20"/>
            <w:szCs w:val="20"/>
          </w:rPr>
        </w:r>
        <w:r w:rsidRPr="006A39BE">
          <w:rPr>
            <w:i/>
            <w:noProof/>
            <w:webHidden/>
            <w:sz w:val="20"/>
            <w:szCs w:val="20"/>
          </w:rPr>
          <w:fldChar w:fldCharType="separate"/>
        </w:r>
        <w:r w:rsidR="00D90993">
          <w:rPr>
            <w:i/>
            <w:noProof/>
            <w:webHidden/>
            <w:sz w:val="20"/>
            <w:szCs w:val="20"/>
          </w:rPr>
          <w:t>9</w:t>
        </w:r>
        <w:r w:rsidRPr="006A39BE">
          <w:rPr>
            <w:i/>
            <w:noProof/>
            <w:webHidden/>
            <w:sz w:val="20"/>
            <w:szCs w:val="20"/>
          </w:rPr>
          <w:fldChar w:fldCharType="end"/>
        </w:r>
      </w:hyperlink>
    </w:p>
    <w:p w14:paraId="38934C38" w14:textId="71FB2A59" w:rsidR="006A39BE" w:rsidRPr="006A39BE" w:rsidRDefault="006A39BE" w:rsidP="006A39BE">
      <w:pPr>
        <w:pStyle w:val="Tabledesillustrations"/>
        <w:tabs>
          <w:tab w:val="right" w:leader="dot" w:pos="9060"/>
        </w:tabs>
        <w:spacing w:after="0" w:line="240" w:lineRule="auto"/>
        <w:rPr>
          <w:rFonts w:asciiTheme="minorHAnsi" w:eastAsiaTheme="minorEastAsia" w:hAnsiTheme="minorHAnsi" w:cstheme="minorBidi"/>
          <w:i/>
          <w:noProof/>
          <w:sz w:val="20"/>
          <w:szCs w:val="20"/>
          <w:lang w:eastAsia="fr-FR"/>
        </w:rPr>
      </w:pPr>
      <w:hyperlink w:anchor="_Toc52841782" w:history="1">
        <w:r w:rsidRPr="006A39BE">
          <w:rPr>
            <w:rStyle w:val="Lienhypertexte"/>
            <w:rFonts w:cs="Arial"/>
            <w:i/>
            <w:noProof/>
            <w:sz w:val="20"/>
            <w:szCs w:val="20"/>
          </w:rPr>
          <w:t xml:space="preserve">Figure </w:t>
        </w:r>
        <w:r w:rsidRPr="006A39BE">
          <w:rPr>
            <w:rStyle w:val="Lienhypertexte"/>
            <w:i/>
            <w:noProof/>
            <w:sz w:val="20"/>
            <w:szCs w:val="20"/>
          </w:rPr>
          <w:t>5</w:t>
        </w:r>
        <w:r w:rsidRPr="006A39BE">
          <w:rPr>
            <w:rStyle w:val="Lienhypertexte"/>
            <w:rFonts w:cs="Arial"/>
            <w:i/>
            <w:noProof/>
            <w:sz w:val="20"/>
            <w:szCs w:val="20"/>
          </w:rPr>
          <w:t> : Occupation de l’emprise du collecteur BOH_4 de la ville d’Abomey</w:t>
        </w:r>
        <w:r w:rsidRPr="006A39BE">
          <w:rPr>
            <w:i/>
            <w:noProof/>
            <w:webHidden/>
            <w:sz w:val="20"/>
            <w:szCs w:val="20"/>
          </w:rPr>
          <w:tab/>
        </w:r>
        <w:r w:rsidRPr="006A39BE">
          <w:rPr>
            <w:i/>
            <w:noProof/>
            <w:webHidden/>
            <w:sz w:val="20"/>
            <w:szCs w:val="20"/>
          </w:rPr>
          <w:fldChar w:fldCharType="begin"/>
        </w:r>
        <w:r w:rsidRPr="006A39BE">
          <w:rPr>
            <w:i/>
            <w:noProof/>
            <w:webHidden/>
            <w:sz w:val="20"/>
            <w:szCs w:val="20"/>
          </w:rPr>
          <w:instrText xml:space="preserve"> PAGEREF _Toc52841782 \h </w:instrText>
        </w:r>
        <w:r w:rsidRPr="006A39BE">
          <w:rPr>
            <w:i/>
            <w:noProof/>
            <w:webHidden/>
            <w:sz w:val="20"/>
            <w:szCs w:val="20"/>
          </w:rPr>
        </w:r>
        <w:r w:rsidRPr="006A39BE">
          <w:rPr>
            <w:i/>
            <w:noProof/>
            <w:webHidden/>
            <w:sz w:val="20"/>
            <w:szCs w:val="20"/>
          </w:rPr>
          <w:fldChar w:fldCharType="separate"/>
        </w:r>
        <w:r w:rsidR="00D90993">
          <w:rPr>
            <w:i/>
            <w:noProof/>
            <w:webHidden/>
            <w:sz w:val="20"/>
            <w:szCs w:val="20"/>
          </w:rPr>
          <w:t>10</w:t>
        </w:r>
        <w:r w:rsidRPr="006A39BE">
          <w:rPr>
            <w:i/>
            <w:noProof/>
            <w:webHidden/>
            <w:sz w:val="20"/>
            <w:szCs w:val="20"/>
          </w:rPr>
          <w:fldChar w:fldCharType="end"/>
        </w:r>
      </w:hyperlink>
    </w:p>
    <w:p w14:paraId="05DFD577" w14:textId="1BD2725E" w:rsidR="006A39BE" w:rsidRPr="006A39BE" w:rsidRDefault="006A39BE" w:rsidP="006A39BE">
      <w:pPr>
        <w:pStyle w:val="Tabledesillustrations"/>
        <w:tabs>
          <w:tab w:val="right" w:leader="dot" w:pos="9060"/>
        </w:tabs>
        <w:spacing w:after="0" w:line="240" w:lineRule="auto"/>
        <w:rPr>
          <w:rFonts w:asciiTheme="minorHAnsi" w:eastAsiaTheme="minorEastAsia" w:hAnsiTheme="minorHAnsi" w:cstheme="minorBidi"/>
          <w:i/>
          <w:noProof/>
          <w:sz w:val="20"/>
          <w:szCs w:val="20"/>
          <w:lang w:eastAsia="fr-FR"/>
        </w:rPr>
      </w:pPr>
      <w:hyperlink w:anchor="_Toc52841783" w:history="1">
        <w:r w:rsidRPr="006A39BE">
          <w:rPr>
            <w:rStyle w:val="Lienhypertexte"/>
            <w:rFonts w:cs="Arial"/>
            <w:i/>
            <w:noProof/>
            <w:sz w:val="20"/>
            <w:szCs w:val="20"/>
          </w:rPr>
          <w:t xml:space="preserve">Figure </w:t>
        </w:r>
        <w:r w:rsidRPr="006A39BE">
          <w:rPr>
            <w:rStyle w:val="Lienhypertexte"/>
            <w:i/>
            <w:noProof/>
            <w:sz w:val="20"/>
            <w:szCs w:val="20"/>
          </w:rPr>
          <w:t>6</w:t>
        </w:r>
        <w:r w:rsidRPr="006A39BE">
          <w:rPr>
            <w:rStyle w:val="Lienhypertexte"/>
            <w:rFonts w:cs="Arial"/>
            <w:i/>
            <w:noProof/>
            <w:sz w:val="20"/>
            <w:szCs w:val="20"/>
          </w:rPr>
          <w:t> : Occupation de l’emprise du collecteur BOH11_1 de la ville d’Abomey</w:t>
        </w:r>
        <w:r w:rsidRPr="006A39BE">
          <w:rPr>
            <w:i/>
            <w:noProof/>
            <w:webHidden/>
            <w:sz w:val="20"/>
            <w:szCs w:val="20"/>
          </w:rPr>
          <w:tab/>
        </w:r>
        <w:r w:rsidRPr="006A39BE">
          <w:rPr>
            <w:i/>
            <w:noProof/>
            <w:webHidden/>
            <w:sz w:val="20"/>
            <w:szCs w:val="20"/>
          </w:rPr>
          <w:fldChar w:fldCharType="begin"/>
        </w:r>
        <w:r w:rsidRPr="006A39BE">
          <w:rPr>
            <w:i/>
            <w:noProof/>
            <w:webHidden/>
            <w:sz w:val="20"/>
            <w:szCs w:val="20"/>
          </w:rPr>
          <w:instrText xml:space="preserve"> PAGEREF _Toc52841783 \h </w:instrText>
        </w:r>
        <w:r w:rsidRPr="006A39BE">
          <w:rPr>
            <w:i/>
            <w:noProof/>
            <w:webHidden/>
            <w:sz w:val="20"/>
            <w:szCs w:val="20"/>
          </w:rPr>
        </w:r>
        <w:r w:rsidRPr="006A39BE">
          <w:rPr>
            <w:i/>
            <w:noProof/>
            <w:webHidden/>
            <w:sz w:val="20"/>
            <w:szCs w:val="20"/>
          </w:rPr>
          <w:fldChar w:fldCharType="separate"/>
        </w:r>
        <w:r w:rsidR="00D90993">
          <w:rPr>
            <w:i/>
            <w:noProof/>
            <w:webHidden/>
            <w:sz w:val="20"/>
            <w:szCs w:val="20"/>
          </w:rPr>
          <w:t>10</w:t>
        </w:r>
        <w:r w:rsidRPr="006A39BE">
          <w:rPr>
            <w:i/>
            <w:noProof/>
            <w:webHidden/>
            <w:sz w:val="20"/>
            <w:szCs w:val="20"/>
          </w:rPr>
          <w:fldChar w:fldCharType="end"/>
        </w:r>
      </w:hyperlink>
    </w:p>
    <w:p w14:paraId="770CF6E4" w14:textId="34B914AA" w:rsidR="006A39BE" w:rsidRPr="006A39BE" w:rsidRDefault="006A39BE" w:rsidP="006A39BE">
      <w:pPr>
        <w:pStyle w:val="Tabledesillustrations"/>
        <w:tabs>
          <w:tab w:val="right" w:leader="dot" w:pos="9060"/>
        </w:tabs>
        <w:spacing w:after="0" w:line="240" w:lineRule="auto"/>
        <w:rPr>
          <w:rFonts w:asciiTheme="minorHAnsi" w:eastAsiaTheme="minorEastAsia" w:hAnsiTheme="minorHAnsi" w:cstheme="minorBidi"/>
          <w:i/>
          <w:noProof/>
          <w:sz w:val="20"/>
          <w:szCs w:val="20"/>
          <w:lang w:eastAsia="fr-FR"/>
        </w:rPr>
      </w:pPr>
      <w:hyperlink w:anchor="_Toc52841784" w:history="1">
        <w:r w:rsidRPr="006A39BE">
          <w:rPr>
            <w:rStyle w:val="Lienhypertexte"/>
            <w:rFonts w:cs="Arial"/>
            <w:i/>
            <w:noProof/>
            <w:sz w:val="20"/>
            <w:szCs w:val="20"/>
          </w:rPr>
          <w:t>Figure </w:t>
        </w:r>
        <w:r w:rsidRPr="006A39BE">
          <w:rPr>
            <w:rStyle w:val="Lienhypertexte"/>
            <w:i/>
            <w:noProof/>
            <w:sz w:val="20"/>
            <w:szCs w:val="20"/>
          </w:rPr>
          <w:t xml:space="preserve">7 </w:t>
        </w:r>
        <w:r w:rsidRPr="006A39BE">
          <w:rPr>
            <w:rStyle w:val="Lienhypertexte"/>
            <w:rFonts w:cs="Arial"/>
            <w:i/>
            <w:noProof/>
            <w:sz w:val="20"/>
            <w:szCs w:val="20"/>
          </w:rPr>
          <w:t>: Occupation de l’emprise de la rue du carrefour Goho vers de la préfecture dans la ville d’Abomey</w:t>
        </w:r>
        <w:r w:rsidRPr="006A39BE">
          <w:rPr>
            <w:i/>
            <w:noProof/>
            <w:webHidden/>
            <w:sz w:val="20"/>
            <w:szCs w:val="20"/>
          </w:rPr>
          <w:tab/>
        </w:r>
        <w:r w:rsidRPr="006A39BE">
          <w:rPr>
            <w:i/>
            <w:noProof/>
            <w:webHidden/>
            <w:sz w:val="20"/>
            <w:szCs w:val="20"/>
          </w:rPr>
          <w:fldChar w:fldCharType="begin"/>
        </w:r>
        <w:r w:rsidRPr="006A39BE">
          <w:rPr>
            <w:i/>
            <w:noProof/>
            <w:webHidden/>
            <w:sz w:val="20"/>
            <w:szCs w:val="20"/>
          </w:rPr>
          <w:instrText xml:space="preserve"> PAGEREF _Toc52841784 \h </w:instrText>
        </w:r>
        <w:r w:rsidRPr="006A39BE">
          <w:rPr>
            <w:i/>
            <w:noProof/>
            <w:webHidden/>
            <w:sz w:val="20"/>
            <w:szCs w:val="20"/>
          </w:rPr>
        </w:r>
        <w:r w:rsidRPr="006A39BE">
          <w:rPr>
            <w:i/>
            <w:noProof/>
            <w:webHidden/>
            <w:sz w:val="20"/>
            <w:szCs w:val="20"/>
          </w:rPr>
          <w:fldChar w:fldCharType="separate"/>
        </w:r>
        <w:r w:rsidR="00D90993">
          <w:rPr>
            <w:i/>
            <w:noProof/>
            <w:webHidden/>
            <w:sz w:val="20"/>
            <w:szCs w:val="20"/>
          </w:rPr>
          <w:t>11</w:t>
        </w:r>
        <w:r w:rsidRPr="006A39BE">
          <w:rPr>
            <w:i/>
            <w:noProof/>
            <w:webHidden/>
            <w:sz w:val="20"/>
            <w:szCs w:val="20"/>
          </w:rPr>
          <w:fldChar w:fldCharType="end"/>
        </w:r>
      </w:hyperlink>
    </w:p>
    <w:p w14:paraId="47687FAA" w14:textId="1D3D1CD8" w:rsidR="006A39BE" w:rsidRPr="006A39BE" w:rsidRDefault="006A39BE" w:rsidP="006A39BE">
      <w:pPr>
        <w:pStyle w:val="Tabledesillustrations"/>
        <w:tabs>
          <w:tab w:val="right" w:leader="dot" w:pos="9060"/>
        </w:tabs>
        <w:spacing w:after="0" w:line="240" w:lineRule="auto"/>
        <w:rPr>
          <w:rFonts w:asciiTheme="minorHAnsi" w:eastAsiaTheme="minorEastAsia" w:hAnsiTheme="minorHAnsi" w:cstheme="minorBidi"/>
          <w:i/>
          <w:noProof/>
          <w:sz w:val="20"/>
          <w:szCs w:val="20"/>
          <w:lang w:eastAsia="fr-FR"/>
        </w:rPr>
      </w:pPr>
      <w:hyperlink w:anchor="_Toc52841785" w:history="1">
        <w:r w:rsidRPr="006A39BE">
          <w:rPr>
            <w:rStyle w:val="Lienhypertexte"/>
            <w:i/>
            <w:noProof/>
            <w:sz w:val="20"/>
            <w:szCs w:val="20"/>
          </w:rPr>
          <w:t>Figure 8 : Occupation de l’emprise de la RUE_8B de la ville d’Abomey</w:t>
        </w:r>
        <w:r w:rsidRPr="006A39BE">
          <w:rPr>
            <w:i/>
            <w:noProof/>
            <w:webHidden/>
            <w:sz w:val="20"/>
            <w:szCs w:val="20"/>
          </w:rPr>
          <w:tab/>
        </w:r>
        <w:r w:rsidRPr="006A39BE">
          <w:rPr>
            <w:i/>
            <w:noProof/>
            <w:webHidden/>
            <w:sz w:val="20"/>
            <w:szCs w:val="20"/>
          </w:rPr>
          <w:fldChar w:fldCharType="begin"/>
        </w:r>
        <w:r w:rsidRPr="006A39BE">
          <w:rPr>
            <w:i/>
            <w:noProof/>
            <w:webHidden/>
            <w:sz w:val="20"/>
            <w:szCs w:val="20"/>
          </w:rPr>
          <w:instrText xml:space="preserve"> PAGEREF _Toc52841785 \h </w:instrText>
        </w:r>
        <w:r w:rsidRPr="006A39BE">
          <w:rPr>
            <w:i/>
            <w:noProof/>
            <w:webHidden/>
            <w:sz w:val="20"/>
            <w:szCs w:val="20"/>
          </w:rPr>
        </w:r>
        <w:r w:rsidRPr="006A39BE">
          <w:rPr>
            <w:i/>
            <w:noProof/>
            <w:webHidden/>
            <w:sz w:val="20"/>
            <w:szCs w:val="20"/>
          </w:rPr>
          <w:fldChar w:fldCharType="separate"/>
        </w:r>
        <w:r w:rsidR="00D90993">
          <w:rPr>
            <w:i/>
            <w:noProof/>
            <w:webHidden/>
            <w:sz w:val="20"/>
            <w:szCs w:val="20"/>
          </w:rPr>
          <w:t>12</w:t>
        </w:r>
        <w:r w:rsidRPr="006A39BE">
          <w:rPr>
            <w:i/>
            <w:noProof/>
            <w:webHidden/>
            <w:sz w:val="20"/>
            <w:szCs w:val="20"/>
          </w:rPr>
          <w:fldChar w:fldCharType="end"/>
        </w:r>
      </w:hyperlink>
    </w:p>
    <w:p w14:paraId="0EF679E6" w14:textId="22867589" w:rsidR="006A39BE" w:rsidRPr="006A39BE" w:rsidRDefault="006A39BE" w:rsidP="006A39BE">
      <w:pPr>
        <w:pStyle w:val="Tabledesillustrations"/>
        <w:tabs>
          <w:tab w:val="right" w:leader="dot" w:pos="9060"/>
        </w:tabs>
        <w:spacing w:after="0" w:line="240" w:lineRule="auto"/>
        <w:rPr>
          <w:rFonts w:asciiTheme="minorHAnsi" w:eastAsiaTheme="minorEastAsia" w:hAnsiTheme="minorHAnsi" w:cstheme="minorBidi"/>
          <w:i/>
          <w:noProof/>
          <w:sz w:val="20"/>
          <w:szCs w:val="20"/>
          <w:lang w:eastAsia="fr-FR"/>
        </w:rPr>
      </w:pPr>
      <w:hyperlink w:anchor="_Toc52841786" w:history="1">
        <w:r w:rsidRPr="006A39BE">
          <w:rPr>
            <w:rStyle w:val="Lienhypertexte"/>
            <w:i/>
            <w:noProof/>
            <w:sz w:val="20"/>
            <w:szCs w:val="20"/>
          </w:rPr>
          <w:t>Figure 9 : Occupation de l’emprise de la RUE_1 de la ville d’Abomey</w:t>
        </w:r>
        <w:r w:rsidRPr="006A39BE">
          <w:rPr>
            <w:i/>
            <w:noProof/>
            <w:webHidden/>
            <w:sz w:val="20"/>
            <w:szCs w:val="20"/>
          </w:rPr>
          <w:tab/>
        </w:r>
        <w:r w:rsidRPr="006A39BE">
          <w:rPr>
            <w:i/>
            <w:noProof/>
            <w:webHidden/>
            <w:sz w:val="20"/>
            <w:szCs w:val="20"/>
          </w:rPr>
          <w:fldChar w:fldCharType="begin"/>
        </w:r>
        <w:r w:rsidRPr="006A39BE">
          <w:rPr>
            <w:i/>
            <w:noProof/>
            <w:webHidden/>
            <w:sz w:val="20"/>
            <w:szCs w:val="20"/>
          </w:rPr>
          <w:instrText xml:space="preserve"> PAGEREF _Toc52841786 \h </w:instrText>
        </w:r>
        <w:r w:rsidRPr="006A39BE">
          <w:rPr>
            <w:i/>
            <w:noProof/>
            <w:webHidden/>
            <w:sz w:val="20"/>
            <w:szCs w:val="20"/>
          </w:rPr>
        </w:r>
        <w:r w:rsidRPr="006A39BE">
          <w:rPr>
            <w:i/>
            <w:noProof/>
            <w:webHidden/>
            <w:sz w:val="20"/>
            <w:szCs w:val="20"/>
          </w:rPr>
          <w:fldChar w:fldCharType="separate"/>
        </w:r>
        <w:r w:rsidR="00D90993">
          <w:rPr>
            <w:i/>
            <w:noProof/>
            <w:webHidden/>
            <w:sz w:val="20"/>
            <w:szCs w:val="20"/>
          </w:rPr>
          <w:t>13</w:t>
        </w:r>
        <w:r w:rsidRPr="006A39BE">
          <w:rPr>
            <w:i/>
            <w:noProof/>
            <w:webHidden/>
            <w:sz w:val="20"/>
            <w:szCs w:val="20"/>
          </w:rPr>
          <w:fldChar w:fldCharType="end"/>
        </w:r>
      </w:hyperlink>
    </w:p>
    <w:p w14:paraId="20AF1791" w14:textId="128F6F86" w:rsidR="006A39BE" w:rsidRDefault="006A39BE" w:rsidP="006A39BE">
      <w:pPr>
        <w:pStyle w:val="Tabledesillustrations"/>
        <w:tabs>
          <w:tab w:val="right" w:leader="dot" w:pos="9060"/>
        </w:tabs>
        <w:spacing w:after="0" w:line="240" w:lineRule="auto"/>
        <w:rPr>
          <w:rFonts w:asciiTheme="minorHAnsi" w:eastAsiaTheme="minorEastAsia" w:hAnsiTheme="minorHAnsi" w:cstheme="minorBidi"/>
          <w:noProof/>
          <w:szCs w:val="22"/>
          <w:lang w:eastAsia="fr-FR"/>
        </w:rPr>
      </w:pPr>
      <w:hyperlink w:anchor="_Toc52841787" w:history="1">
        <w:r w:rsidRPr="006A39BE">
          <w:rPr>
            <w:rStyle w:val="Lienhypertexte"/>
            <w:rFonts w:cs="Arial"/>
            <w:bCs/>
            <w:i/>
            <w:noProof/>
            <w:sz w:val="20"/>
            <w:szCs w:val="20"/>
            <w:lang w:val="fr-CA"/>
          </w:rPr>
          <w:t>Figure 10 : Grandes étapes de gestion d’une plainte</w:t>
        </w:r>
        <w:r w:rsidRPr="006A39BE">
          <w:rPr>
            <w:i/>
            <w:noProof/>
            <w:webHidden/>
            <w:sz w:val="20"/>
            <w:szCs w:val="20"/>
          </w:rPr>
          <w:tab/>
        </w:r>
        <w:r w:rsidRPr="006A39BE">
          <w:rPr>
            <w:i/>
            <w:noProof/>
            <w:webHidden/>
            <w:sz w:val="20"/>
            <w:szCs w:val="20"/>
          </w:rPr>
          <w:fldChar w:fldCharType="begin"/>
        </w:r>
        <w:r w:rsidRPr="006A39BE">
          <w:rPr>
            <w:i/>
            <w:noProof/>
            <w:webHidden/>
            <w:sz w:val="20"/>
            <w:szCs w:val="20"/>
          </w:rPr>
          <w:instrText xml:space="preserve"> PAGEREF _Toc52841787 \h </w:instrText>
        </w:r>
        <w:r w:rsidRPr="006A39BE">
          <w:rPr>
            <w:i/>
            <w:noProof/>
            <w:webHidden/>
            <w:sz w:val="20"/>
            <w:szCs w:val="20"/>
          </w:rPr>
        </w:r>
        <w:r w:rsidRPr="006A39BE">
          <w:rPr>
            <w:i/>
            <w:noProof/>
            <w:webHidden/>
            <w:sz w:val="20"/>
            <w:szCs w:val="20"/>
          </w:rPr>
          <w:fldChar w:fldCharType="separate"/>
        </w:r>
        <w:r w:rsidR="00D90993">
          <w:rPr>
            <w:i/>
            <w:noProof/>
            <w:webHidden/>
            <w:sz w:val="20"/>
            <w:szCs w:val="20"/>
          </w:rPr>
          <w:t>65</w:t>
        </w:r>
        <w:r w:rsidRPr="006A39BE">
          <w:rPr>
            <w:i/>
            <w:noProof/>
            <w:webHidden/>
            <w:sz w:val="20"/>
            <w:szCs w:val="20"/>
          </w:rPr>
          <w:fldChar w:fldCharType="end"/>
        </w:r>
      </w:hyperlink>
    </w:p>
    <w:p w14:paraId="5E6F5AC1" w14:textId="1B2E7692" w:rsidR="00452181" w:rsidRPr="00452181" w:rsidRDefault="00452181" w:rsidP="00001364">
      <w:pPr>
        <w:spacing w:after="0" w:line="240" w:lineRule="auto"/>
        <w:rPr>
          <w:lang w:val="x-none"/>
        </w:rPr>
      </w:pPr>
      <w:r w:rsidRPr="00001364">
        <w:rPr>
          <w:i/>
          <w:sz w:val="20"/>
          <w:szCs w:val="20"/>
          <w:lang w:val="x-none"/>
        </w:rPr>
        <w:fldChar w:fldCharType="end"/>
      </w:r>
    </w:p>
    <w:p w14:paraId="70F99480" w14:textId="6BFAF2D6" w:rsidR="00E12EC0" w:rsidRPr="005711D5" w:rsidRDefault="00145EA6" w:rsidP="00D17CA8">
      <w:pPr>
        <w:pStyle w:val="Titre1"/>
      </w:pPr>
      <w:r w:rsidRPr="00114EB6">
        <w:rPr>
          <w:rFonts w:ascii="Arial" w:hAnsi="Arial"/>
        </w:rPr>
        <w:br w:type="page"/>
      </w:r>
      <w:bookmarkStart w:id="25" w:name="_Toc51735788"/>
      <w:bookmarkStart w:id="26" w:name="_Toc52822955"/>
      <w:bookmarkStart w:id="27" w:name="_Toc52823082"/>
      <w:r w:rsidR="0051209A" w:rsidRPr="005711D5">
        <w:lastRenderedPageBreak/>
        <w:t xml:space="preserve">SIGLES, </w:t>
      </w:r>
      <w:r w:rsidR="009D5074" w:rsidRPr="005711D5">
        <w:t>ACRONYMES</w:t>
      </w:r>
      <w:r w:rsidR="0051209A" w:rsidRPr="005711D5">
        <w:t xml:space="preserve"> ET </w:t>
      </w:r>
      <w:bookmarkEnd w:id="4"/>
      <w:bookmarkEnd w:id="5"/>
      <w:bookmarkEnd w:id="6"/>
      <w:bookmarkEnd w:id="22"/>
      <w:r w:rsidR="009D5074" w:rsidRPr="005711D5">
        <w:t>ABRÉVIATIONS</w:t>
      </w:r>
      <w:bookmarkEnd w:id="25"/>
      <w:bookmarkEnd w:id="26"/>
      <w:bookmarkEnd w:id="27"/>
    </w:p>
    <w:tbl>
      <w:tblPr>
        <w:tblpPr w:leftFromText="141" w:rightFromText="141" w:vertAnchor="text" w:tblpX="108" w:tblpY="1"/>
        <w:tblOverlap w:val="neve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983"/>
      </w:tblGrid>
      <w:tr w:rsidR="00E90AB1" w:rsidRPr="00E90AB1" w14:paraId="49B6E2B6" w14:textId="77777777" w:rsidTr="00E90AB1">
        <w:trPr>
          <w:trHeight w:val="283"/>
        </w:trPr>
        <w:tc>
          <w:tcPr>
            <w:tcW w:w="1276" w:type="dxa"/>
            <w:shd w:val="clear" w:color="auto" w:fill="auto"/>
          </w:tcPr>
          <w:p w14:paraId="6090AAB1"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ABE</w:t>
            </w:r>
          </w:p>
        </w:tc>
        <w:tc>
          <w:tcPr>
            <w:tcW w:w="7983" w:type="dxa"/>
            <w:shd w:val="clear" w:color="auto" w:fill="auto"/>
          </w:tcPr>
          <w:p w14:paraId="28F13CD1" w14:textId="77777777" w:rsidR="00E90AB1" w:rsidRPr="00E90AB1" w:rsidRDefault="00E90AB1" w:rsidP="00E842BA">
            <w:pPr>
              <w:spacing w:before="80" w:after="0" w:line="240" w:lineRule="auto"/>
              <w:rPr>
                <w:rFonts w:cs="Arial"/>
                <w:i/>
                <w:sz w:val="20"/>
                <w:szCs w:val="20"/>
              </w:rPr>
            </w:pPr>
            <w:r w:rsidRPr="00E90AB1">
              <w:rPr>
                <w:rFonts w:cs="Arial"/>
                <w:i/>
                <w:sz w:val="20"/>
                <w:szCs w:val="20"/>
              </w:rPr>
              <w:t>Agence Béninoise pour l’Environnement</w:t>
            </w:r>
          </w:p>
        </w:tc>
      </w:tr>
      <w:tr w:rsidR="00E90AB1" w:rsidRPr="00E90AB1" w14:paraId="00192975" w14:textId="77777777" w:rsidTr="00E90AB1">
        <w:trPr>
          <w:trHeight w:val="283"/>
        </w:trPr>
        <w:tc>
          <w:tcPr>
            <w:tcW w:w="1276" w:type="dxa"/>
            <w:shd w:val="clear" w:color="auto" w:fill="auto"/>
          </w:tcPr>
          <w:p w14:paraId="08243038"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AEP</w:t>
            </w:r>
          </w:p>
        </w:tc>
        <w:tc>
          <w:tcPr>
            <w:tcW w:w="7983" w:type="dxa"/>
            <w:shd w:val="clear" w:color="auto" w:fill="auto"/>
          </w:tcPr>
          <w:p w14:paraId="6F5A8E7C" w14:textId="77777777" w:rsidR="00E90AB1" w:rsidRPr="00E90AB1" w:rsidRDefault="00E90AB1" w:rsidP="00E842BA">
            <w:pPr>
              <w:spacing w:before="80" w:after="0" w:line="240" w:lineRule="auto"/>
              <w:rPr>
                <w:rFonts w:cs="Arial"/>
                <w:i/>
                <w:sz w:val="20"/>
                <w:szCs w:val="20"/>
              </w:rPr>
            </w:pPr>
            <w:r w:rsidRPr="00E90AB1">
              <w:rPr>
                <w:rFonts w:cs="Arial"/>
                <w:i/>
                <w:sz w:val="20"/>
                <w:szCs w:val="20"/>
              </w:rPr>
              <w:t>Alimentation en Eau Potable</w:t>
            </w:r>
          </w:p>
        </w:tc>
      </w:tr>
      <w:tr w:rsidR="00E90AB1" w:rsidRPr="00E90AB1" w14:paraId="45540683" w14:textId="77777777" w:rsidTr="00E90AB1">
        <w:trPr>
          <w:trHeight w:val="283"/>
        </w:trPr>
        <w:tc>
          <w:tcPr>
            <w:tcW w:w="1276" w:type="dxa"/>
            <w:shd w:val="clear" w:color="auto" w:fill="auto"/>
          </w:tcPr>
          <w:p w14:paraId="60580B19"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ABO</w:t>
            </w:r>
          </w:p>
        </w:tc>
        <w:tc>
          <w:tcPr>
            <w:tcW w:w="7983" w:type="dxa"/>
            <w:shd w:val="clear" w:color="auto" w:fill="auto"/>
          </w:tcPr>
          <w:p w14:paraId="2CAEB49F" w14:textId="77777777" w:rsidR="00E90AB1" w:rsidRPr="00E90AB1" w:rsidRDefault="00E90AB1" w:rsidP="00E842BA">
            <w:pPr>
              <w:spacing w:before="80" w:after="0" w:line="240" w:lineRule="auto"/>
              <w:rPr>
                <w:rFonts w:cs="Arial"/>
                <w:i/>
                <w:sz w:val="20"/>
                <w:szCs w:val="20"/>
              </w:rPr>
            </w:pPr>
            <w:r w:rsidRPr="00E90AB1">
              <w:rPr>
                <w:rFonts w:cs="Arial"/>
                <w:i/>
                <w:sz w:val="20"/>
                <w:szCs w:val="20"/>
              </w:rPr>
              <w:t>Abomey</w:t>
            </w:r>
          </w:p>
        </w:tc>
      </w:tr>
      <w:tr w:rsidR="00E90AB1" w:rsidRPr="00E90AB1" w14:paraId="3061859A" w14:textId="77777777" w:rsidTr="00E90AB1">
        <w:trPr>
          <w:trHeight w:val="283"/>
        </w:trPr>
        <w:tc>
          <w:tcPr>
            <w:tcW w:w="1276" w:type="dxa"/>
            <w:shd w:val="clear" w:color="auto" w:fill="auto"/>
          </w:tcPr>
          <w:p w14:paraId="438AA5C2"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AEU</w:t>
            </w:r>
          </w:p>
        </w:tc>
        <w:tc>
          <w:tcPr>
            <w:tcW w:w="7983" w:type="dxa"/>
            <w:shd w:val="clear" w:color="auto" w:fill="auto"/>
          </w:tcPr>
          <w:p w14:paraId="3905D8F8" w14:textId="77777777" w:rsidR="00E90AB1" w:rsidRPr="00E90AB1" w:rsidRDefault="00E90AB1" w:rsidP="00E842BA">
            <w:pPr>
              <w:spacing w:before="80" w:after="0" w:line="240" w:lineRule="auto"/>
              <w:rPr>
                <w:rFonts w:cs="Arial"/>
                <w:i/>
                <w:sz w:val="20"/>
                <w:szCs w:val="20"/>
              </w:rPr>
            </w:pPr>
            <w:r w:rsidRPr="00E90AB1">
              <w:rPr>
                <w:rFonts w:cs="Arial"/>
                <w:i/>
                <w:sz w:val="20"/>
                <w:szCs w:val="20"/>
              </w:rPr>
              <w:t>Assainissement des Eaux Usées</w:t>
            </w:r>
          </w:p>
        </w:tc>
      </w:tr>
      <w:tr w:rsidR="00E90AB1" w:rsidRPr="00E90AB1" w14:paraId="7458C96C" w14:textId="77777777" w:rsidTr="00E90AB1">
        <w:trPr>
          <w:trHeight w:val="283"/>
        </w:trPr>
        <w:tc>
          <w:tcPr>
            <w:tcW w:w="1276" w:type="dxa"/>
            <w:shd w:val="clear" w:color="auto" w:fill="auto"/>
          </w:tcPr>
          <w:p w14:paraId="284F20D1"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ACVDT</w:t>
            </w:r>
          </w:p>
        </w:tc>
        <w:tc>
          <w:tcPr>
            <w:tcW w:w="7983" w:type="dxa"/>
            <w:shd w:val="clear" w:color="auto" w:fill="auto"/>
          </w:tcPr>
          <w:p w14:paraId="7EAAAA6B" w14:textId="77777777" w:rsidR="00E90AB1" w:rsidRPr="00E90AB1" w:rsidRDefault="00E90AB1" w:rsidP="00E842BA">
            <w:pPr>
              <w:spacing w:before="80" w:after="0" w:line="240" w:lineRule="auto"/>
              <w:rPr>
                <w:rFonts w:cs="Arial"/>
                <w:i/>
                <w:sz w:val="20"/>
                <w:szCs w:val="20"/>
              </w:rPr>
            </w:pPr>
            <w:r w:rsidRPr="00E90AB1">
              <w:rPr>
                <w:rFonts w:cs="Arial"/>
                <w:i/>
                <w:sz w:val="20"/>
                <w:szCs w:val="20"/>
              </w:rPr>
              <w:t>Agence du Cadre de Vie pour le Développement du Territoire</w:t>
            </w:r>
          </w:p>
        </w:tc>
      </w:tr>
      <w:tr w:rsidR="00E90AB1" w:rsidRPr="00E90AB1" w14:paraId="64F37045" w14:textId="77777777" w:rsidTr="00E90AB1">
        <w:trPr>
          <w:trHeight w:val="283"/>
        </w:trPr>
        <w:tc>
          <w:tcPr>
            <w:tcW w:w="1276" w:type="dxa"/>
            <w:shd w:val="clear" w:color="auto" w:fill="auto"/>
          </w:tcPr>
          <w:p w14:paraId="0D342C7F"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AGR</w:t>
            </w:r>
          </w:p>
        </w:tc>
        <w:tc>
          <w:tcPr>
            <w:tcW w:w="7983" w:type="dxa"/>
            <w:shd w:val="clear" w:color="auto" w:fill="auto"/>
          </w:tcPr>
          <w:p w14:paraId="259BCC25" w14:textId="77777777" w:rsidR="00E90AB1" w:rsidRPr="00E90AB1" w:rsidRDefault="00E90AB1" w:rsidP="00E842BA">
            <w:pPr>
              <w:spacing w:before="80" w:after="0" w:line="240" w:lineRule="auto"/>
              <w:rPr>
                <w:rFonts w:cs="Arial"/>
                <w:i/>
                <w:sz w:val="20"/>
                <w:szCs w:val="20"/>
              </w:rPr>
            </w:pPr>
            <w:r w:rsidRPr="00E90AB1">
              <w:rPr>
                <w:rFonts w:cs="Arial"/>
                <w:i/>
                <w:sz w:val="20"/>
                <w:szCs w:val="20"/>
              </w:rPr>
              <w:t>Activité Génératrice de Revenu</w:t>
            </w:r>
          </w:p>
        </w:tc>
      </w:tr>
      <w:tr w:rsidR="00E90AB1" w:rsidRPr="00E90AB1" w14:paraId="0D9BE3FB" w14:textId="77777777" w:rsidTr="00E90AB1">
        <w:trPr>
          <w:trHeight w:val="283"/>
        </w:trPr>
        <w:tc>
          <w:tcPr>
            <w:tcW w:w="1276" w:type="dxa"/>
            <w:shd w:val="clear" w:color="auto" w:fill="auto"/>
          </w:tcPr>
          <w:p w14:paraId="6A26F62F"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AMO</w:t>
            </w:r>
          </w:p>
        </w:tc>
        <w:tc>
          <w:tcPr>
            <w:tcW w:w="7983" w:type="dxa"/>
            <w:shd w:val="clear" w:color="auto" w:fill="auto"/>
          </w:tcPr>
          <w:p w14:paraId="73BF5139" w14:textId="30F43958" w:rsidR="00E90AB1" w:rsidRPr="00E90AB1" w:rsidRDefault="00E90AB1" w:rsidP="00E842BA">
            <w:pPr>
              <w:spacing w:before="80" w:after="0" w:line="240" w:lineRule="auto"/>
              <w:rPr>
                <w:rFonts w:cs="Arial"/>
                <w:i/>
                <w:sz w:val="20"/>
                <w:szCs w:val="20"/>
              </w:rPr>
            </w:pPr>
            <w:r>
              <w:rPr>
                <w:rFonts w:cs="Arial"/>
                <w:i/>
                <w:sz w:val="20"/>
                <w:szCs w:val="20"/>
              </w:rPr>
              <w:t>Agence de Maî</w:t>
            </w:r>
            <w:r w:rsidRPr="00E90AB1">
              <w:rPr>
                <w:rFonts w:cs="Arial"/>
                <w:i/>
                <w:sz w:val="20"/>
                <w:szCs w:val="20"/>
              </w:rPr>
              <w:t xml:space="preserve">trise d’Ouvrage </w:t>
            </w:r>
          </w:p>
        </w:tc>
      </w:tr>
      <w:tr w:rsidR="00E90AB1" w:rsidRPr="00E90AB1" w14:paraId="35ED2F1B" w14:textId="77777777" w:rsidTr="00E90AB1">
        <w:trPr>
          <w:trHeight w:val="283"/>
        </w:trPr>
        <w:tc>
          <w:tcPr>
            <w:tcW w:w="1276" w:type="dxa"/>
            <w:shd w:val="clear" w:color="auto" w:fill="auto"/>
          </w:tcPr>
          <w:p w14:paraId="3085D9CB"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ANDF</w:t>
            </w:r>
          </w:p>
        </w:tc>
        <w:tc>
          <w:tcPr>
            <w:tcW w:w="7983" w:type="dxa"/>
            <w:shd w:val="clear" w:color="auto" w:fill="auto"/>
          </w:tcPr>
          <w:p w14:paraId="1A0110C6" w14:textId="77777777" w:rsidR="00E90AB1" w:rsidRPr="00E90AB1" w:rsidRDefault="00E90AB1" w:rsidP="00E842BA">
            <w:pPr>
              <w:spacing w:before="80" w:after="0" w:line="240" w:lineRule="auto"/>
              <w:rPr>
                <w:rFonts w:cs="Arial"/>
                <w:i/>
                <w:sz w:val="20"/>
                <w:szCs w:val="20"/>
              </w:rPr>
            </w:pPr>
            <w:r w:rsidRPr="00E90AB1">
              <w:rPr>
                <w:rFonts w:cs="Arial"/>
                <w:i/>
                <w:sz w:val="20"/>
                <w:szCs w:val="20"/>
              </w:rPr>
              <w:t>Agence Nationale du Domaine et du Foncier</w:t>
            </w:r>
          </w:p>
        </w:tc>
      </w:tr>
      <w:tr w:rsidR="00E90AB1" w:rsidRPr="00E90AB1" w14:paraId="165F27D3" w14:textId="77777777" w:rsidTr="00E90AB1">
        <w:trPr>
          <w:trHeight w:val="283"/>
        </w:trPr>
        <w:tc>
          <w:tcPr>
            <w:tcW w:w="1276" w:type="dxa"/>
            <w:shd w:val="clear" w:color="auto" w:fill="auto"/>
          </w:tcPr>
          <w:p w14:paraId="6734FAF8"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APD</w:t>
            </w:r>
          </w:p>
        </w:tc>
        <w:tc>
          <w:tcPr>
            <w:tcW w:w="7983" w:type="dxa"/>
            <w:shd w:val="clear" w:color="auto" w:fill="auto"/>
          </w:tcPr>
          <w:p w14:paraId="768CE5F7" w14:textId="77777777" w:rsidR="00E90AB1" w:rsidRPr="00E90AB1" w:rsidRDefault="00E90AB1" w:rsidP="00E842BA">
            <w:pPr>
              <w:spacing w:before="80" w:after="0" w:line="240" w:lineRule="auto"/>
              <w:rPr>
                <w:rFonts w:cs="Arial"/>
                <w:i/>
                <w:sz w:val="20"/>
                <w:szCs w:val="20"/>
              </w:rPr>
            </w:pPr>
            <w:r w:rsidRPr="00E90AB1">
              <w:rPr>
                <w:rFonts w:cs="Arial"/>
                <w:i/>
                <w:sz w:val="20"/>
                <w:szCs w:val="20"/>
              </w:rPr>
              <w:t>Avant-Projet Détaillé</w:t>
            </w:r>
          </w:p>
        </w:tc>
      </w:tr>
      <w:tr w:rsidR="00E90AB1" w:rsidRPr="00E90AB1" w14:paraId="3B3628C9" w14:textId="77777777" w:rsidTr="00E90AB1">
        <w:trPr>
          <w:trHeight w:val="283"/>
        </w:trPr>
        <w:tc>
          <w:tcPr>
            <w:tcW w:w="1276" w:type="dxa"/>
            <w:shd w:val="clear" w:color="auto" w:fill="auto"/>
          </w:tcPr>
          <w:p w14:paraId="5B877D20"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APS</w:t>
            </w:r>
          </w:p>
        </w:tc>
        <w:tc>
          <w:tcPr>
            <w:tcW w:w="7983" w:type="dxa"/>
            <w:shd w:val="clear" w:color="auto" w:fill="auto"/>
          </w:tcPr>
          <w:p w14:paraId="77D82CA8" w14:textId="77777777" w:rsidR="00E90AB1" w:rsidRPr="00E90AB1" w:rsidRDefault="00E90AB1" w:rsidP="00E842BA">
            <w:pPr>
              <w:spacing w:before="80" w:after="0" w:line="240" w:lineRule="auto"/>
              <w:rPr>
                <w:rFonts w:cs="Arial"/>
                <w:i/>
                <w:sz w:val="20"/>
                <w:szCs w:val="20"/>
              </w:rPr>
            </w:pPr>
            <w:r w:rsidRPr="00E90AB1">
              <w:rPr>
                <w:rFonts w:cs="Arial"/>
                <w:i/>
                <w:sz w:val="20"/>
                <w:szCs w:val="20"/>
              </w:rPr>
              <w:t>Avant-Projet Sommaire</w:t>
            </w:r>
          </w:p>
        </w:tc>
      </w:tr>
      <w:tr w:rsidR="00E90AB1" w:rsidRPr="00E90AB1" w14:paraId="75637271" w14:textId="77777777" w:rsidTr="00E90AB1">
        <w:trPr>
          <w:trHeight w:val="283"/>
        </w:trPr>
        <w:tc>
          <w:tcPr>
            <w:tcW w:w="1276" w:type="dxa"/>
            <w:shd w:val="clear" w:color="auto" w:fill="auto"/>
          </w:tcPr>
          <w:p w14:paraId="27C77552"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BAC</w:t>
            </w:r>
          </w:p>
        </w:tc>
        <w:tc>
          <w:tcPr>
            <w:tcW w:w="7983" w:type="dxa"/>
            <w:shd w:val="clear" w:color="auto" w:fill="auto"/>
          </w:tcPr>
          <w:p w14:paraId="29EC9D83" w14:textId="77777777" w:rsidR="00E90AB1" w:rsidRPr="00E90AB1" w:rsidRDefault="00E90AB1" w:rsidP="00E842BA">
            <w:pPr>
              <w:spacing w:before="80" w:after="0" w:line="240" w:lineRule="auto"/>
              <w:rPr>
                <w:rFonts w:cs="Arial"/>
                <w:i/>
                <w:sz w:val="20"/>
                <w:szCs w:val="20"/>
              </w:rPr>
            </w:pPr>
            <w:r w:rsidRPr="00E90AB1">
              <w:rPr>
                <w:rFonts w:cs="Arial"/>
                <w:i/>
                <w:sz w:val="20"/>
                <w:szCs w:val="20"/>
              </w:rPr>
              <w:t>Baccalauréat</w:t>
            </w:r>
          </w:p>
        </w:tc>
      </w:tr>
      <w:tr w:rsidR="00E90AB1" w:rsidRPr="00E90AB1" w14:paraId="17B950D5" w14:textId="77777777" w:rsidTr="00E90AB1">
        <w:trPr>
          <w:trHeight w:val="283"/>
        </w:trPr>
        <w:tc>
          <w:tcPr>
            <w:tcW w:w="1276" w:type="dxa"/>
            <w:shd w:val="clear" w:color="auto" w:fill="auto"/>
          </w:tcPr>
          <w:p w14:paraId="032A60AD"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BAD</w:t>
            </w:r>
          </w:p>
        </w:tc>
        <w:tc>
          <w:tcPr>
            <w:tcW w:w="7983" w:type="dxa"/>
            <w:shd w:val="clear" w:color="auto" w:fill="auto"/>
          </w:tcPr>
          <w:p w14:paraId="0BCB77A3" w14:textId="77777777" w:rsidR="00E90AB1" w:rsidRPr="00E90AB1" w:rsidRDefault="00E90AB1" w:rsidP="00E842BA">
            <w:pPr>
              <w:spacing w:before="80" w:after="0" w:line="240" w:lineRule="auto"/>
              <w:rPr>
                <w:rFonts w:cs="Arial"/>
                <w:i/>
                <w:sz w:val="20"/>
                <w:szCs w:val="20"/>
              </w:rPr>
            </w:pPr>
            <w:r w:rsidRPr="00E90AB1">
              <w:rPr>
                <w:rFonts w:cs="Arial"/>
                <w:i/>
                <w:sz w:val="20"/>
                <w:szCs w:val="20"/>
              </w:rPr>
              <w:t>Banque Africaine de Développement</w:t>
            </w:r>
          </w:p>
        </w:tc>
      </w:tr>
      <w:tr w:rsidR="00E90AB1" w:rsidRPr="00E90AB1" w14:paraId="4DC06BCD" w14:textId="77777777" w:rsidTr="00E90AB1">
        <w:trPr>
          <w:trHeight w:val="283"/>
        </w:trPr>
        <w:tc>
          <w:tcPr>
            <w:tcW w:w="1276" w:type="dxa"/>
            <w:shd w:val="clear" w:color="auto" w:fill="auto"/>
          </w:tcPr>
          <w:p w14:paraId="3B5EB0B8"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BOH</w:t>
            </w:r>
          </w:p>
        </w:tc>
        <w:tc>
          <w:tcPr>
            <w:tcW w:w="7983" w:type="dxa"/>
            <w:shd w:val="clear" w:color="auto" w:fill="auto"/>
          </w:tcPr>
          <w:p w14:paraId="3AAE5A06" w14:textId="77777777" w:rsidR="00E90AB1" w:rsidRPr="00E90AB1" w:rsidRDefault="00E90AB1" w:rsidP="00E842BA">
            <w:pPr>
              <w:spacing w:before="80" w:after="0" w:line="240" w:lineRule="auto"/>
              <w:rPr>
                <w:rFonts w:cs="Arial"/>
                <w:i/>
                <w:sz w:val="20"/>
                <w:szCs w:val="20"/>
              </w:rPr>
            </w:pPr>
            <w:r w:rsidRPr="00E90AB1">
              <w:rPr>
                <w:rFonts w:cs="Arial"/>
                <w:i/>
                <w:sz w:val="20"/>
                <w:szCs w:val="20"/>
              </w:rPr>
              <w:t>Bohicon</w:t>
            </w:r>
          </w:p>
        </w:tc>
      </w:tr>
      <w:tr w:rsidR="00E90AB1" w:rsidRPr="00E90AB1" w14:paraId="58645CDE" w14:textId="77777777" w:rsidTr="00E90AB1">
        <w:trPr>
          <w:trHeight w:val="283"/>
        </w:trPr>
        <w:tc>
          <w:tcPr>
            <w:tcW w:w="1276" w:type="dxa"/>
            <w:shd w:val="clear" w:color="auto" w:fill="auto"/>
          </w:tcPr>
          <w:p w14:paraId="69F46638"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CA</w:t>
            </w:r>
          </w:p>
        </w:tc>
        <w:tc>
          <w:tcPr>
            <w:tcW w:w="7983" w:type="dxa"/>
            <w:shd w:val="clear" w:color="auto" w:fill="auto"/>
          </w:tcPr>
          <w:p w14:paraId="60026EDF" w14:textId="77777777" w:rsidR="00E90AB1" w:rsidRPr="00E90AB1" w:rsidRDefault="00E90AB1" w:rsidP="00E842BA">
            <w:pPr>
              <w:spacing w:before="80" w:after="0" w:line="240" w:lineRule="auto"/>
              <w:rPr>
                <w:rFonts w:cs="Arial"/>
                <w:i/>
                <w:sz w:val="20"/>
                <w:szCs w:val="20"/>
              </w:rPr>
            </w:pPr>
            <w:r w:rsidRPr="00E90AB1">
              <w:rPr>
                <w:rFonts w:cs="Arial"/>
                <w:i/>
                <w:sz w:val="20"/>
                <w:szCs w:val="20"/>
              </w:rPr>
              <w:t>Chef d’Arrondissement</w:t>
            </w:r>
          </w:p>
        </w:tc>
      </w:tr>
      <w:tr w:rsidR="00E90AB1" w:rsidRPr="00E90AB1" w14:paraId="7120EDE9" w14:textId="77777777" w:rsidTr="00E90AB1">
        <w:trPr>
          <w:trHeight w:val="283"/>
        </w:trPr>
        <w:tc>
          <w:tcPr>
            <w:tcW w:w="1276" w:type="dxa"/>
            <w:shd w:val="clear" w:color="auto" w:fill="auto"/>
          </w:tcPr>
          <w:p w14:paraId="1D4B9428"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CC</w:t>
            </w:r>
          </w:p>
        </w:tc>
        <w:tc>
          <w:tcPr>
            <w:tcW w:w="7983" w:type="dxa"/>
            <w:shd w:val="clear" w:color="auto" w:fill="auto"/>
          </w:tcPr>
          <w:p w14:paraId="777F7E65" w14:textId="77777777" w:rsidR="00E90AB1" w:rsidRPr="00E90AB1" w:rsidRDefault="00E90AB1" w:rsidP="00E842BA">
            <w:pPr>
              <w:autoSpaceDE w:val="0"/>
              <w:autoSpaceDN w:val="0"/>
              <w:adjustRightInd w:val="0"/>
              <w:spacing w:before="80" w:after="0" w:line="240" w:lineRule="auto"/>
              <w:rPr>
                <w:rFonts w:cs="Arial"/>
                <w:i/>
                <w:sz w:val="20"/>
                <w:szCs w:val="20"/>
              </w:rPr>
            </w:pPr>
            <w:r w:rsidRPr="00E90AB1">
              <w:rPr>
                <w:rFonts w:cs="Arial"/>
                <w:i/>
                <w:sz w:val="20"/>
                <w:szCs w:val="20"/>
              </w:rPr>
              <w:t>Conseil Communal</w:t>
            </w:r>
          </w:p>
        </w:tc>
      </w:tr>
      <w:tr w:rsidR="00E90AB1" w:rsidRPr="00E90AB1" w14:paraId="2C0C6150" w14:textId="77777777" w:rsidTr="00E90AB1">
        <w:trPr>
          <w:trHeight w:val="283"/>
        </w:trPr>
        <w:tc>
          <w:tcPr>
            <w:tcW w:w="1276" w:type="dxa"/>
            <w:shd w:val="clear" w:color="auto" w:fill="auto"/>
          </w:tcPr>
          <w:p w14:paraId="1754025A"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CCE</w:t>
            </w:r>
          </w:p>
        </w:tc>
        <w:tc>
          <w:tcPr>
            <w:tcW w:w="7983" w:type="dxa"/>
            <w:shd w:val="clear" w:color="auto" w:fill="auto"/>
          </w:tcPr>
          <w:p w14:paraId="0CEAF02B" w14:textId="77777777" w:rsidR="00E90AB1" w:rsidRPr="00E90AB1" w:rsidRDefault="00E90AB1" w:rsidP="00E842BA">
            <w:pPr>
              <w:spacing w:before="80" w:after="0" w:line="240" w:lineRule="auto"/>
              <w:rPr>
                <w:rFonts w:cs="Arial"/>
                <w:i/>
                <w:sz w:val="20"/>
                <w:szCs w:val="20"/>
              </w:rPr>
            </w:pPr>
            <w:r w:rsidRPr="00E90AB1">
              <w:rPr>
                <w:rFonts w:cs="Arial"/>
                <w:i/>
                <w:sz w:val="20"/>
                <w:szCs w:val="20"/>
              </w:rPr>
              <w:t>Certificat de Conformité Environnementale</w:t>
            </w:r>
          </w:p>
        </w:tc>
      </w:tr>
      <w:tr w:rsidR="00E90AB1" w:rsidRPr="00E90AB1" w14:paraId="3E187E24" w14:textId="77777777" w:rsidTr="00E90AB1">
        <w:trPr>
          <w:trHeight w:val="283"/>
        </w:trPr>
        <w:tc>
          <w:tcPr>
            <w:tcW w:w="1276" w:type="dxa"/>
            <w:shd w:val="clear" w:color="auto" w:fill="auto"/>
          </w:tcPr>
          <w:p w14:paraId="71FDFCAC"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CCF</w:t>
            </w:r>
          </w:p>
        </w:tc>
        <w:tc>
          <w:tcPr>
            <w:tcW w:w="7983" w:type="dxa"/>
            <w:shd w:val="clear" w:color="auto" w:fill="auto"/>
          </w:tcPr>
          <w:p w14:paraId="37D33EAF" w14:textId="77777777" w:rsidR="00E90AB1" w:rsidRPr="00E90AB1" w:rsidRDefault="00E90AB1" w:rsidP="00E842BA">
            <w:pPr>
              <w:spacing w:before="80" w:after="0" w:line="240" w:lineRule="auto"/>
              <w:rPr>
                <w:rFonts w:cs="Arial"/>
                <w:i/>
                <w:sz w:val="20"/>
                <w:szCs w:val="20"/>
              </w:rPr>
            </w:pPr>
            <w:r w:rsidRPr="00E90AB1">
              <w:rPr>
                <w:rFonts w:cs="Arial"/>
                <w:i/>
                <w:sz w:val="20"/>
                <w:szCs w:val="20"/>
              </w:rPr>
              <w:t>Conseil Consultatif du Foncier</w:t>
            </w:r>
          </w:p>
        </w:tc>
      </w:tr>
      <w:tr w:rsidR="00E90AB1" w:rsidRPr="00E90AB1" w14:paraId="7E5F00DC" w14:textId="77777777" w:rsidTr="00E90AB1">
        <w:trPr>
          <w:trHeight w:val="283"/>
        </w:trPr>
        <w:tc>
          <w:tcPr>
            <w:tcW w:w="1276" w:type="dxa"/>
            <w:shd w:val="clear" w:color="auto" w:fill="auto"/>
          </w:tcPr>
          <w:p w14:paraId="4CABF841"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CHD</w:t>
            </w:r>
          </w:p>
        </w:tc>
        <w:tc>
          <w:tcPr>
            <w:tcW w:w="7983" w:type="dxa"/>
            <w:shd w:val="clear" w:color="auto" w:fill="auto"/>
          </w:tcPr>
          <w:p w14:paraId="7C5FB2E5" w14:textId="77777777" w:rsidR="00E90AB1" w:rsidRPr="00E90AB1" w:rsidRDefault="00E90AB1" w:rsidP="00E842BA">
            <w:pPr>
              <w:spacing w:before="80" w:after="0" w:line="240" w:lineRule="auto"/>
              <w:rPr>
                <w:rFonts w:cs="Arial"/>
                <w:i/>
                <w:sz w:val="20"/>
                <w:szCs w:val="20"/>
              </w:rPr>
            </w:pPr>
            <w:r w:rsidRPr="00E90AB1">
              <w:rPr>
                <w:rFonts w:cs="Arial"/>
                <w:i/>
                <w:sz w:val="20"/>
                <w:szCs w:val="20"/>
              </w:rPr>
              <w:t xml:space="preserve">Centre Hospitalier Départemental </w:t>
            </w:r>
          </w:p>
        </w:tc>
      </w:tr>
      <w:tr w:rsidR="00E90AB1" w:rsidRPr="00E90AB1" w14:paraId="6373CB3E" w14:textId="77777777" w:rsidTr="00E90AB1">
        <w:trPr>
          <w:trHeight w:val="283"/>
        </w:trPr>
        <w:tc>
          <w:tcPr>
            <w:tcW w:w="1276" w:type="dxa"/>
            <w:shd w:val="clear" w:color="auto" w:fill="auto"/>
          </w:tcPr>
          <w:p w14:paraId="1DB0F9ED"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CDQ</w:t>
            </w:r>
          </w:p>
        </w:tc>
        <w:tc>
          <w:tcPr>
            <w:tcW w:w="7983" w:type="dxa"/>
            <w:shd w:val="clear" w:color="auto" w:fill="auto"/>
          </w:tcPr>
          <w:p w14:paraId="2970B245" w14:textId="77777777" w:rsidR="00E90AB1" w:rsidRPr="00E90AB1" w:rsidRDefault="00E90AB1" w:rsidP="00E842BA">
            <w:pPr>
              <w:spacing w:before="80" w:after="0" w:line="240" w:lineRule="auto"/>
              <w:rPr>
                <w:rFonts w:cs="Arial"/>
                <w:i/>
                <w:sz w:val="20"/>
                <w:szCs w:val="20"/>
              </w:rPr>
            </w:pPr>
            <w:r w:rsidRPr="00E90AB1">
              <w:rPr>
                <w:rFonts w:cs="Arial"/>
                <w:i/>
                <w:sz w:val="20"/>
                <w:szCs w:val="20"/>
              </w:rPr>
              <w:t>Comité de Développement de Quartier</w:t>
            </w:r>
          </w:p>
        </w:tc>
      </w:tr>
      <w:tr w:rsidR="00E90AB1" w:rsidRPr="00E90AB1" w14:paraId="666047C0" w14:textId="77777777" w:rsidTr="00E90AB1">
        <w:trPr>
          <w:trHeight w:val="283"/>
        </w:trPr>
        <w:tc>
          <w:tcPr>
            <w:tcW w:w="1276" w:type="dxa"/>
            <w:shd w:val="clear" w:color="auto" w:fill="auto"/>
          </w:tcPr>
          <w:p w14:paraId="6C4902FB"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CFA</w:t>
            </w:r>
          </w:p>
        </w:tc>
        <w:tc>
          <w:tcPr>
            <w:tcW w:w="7983" w:type="dxa"/>
            <w:shd w:val="clear" w:color="auto" w:fill="auto"/>
          </w:tcPr>
          <w:p w14:paraId="480441E2" w14:textId="77777777" w:rsidR="00E90AB1" w:rsidRPr="00E90AB1" w:rsidRDefault="00E90AB1" w:rsidP="00E842BA">
            <w:pPr>
              <w:spacing w:before="80" w:after="0" w:line="240" w:lineRule="auto"/>
              <w:rPr>
                <w:rFonts w:cs="Arial"/>
                <w:i/>
                <w:sz w:val="20"/>
                <w:szCs w:val="20"/>
              </w:rPr>
            </w:pPr>
            <w:r w:rsidRPr="00E90AB1">
              <w:rPr>
                <w:rFonts w:cs="Arial"/>
                <w:i/>
                <w:sz w:val="20"/>
                <w:szCs w:val="20"/>
              </w:rPr>
              <w:t>Communauté Financière Africaine</w:t>
            </w:r>
          </w:p>
        </w:tc>
      </w:tr>
      <w:tr w:rsidR="00E90AB1" w:rsidRPr="00E90AB1" w14:paraId="2297089F" w14:textId="77777777" w:rsidTr="00E90AB1">
        <w:trPr>
          <w:trHeight w:val="283"/>
        </w:trPr>
        <w:tc>
          <w:tcPr>
            <w:tcW w:w="1276" w:type="dxa"/>
            <w:shd w:val="clear" w:color="auto" w:fill="auto"/>
          </w:tcPr>
          <w:p w14:paraId="16AD89FD"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CTN</w:t>
            </w:r>
          </w:p>
        </w:tc>
        <w:tc>
          <w:tcPr>
            <w:tcW w:w="7983" w:type="dxa"/>
            <w:shd w:val="clear" w:color="auto" w:fill="auto"/>
          </w:tcPr>
          <w:p w14:paraId="1A935E58" w14:textId="77777777" w:rsidR="00E90AB1" w:rsidRPr="00E90AB1" w:rsidRDefault="00E90AB1" w:rsidP="00E842BA">
            <w:pPr>
              <w:spacing w:before="80" w:after="0" w:line="240" w:lineRule="auto"/>
              <w:rPr>
                <w:rFonts w:cs="Arial"/>
                <w:i/>
                <w:sz w:val="20"/>
                <w:szCs w:val="20"/>
              </w:rPr>
            </w:pPr>
            <w:r w:rsidRPr="00E90AB1">
              <w:rPr>
                <w:rFonts w:cs="Arial"/>
                <w:i/>
                <w:sz w:val="20"/>
                <w:szCs w:val="20"/>
              </w:rPr>
              <w:t>Comité Technique de Négociation</w:t>
            </w:r>
          </w:p>
        </w:tc>
      </w:tr>
      <w:tr w:rsidR="00E90AB1" w:rsidRPr="00E90AB1" w14:paraId="7F300898" w14:textId="77777777" w:rsidTr="00E90AB1">
        <w:trPr>
          <w:trHeight w:val="283"/>
        </w:trPr>
        <w:tc>
          <w:tcPr>
            <w:tcW w:w="1276" w:type="dxa"/>
            <w:shd w:val="clear" w:color="auto" w:fill="auto"/>
          </w:tcPr>
          <w:p w14:paraId="17328D83"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CEDEAO</w:t>
            </w:r>
          </w:p>
        </w:tc>
        <w:tc>
          <w:tcPr>
            <w:tcW w:w="7983" w:type="dxa"/>
            <w:shd w:val="clear" w:color="auto" w:fill="auto"/>
          </w:tcPr>
          <w:p w14:paraId="096B9497" w14:textId="77777777" w:rsidR="00E90AB1" w:rsidRPr="00E90AB1" w:rsidRDefault="00E90AB1" w:rsidP="00E842BA">
            <w:pPr>
              <w:spacing w:before="80" w:after="0" w:line="240" w:lineRule="auto"/>
              <w:rPr>
                <w:rFonts w:cs="Arial"/>
                <w:i/>
                <w:sz w:val="20"/>
                <w:szCs w:val="20"/>
              </w:rPr>
            </w:pPr>
            <w:r w:rsidRPr="00E90AB1">
              <w:rPr>
                <w:rFonts w:cs="Arial"/>
                <w:i/>
                <w:sz w:val="20"/>
                <w:szCs w:val="20"/>
              </w:rPr>
              <w:t>Communauté Economique des Etats de l’Afrique de l’Ouest</w:t>
            </w:r>
          </w:p>
        </w:tc>
      </w:tr>
      <w:tr w:rsidR="00E90AB1" w:rsidRPr="00E90AB1" w14:paraId="3A9552C1" w14:textId="77777777" w:rsidTr="00E90AB1">
        <w:trPr>
          <w:trHeight w:val="283"/>
        </w:trPr>
        <w:tc>
          <w:tcPr>
            <w:tcW w:w="1276" w:type="dxa"/>
            <w:shd w:val="clear" w:color="auto" w:fill="auto"/>
          </w:tcPr>
          <w:p w14:paraId="70C6A1B5"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CEG</w:t>
            </w:r>
          </w:p>
        </w:tc>
        <w:tc>
          <w:tcPr>
            <w:tcW w:w="7983" w:type="dxa"/>
            <w:shd w:val="clear" w:color="auto" w:fill="auto"/>
          </w:tcPr>
          <w:p w14:paraId="0F368B93" w14:textId="77777777" w:rsidR="00E90AB1" w:rsidRPr="00E90AB1" w:rsidRDefault="00E90AB1" w:rsidP="00E842BA">
            <w:pPr>
              <w:spacing w:before="80" w:after="0" w:line="240" w:lineRule="auto"/>
              <w:rPr>
                <w:rFonts w:cs="Arial"/>
                <w:i/>
                <w:sz w:val="20"/>
                <w:szCs w:val="20"/>
              </w:rPr>
            </w:pPr>
            <w:r w:rsidRPr="00E90AB1">
              <w:rPr>
                <w:rFonts w:cs="Arial"/>
                <w:i/>
                <w:sz w:val="20"/>
                <w:szCs w:val="20"/>
              </w:rPr>
              <w:t xml:space="preserve">Collège d’Enseignement Général </w:t>
            </w:r>
          </w:p>
        </w:tc>
      </w:tr>
      <w:tr w:rsidR="00E90AB1" w:rsidRPr="00E90AB1" w14:paraId="17BA2851" w14:textId="77777777" w:rsidTr="00E90AB1">
        <w:trPr>
          <w:trHeight w:val="283"/>
        </w:trPr>
        <w:tc>
          <w:tcPr>
            <w:tcW w:w="1276" w:type="dxa"/>
            <w:shd w:val="clear" w:color="auto" w:fill="auto"/>
          </w:tcPr>
          <w:p w14:paraId="0D94937A"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CFD</w:t>
            </w:r>
          </w:p>
        </w:tc>
        <w:tc>
          <w:tcPr>
            <w:tcW w:w="7983" w:type="dxa"/>
            <w:shd w:val="clear" w:color="auto" w:fill="auto"/>
          </w:tcPr>
          <w:p w14:paraId="17EA6F3D" w14:textId="77777777" w:rsidR="00E90AB1" w:rsidRPr="00E90AB1" w:rsidRDefault="00E90AB1" w:rsidP="00E842BA">
            <w:pPr>
              <w:spacing w:before="80" w:after="0" w:line="240" w:lineRule="auto"/>
              <w:rPr>
                <w:rFonts w:cs="Arial"/>
                <w:i/>
                <w:sz w:val="20"/>
                <w:szCs w:val="20"/>
              </w:rPr>
            </w:pPr>
            <w:r w:rsidRPr="00E90AB1">
              <w:rPr>
                <w:rFonts w:cs="Arial"/>
                <w:i/>
                <w:sz w:val="20"/>
                <w:szCs w:val="20"/>
              </w:rPr>
              <w:t>Code Foncier et Domanial</w:t>
            </w:r>
          </w:p>
        </w:tc>
      </w:tr>
      <w:tr w:rsidR="00E90AB1" w:rsidRPr="00E90AB1" w14:paraId="203AB280" w14:textId="77777777" w:rsidTr="00E90AB1">
        <w:trPr>
          <w:trHeight w:val="283"/>
        </w:trPr>
        <w:tc>
          <w:tcPr>
            <w:tcW w:w="1276" w:type="dxa"/>
            <w:shd w:val="clear" w:color="auto" w:fill="auto"/>
          </w:tcPr>
          <w:p w14:paraId="5BA964E5"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CGES</w:t>
            </w:r>
          </w:p>
        </w:tc>
        <w:tc>
          <w:tcPr>
            <w:tcW w:w="7983" w:type="dxa"/>
            <w:shd w:val="clear" w:color="auto" w:fill="auto"/>
          </w:tcPr>
          <w:p w14:paraId="0C908B3F" w14:textId="77777777" w:rsidR="00E90AB1" w:rsidRPr="00E90AB1" w:rsidRDefault="00E90AB1" w:rsidP="00E842BA">
            <w:pPr>
              <w:spacing w:before="80" w:after="0" w:line="240" w:lineRule="auto"/>
              <w:rPr>
                <w:rFonts w:cs="Arial"/>
                <w:i/>
                <w:sz w:val="20"/>
                <w:szCs w:val="20"/>
              </w:rPr>
            </w:pPr>
            <w:r w:rsidRPr="00E90AB1">
              <w:rPr>
                <w:rFonts w:cs="Arial"/>
                <w:i/>
                <w:sz w:val="20"/>
                <w:szCs w:val="20"/>
              </w:rPr>
              <w:t>Cadre de Gestion Environnementale et Sociale</w:t>
            </w:r>
          </w:p>
        </w:tc>
      </w:tr>
      <w:tr w:rsidR="00E90AB1" w:rsidRPr="00E90AB1" w14:paraId="62D15D60" w14:textId="77777777" w:rsidTr="00E90AB1">
        <w:trPr>
          <w:trHeight w:val="283"/>
        </w:trPr>
        <w:tc>
          <w:tcPr>
            <w:tcW w:w="1276" w:type="dxa"/>
            <w:shd w:val="clear" w:color="auto" w:fill="auto"/>
          </w:tcPr>
          <w:p w14:paraId="06DE9E56"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CLR</w:t>
            </w:r>
          </w:p>
        </w:tc>
        <w:tc>
          <w:tcPr>
            <w:tcW w:w="7983" w:type="dxa"/>
            <w:shd w:val="clear" w:color="auto" w:fill="auto"/>
          </w:tcPr>
          <w:p w14:paraId="256D07CF" w14:textId="77777777" w:rsidR="00E90AB1" w:rsidRPr="00E90AB1" w:rsidRDefault="00E90AB1" w:rsidP="00E842BA">
            <w:pPr>
              <w:spacing w:before="80" w:after="0" w:line="240" w:lineRule="auto"/>
              <w:rPr>
                <w:rFonts w:cs="Arial"/>
                <w:i/>
                <w:sz w:val="20"/>
                <w:szCs w:val="20"/>
              </w:rPr>
            </w:pPr>
            <w:r w:rsidRPr="00E90AB1">
              <w:rPr>
                <w:rFonts w:cs="Arial"/>
                <w:i/>
                <w:sz w:val="20"/>
                <w:szCs w:val="20"/>
              </w:rPr>
              <w:t>Comité Local de Réinstallation</w:t>
            </w:r>
          </w:p>
        </w:tc>
      </w:tr>
      <w:tr w:rsidR="00E90AB1" w:rsidRPr="00E90AB1" w14:paraId="0FF92B88" w14:textId="77777777" w:rsidTr="00E90AB1">
        <w:trPr>
          <w:trHeight w:val="283"/>
        </w:trPr>
        <w:tc>
          <w:tcPr>
            <w:tcW w:w="1276" w:type="dxa"/>
            <w:shd w:val="clear" w:color="auto" w:fill="auto"/>
          </w:tcPr>
          <w:p w14:paraId="14F8092A"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CTR</w:t>
            </w:r>
          </w:p>
        </w:tc>
        <w:tc>
          <w:tcPr>
            <w:tcW w:w="7983" w:type="dxa"/>
            <w:shd w:val="clear" w:color="auto" w:fill="auto"/>
          </w:tcPr>
          <w:p w14:paraId="0A844935" w14:textId="77777777" w:rsidR="00E90AB1" w:rsidRPr="00E90AB1" w:rsidRDefault="00E90AB1" w:rsidP="00E842BA">
            <w:pPr>
              <w:spacing w:before="80" w:after="0" w:line="240" w:lineRule="auto"/>
              <w:rPr>
                <w:rFonts w:cs="Arial"/>
                <w:i/>
                <w:sz w:val="20"/>
                <w:szCs w:val="20"/>
              </w:rPr>
            </w:pPr>
            <w:r w:rsidRPr="00E90AB1">
              <w:rPr>
                <w:rFonts w:cs="Arial"/>
                <w:i/>
                <w:sz w:val="20"/>
                <w:szCs w:val="20"/>
              </w:rPr>
              <w:t>Comité Technique de Réinstallation</w:t>
            </w:r>
          </w:p>
        </w:tc>
      </w:tr>
      <w:tr w:rsidR="00E90AB1" w:rsidRPr="00E90AB1" w14:paraId="46EDA91E" w14:textId="77777777" w:rsidTr="00E90AB1">
        <w:trPr>
          <w:trHeight w:val="283"/>
        </w:trPr>
        <w:tc>
          <w:tcPr>
            <w:tcW w:w="1276" w:type="dxa"/>
            <w:shd w:val="clear" w:color="auto" w:fill="auto"/>
          </w:tcPr>
          <w:p w14:paraId="6507B980"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CPR</w:t>
            </w:r>
          </w:p>
        </w:tc>
        <w:tc>
          <w:tcPr>
            <w:tcW w:w="7983" w:type="dxa"/>
            <w:shd w:val="clear" w:color="auto" w:fill="auto"/>
          </w:tcPr>
          <w:p w14:paraId="74644D12" w14:textId="77777777" w:rsidR="00E90AB1" w:rsidRPr="00E90AB1" w:rsidRDefault="00E90AB1" w:rsidP="00E842BA">
            <w:pPr>
              <w:spacing w:before="80" w:after="0" w:line="240" w:lineRule="auto"/>
              <w:rPr>
                <w:rFonts w:cs="Arial"/>
                <w:i/>
                <w:sz w:val="20"/>
                <w:szCs w:val="20"/>
              </w:rPr>
            </w:pPr>
            <w:r w:rsidRPr="00E90AB1">
              <w:rPr>
                <w:rFonts w:cs="Arial"/>
                <w:i/>
                <w:sz w:val="20"/>
                <w:szCs w:val="20"/>
              </w:rPr>
              <w:t xml:space="preserve">Cadre Politique de Réinstallation </w:t>
            </w:r>
          </w:p>
        </w:tc>
      </w:tr>
      <w:tr w:rsidR="00E90AB1" w:rsidRPr="00E90AB1" w14:paraId="69290F36" w14:textId="77777777" w:rsidTr="00E90AB1">
        <w:trPr>
          <w:trHeight w:val="283"/>
        </w:trPr>
        <w:tc>
          <w:tcPr>
            <w:tcW w:w="1276" w:type="dxa"/>
            <w:shd w:val="clear" w:color="auto" w:fill="auto"/>
          </w:tcPr>
          <w:p w14:paraId="267DCE39"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CQ</w:t>
            </w:r>
          </w:p>
        </w:tc>
        <w:tc>
          <w:tcPr>
            <w:tcW w:w="7983" w:type="dxa"/>
            <w:shd w:val="clear" w:color="auto" w:fill="auto"/>
          </w:tcPr>
          <w:p w14:paraId="435D30E1" w14:textId="77777777" w:rsidR="00E90AB1" w:rsidRPr="00E90AB1" w:rsidRDefault="00E90AB1" w:rsidP="00E842BA">
            <w:pPr>
              <w:spacing w:before="80" w:after="0" w:line="240" w:lineRule="auto"/>
              <w:rPr>
                <w:rFonts w:cs="Arial"/>
                <w:i/>
                <w:sz w:val="20"/>
                <w:szCs w:val="20"/>
              </w:rPr>
            </w:pPr>
            <w:r w:rsidRPr="00E90AB1">
              <w:rPr>
                <w:rFonts w:cs="Arial"/>
                <w:i/>
                <w:sz w:val="20"/>
                <w:szCs w:val="20"/>
              </w:rPr>
              <w:t xml:space="preserve">Chef Quartier </w:t>
            </w:r>
          </w:p>
        </w:tc>
      </w:tr>
      <w:tr w:rsidR="00E90AB1" w:rsidRPr="00E90AB1" w14:paraId="0272E866" w14:textId="77777777" w:rsidTr="00E90AB1">
        <w:trPr>
          <w:trHeight w:val="283"/>
        </w:trPr>
        <w:tc>
          <w:tcPr>
            <w:tcW w:w="1276" w:type="dxa"/>
            <w:shd w:val="clear" w:color="auto" w:fill="auto"/>
          </w:tcPr>
          <w:p w14:paraId="673984E6"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DAJUF</w:t>
            </w:r>
          </w:p>
        </w:tc>
        <w:tc>
          <w:tcPr>
            <w:tcW w:w="7983" w:type="dxa"/>
            <w:shd w:val="clear" w:color="auto" w:fill="auto"/>
          </w:tcPr>
          <w:p w14:paraId="24AC562E" w14:textId="77777777" w:rsidR="00E90AB1" w:rsidRPr="00E90AB1" w:rsidRDefault="00E90AB1" w:rsidP="00E842BA">
            <w:pPr>
              <w:spacing w:before="80" w:after="0" w:line="240" w:lineRule="auto"/>
              <w:rPr>
                <w:rFonts w:cs="Arial"/>
                <w:i/>
                <w:sz w:val="20"/>
                <w:szCs w:val="20"/>
              </w:rPr>
            </w:pPr>
            <w:r w:rsidRPr="00E90AB1">
              <w:rPr>
                <w:rFonts w:cs="Arial"/>
                <w:i/>
                <w:sz w:val="20"/>
                <w:szCs w:val="20"/>
              </w:rPr>
              <w:t>Direction des Affaires Juridiques et du Foncier</w:t>
            </w:r>
          </w:p>
        </w:tc>
      </w:tr>
      <w:tr w:rsidR="00E90AB1" w:rsidRPr="00E90AB1" w14:paraId="04C122CF" w14:textId="77777777" w:rsidTr="00E90AB1">
        <w:trPr>
          <w:trHeight w:val="283"/>
        </w:trPr>
        <w:tc>
          <w:tcPr>
            <w:tcW w:w="1276" w:type="dxa"/>
            <w:shd w:val="clear" w:color="auto" w:fill="auto"/>
          </w:tcPr>
          <w:p w14:paraId="0D4A41B0"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DB</w:t>
            </w:r>
          </w:p>
        </w:tc>
        <w:tc>
          <w:tcPr>
            <w:tcW w:w="7983" w:type="dxa"/>
            <w:shd w:val="clear" w:color="auto" w:fill="auto"/>
          </w:tcPr>
          <w:p w14:paraId="74C6ABFE" w14:textId="77777777" w:rsidR="00E90AB1" w:rsidRPr="00E90AB1" w:rsidRDefault="00E90AB1" w:rsidP="00E842BA">
            <w:pPr>
              <w:spacing w:before="80" w:after="0" w:line="240" w:lineRule="auto"/>
              <w:rPr>
                <w:rFonts w:cs="Arial"/>
                <w:i/>
                <w:sz w:val="20"/>
                <w:szCs w:val="20"/>
              </w:rPr>
            </w:pPr>
            <w:r w:rsidRPr="00E90AB1">
              <w:rPr>
                <w:rFonts w:cs="Arial"/>
                <w:i/>
                <w:sz w:val="20"/>
                <w:szCs w:val="20"/>
              </w:rPr>
              <w:t>Date Butoir</w:t>
            </w:r>
          </w:p>
        </w:tc>
      </w:tr>
      <w:tr w:rsidR="00E90AB1" w:rsidRPr="00E90AB1" w14:paraId="6A0068C3" w14:textId="77777777" w:rsidTr="00E90AB1">
        <w:trPr>
          <w:trHeight w:val="283"/>
        </w:trPr>
        <w:tc>
          <w:tcPr>
            <w:tcW w:w="1276" w:type="dxa"/>
            <w:shd w:val="clear" w:color="auto" w:fill="auto"/>
          </w:tcPr>
          <w:p w14:paraId="006106FE"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DLE</w:t>
            </w:r>
          </w:p>
        </w:tc>
        <w:tc>
          <w:tcPr>
            <w:tcW w:w="7983" w:type="dxa"/>
            <w:shd w:val="clear" w:color="auto" w:fill="auto"/>
          </w:tcPr>
          <w:p w14:paraId="2555DCB2" w14:textId="77777777" w:rsidR="00E90AB1" w:rsidRPr="00E90AB1" w:rsidRDefault="00E90AB1" w:rsidP="00E842BA">
            <w:pPr>
              <w:spacing w:before="80" w:after="0" w:line="240" w:lineRule="auto"/>
              <w:rPr>
                <w:rFonts w:cs="Arial"/>
                <w:i/>
                <w:sz w:val="20"/>
                <w:szCs w:val="20"/>
              </w:rPr>
            </w:pPr>
            <w:r w:rsidRPr="00E90AB1">
              <w:rPr>
                <w:rFonts w:eastAsia="Calibri" w:cs="Arial"/>
                <w:i/>
                <w:sz w:val="20"/>
                <w:szCs w:val="20"/>
                <w:lang w:val="fr-CA"/>
              </w:rPr>
              <w:t>Date Limite d’Éligibilité</w:t>
            </w:r>
          </w:p>
        </w:tc>
      </w:tr>
      <w:tr w:rsidR="00E90AB1" w:rsidRPr="00E90AB1" w14:paraId="3605F0C5" w14:textId="77777777" w:rsidTr="00E90AB1">
        <w:trPr>
          <w:trHeight w:val="283"/>
        </w:trPr>
        <w:tc>
          <w:tcPr>
            <w:tcW w:w="1276" w:type="dxa"/>
            <w:shd w:val="clear" w:color="auto" w:fill="auto"/>
          </w:tcPr>
          <w:p w14:paraId="2CBFEFBC"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DCPML</w:t>
            </w:r>
          </w:p>
        </w:tc>
        <w:tc>
          <w:tcPr>
            <w:tcW w:w="7983" w:type="dxa"/>
            <w:shd w:val="clear" w:color="auto" w:fill="auto"/>
          </w:tcPr>
          <w:p w14:paraId="5A5CD28A" w14:textId="77777777" w:rsidR="00E90AB1" w:rsidRPr="00E90AB1" w:rsidRDefault="00E90AB1" w:rsidP="00E842BA">
            <w:pPr>
              <w:spacing w:before="80" w:after="0" w:line="240" w:lineRule="auto"/>
              <w:rPr>
                <w:rFonts w:cs="Arial"/>
                <w:i/>
                <w:sz w:val="20"/>
                <w:szCs w:val="20"/>
              </w:rPr>
            </w:pPr>
            <w:r w:rsidRPr="00E90AB1">
              <w:rPr>
                <w:rFonts w:cs="Arial"/>
                <w:i/>
                <w:sz w:val="20"/>
                <w:szCs w:val="20"/>
              </w:rPr>
              <w:t>Direction de la Construction et de la Promotion des Matériaux Locaux</w:t>
            </w:r>
          </w:p>
        </w:tc>
      </w:tr>
      <w:tr w:rsidR="00E90AB1" w:rsidRPr="00E90AB1" w14:paraId="7814A0CC" w14:textId="77777777" w:rsidTr="00E90AB1">
        <w:trPr>
          <w:trHeight w:val="283"/>
        </w:trPr>
        <w:tc>
          <w:tcPr>
            <w:tcW w:w="1276" w:type="dxa"/>
            <w:shd w:val="clear" w:color="auto" w:fill="auto"/>
          </w:tcPr>
          <w:p w14:paraId="1CF279FA"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DDCVDD</w:t>
            </w:r>
          </w:p>
        </w:tc>
        <w:tc>
          <w:tcPr>
            <w:tcW w:w="7983" w:type="dxa"/>
            <w:shd w:val="clear" w:color="auto" w:fill="auto"/>
          </w:tcPr>
          <w:p w14:paraId="1D3E3F71" w14:textId="77777777" w:rsidR="00E90AB1" w:rsidRPr="00E90AB1" w:rsidRDefault="00E90AB1" w:rsidP="00E842BA">
            <w:pPr>
              <w:spacing w:before="80" w:after="0" w:line="240" w:lineRule="auto"/>
              <w:rPr>
                <w:rFonts w:cs="Arial"/>
                <w:i/>
                <w:sz w:val="20"/>
                <w:szCs w:val="20"/>
              </w:rPr>
            </w:pPr>
            <w:r w:rsidRPr="00E90AB1">
              <w:rPr>
                <w:rFonts w:cs="Arial"/>
                <w:i/>
                <w:sz w:val="20"/>
                <w:szCs w:val="20"/>
              </w:rPr>
              <w:t>Direction Départementale du Cadre de Vie et du Développement Durable</w:t>
            </w:r>
          </w:p>
        </w:tc>
      </w:tr>
      <w:tr w:rsidR="00E90AB1" w:rsidRPr="00E90AB1" w14:paraId="49B218C9" w14:textId="77777777" w:rsidTr="00E90AB1">
        <w:trPr>
          <w:trHeight w:val="283"/>
        </w:trPr>
        <w:tc>
          <w:tcPr>
            <w:tcW w:w="1276" w:type="dxa"/>
            <w:shd w:val="clear" w:color="auto" w:fill="auto"/>
          </w:tcPr>
          <w:p w14:paraId="4A69AEA4"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DDS</w:t>
            </w:r>
          </w:p>
        </w:tc>
        <w:tc>
          <w:tcPr>
            <w:tcW w:w="7983" w:type="dxa"/>
            <w:shd w:val="clear" w:color="auto" w:fill="auto"/>
          </w:tcPr>
          <w:p w14:paraId="535D9F38" w14:textId="77777777" w:rsidR="00E90AB1" w:rsidRPr="00E90AB1" w:rsidRDefault="00E90AB1" w:rsidP="00E842BA">
            <w:pPr>
              <w:spacing w:before="80" w:after="0" w:line="240" w:lineRule="auto"/>
              <w:rPr>
                <w:rFonts w:cs="Arial"/>
                <w:i/>
                <w:sz w:val="20"/>
                <w:szCs w:val="20"/>
              </w:rPr>
            </w:pPr>
            <w:r w:rsidRPr="00E90AB1">
              <w:rPr>
                <w:rFonts w:cs="Arial"/>
                <w:i/>
                <w:sz w:val="20"/>
                <w:szCs w:val="20"/>
              </w:rPr>
              <w:t>Direction Départementale de la Santé</w:t>
            </w:r>
          </w:p>
        </w:tc>
      </w:tr>
      <w:tr w:rsidR="00E90AB1" w:rsidRPr="00E90AB1" w14:paraId="1437A964" w14:textId="77777777" w:rsidTr="00E90AB1">
        <w:trPr>
          <w:trHeight w:val="283"/>
        </w:trPr>
        <w:tc>
          <w:tcPr>
            <w:tcW w:w="1276" w:type="dxa"/>
            <w:shd w:val="clear" w:color="auto" w:fill="auto"/>
          </w:tcPr>
          <w:p w14:paraId="506DB102"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DSM</w:t>
            </w:r>
          </w:p>
        </w:tc>
        <w:tc>
          <w:tcPr>
            <w:tcW w:w="7983" w:type="dxa"/>
            <w:shd w:val="clear" w:color="auto" w:fill="auto"/>
          </w:tcPr>
          <w:p w14:paraId="1B2C7956" w14:textId="77777777" w:rsidR="00E90AB1" w:rsidRPr="00E90AB1" w:rsidRDefault="00E90AB1" w:rsidP="00E842BA">
            <w:pPr>
              <w:spacing w:before="80" w:after="0" w:line="240" w:lineRule="auto"/>
              <w:rPr>
                <w:rFonts w:cs="Arial"/>
                <w:i/>
                <w:sz w:val="20"/>
                <w:szCs w:val="20"/>
              </w:rPr>
            </w:pPr>
            <w:r w:rsidRPr="00E90AB1">
              <w:rPr>
                <w:rFonts w:cs="Arial"/>
                <w:i/>
                <w:sz w:val="20"/>
                <w:szCs w:val="20"/>
              </w:rPr>
              <w:t>Déchets Solides Ménagers</w:t>
            </w:r>
          </w:p>
        </w:tc>
      </w:tr>
      <w:tr w:rsidR="00E90AB1" w:rsidRPr="00E90AB1" w14:paraId="031EC67E" w14:textId="77777777" w:rsidTr="00E90AB1">
        <w:trPr>
          <w:trHeight w:val="283"/>
        </w:trPr>
        <w:tc>
          <w:tcPr>
            <w:tcW w:w="1276" w:type="dxa"/>
            <w:shd w:val="clear" w:color="auto" w:fill="auto"/>
          </w:tcPr>
          <w:p w14:paraId="366A304E"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DST</w:t>
            </w:r>
          </w:p>
        </w:tc>
        <w:tc>
          <w:tcPr>
            <w:tcW w:w="7983" w:type="dxa"/>
            <w:shd w:val="clear" w:color="auto" w:fill="auto"/>
          </w:tcPr>
          <w:p w14:paraId="22CBE50C" w14:textId="77777777" w:rsidR="00E90AB1" w:rsidRPr="00E90AB1" w:rsidRDefault="00E90AB1" w:rsidP="00E842BA">
            <w:pPr>
              <w:spacing w:before="80" w:after="0" w:line="240" w:lineRule="auto"/>
              <w:rPr>
                <w:rFonts w:cs="Arial"/>
                <w:i/>
                <w:sz w:val="20"/>
                <w:szCs w:val="20"/>
              </w:rPr>
            </w:pPr>
            <w:r w:rsidRPr="00E90AB1">
              <w:rPr>
                <w:rFonts w:cs="Arial"/>
                <w:i/>
                <w:sz w:val="20"/>
                <w:szCs w:val="20"/>
              </w:rPr>
              <w:t>Directeur des Services Techniques</w:t>
            </w:r>
          </w:p>
        </w:tc>
      </w:tr>
      <w:tr w:rsidR="00E90AB1" w:rsidRPr="00E90AB1" w14:paraId="61768161" w14:textId="77777777" w:rsidTr="00E90AB1">
        <w:trPr>
          <w:trHeight w:val="283"/>
        </w:trPr>
        <w:tc>
          <w:tcPr>
            <w:tcW w:w="1276" w:type="dxa"/>
            <w:shd w:val="clear" w:color="auto" w:fill="auto"/>
          </w:tcPr>
          <w:p w14:paraId="4EB18E0A"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DUP</w:t>
            </w:r>
          </w:p>
        </w:tc>
        <w:tc>
          <w:tcPr>
            <w:tcW w:w="7983" w:type="dxa"/>
            <w:shd w:val="clear" w:color="auto" w:fill="auto"/>
          </w:tcPr>
          <w:p w14:paraId="0CA2ED4E" w14:textId="77777777" w:rsidR="00E90AB1" w:rsidRPr="00E90AB1" w:rsidRDefault="00E90AB1" w:rsidP="00E842BA">
            <w:pPr>
              <w:spacing w:before="80" w:after="0" w:line="240" w:lineRule="auto"/>
              <w:rPr>
                <w:rFonts w:cs="Arial"/>
                <w:i/>
                <w:sz w:val="20"/>
                <w:szCs w:val="20"/>
              </w:rPr>
            </w:pPr>
            <w:r w:rsidRPr="00E90AB1">
              <w:rPr>
                <w:rFonts w:eastAsia="Calibri" w:cs="Arial"/>
                <w:i/>
                <w:sz w:val="20"/>
                <w:szCs w:val="20"/>
              </w:rPr>
              <w:t>Déclaration d’Utilité Publique</w:t>
            </w:r>
          </w:p>
        </w:tc>
      </w:tr>
      <w:tr w:rsidR="00E90AB1" w:rsidRPr="00E90AB1" w14:paraId="379F4808" w14:textId="77777777" w:rsidTr="00E90AB1">
        <w:trPr>
          <w:trHeight w:val="283"/>
        </w:trPr>
        <w:tc>
          <w:tcPr>
            <w:tcW w:w="1276" w:type="dxa"/>
            <w:shd w:val="clear" w:color="auto" w:fill="auto"/>
          </w:tcPr>
          <w:p w14:paraId="1A4E6159"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EIES</w:t>
            </w:r>
          </w:p>
        </w:tc>
        <w:tc>
          <w:tcPr>
            <w:tcW w:w="7983" w:type="dxa"/>
            <w:shd w:val="clear" w:color="auto" w:fill="auto"/>
          </w:tcPr>
          <w:p w14:paraId="4BF95784" w14:textId="77777777" w:rsidR="00E90AB1" w:rsidRPr="00E90AB1" w:rsidRDefault="00E90AB1" w:rsidP="00E842BA">
            <w:pPr>
              <w:spacing w:before="80" w:after="0" w:line="240" w:lineRule="auto"/>
              <w:rPr>
                <w:rFonts w:cs="Arial"/>
                <w:i/>
                <w:sz w:val="20"/>
                <w:szCs w:val="20"/>
              </w:rPr>
            </w:pPr>
            <w:r w:rsidRPr="00E90AB1">
              <w:rPr>
                <w:rFonts w:cs="Arial"/>
                <w:i/>
                <w:sz w:val="20"/>
                <w:szCs w:val="20"/>
              </w:rPr>
              <w:t>Étude d’Impact Environnemental et Social</w:t>
            </w:r>
          </w:p>
        </w:tc>
      </w:tr>
      <w:tr w:rsidR="00E90AB1" w:rsidRPr="00E90AB1" w14:paraId="61D0020E" w14:textId="77777777" w:rsidTr="00E90AB1">
        <w:trPr>
          <w:trHeight w:val="283"/>
        </w:trPr>
        <w:tc>
          <w:tcPr>
            <w:tcW w:w="1276" w:type="dxa"/>
            <w:shd w:val="clear" w:color="auto" w:fill="auto"/>
          </w:tcPr>
          <w:p w14:paraId="749B3604"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FED</w:t>
            </w:r>
          </w:p>
        </w:tc>
        <w:tc>
          <w:tcPr>
            <w:tcW w:w="7983" w:type="dxa"/>
            <w:shd w:val="clear" w:color="auto" w:fill="auto"/>
          </w:tcPr>
          <w:p w14:paraId="017432DD" w14:textId="34E7A5E5" w:rsidR="00E90AB1" w:rsidRPr="00E90AB1" w:rsidRDefault="00E90AB1" w:rsidP="00E842BA">
            <w:pPr>
              <w:spacing w:before="80" w:after="0" w:line="240" w:lineRule="auto"/>
              <w:rPr>
                <w:rFonts w:cs="Arial"/>
                <w:i/>
                <w:sz w:val="20"/>
                <w:szCs w:val="20"/>
              </w:rPr>
            </w:pPr>
            <w:r w:rsidRPr="00E90AB1">
              <w:rPr>
                <w:rFonts w:cs="Arial"/>
                <w:i/>
                <w:sz w:val="20"/>
                <w:szCs w:val="20"/>
              </w:rPr>
              <w:t xml:space="preserve"> Fond Européen de Développement</w:t>
            </w:r>
          </w:p>
        </w:tc>
      </w:tr>
      <w:tr w:rsidR="00E90AB1" w:rsidRPr="00E90AB1" w14:paraId="78689BA7" w14:textId="77777777" w:rsidTr="00E90AB1">
        <w:trPr>
          <w:trHeight w:val="283"/>
        </w:trPr>
        <w:tc>
          <w:tcPr>
            <w:tcW w:w="1276" w:type="dxa"/>
            <w:shd w:val="clear" w:color="auto" w:fill="auto"/>
          </w:tcPr>
          <w:p w14:paraId="03EBAEA7"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FDF</w:t>
            </w:r>
          </w:p>
        </w:tc>
        <w:tc>
          <w:tcPr>
            <w:tcW w:w="7983" w:type="dxa"/>
            <w:shd w:val="clear" w:color="auto" w:fill="auto"/>
          </w:tcPr>
          <w:p w14:paraId="0397FA43" w14:textId="33E2FE5A" w:rsidR="00E90AB1" w:rsidRPr="00E90AB1" w:rsidRDefault="00E90AB1" w:rsidP="00E842BA">
            <w:pPr>
              <w:spacing w:before="80" w:after="0" w:line="240" w:lineRule="auto"/>
              <w:rPr>
                <w:rFonts w:cs="Arial"/>
                <w:i/>
                <w:sz w:val="20"/>
                <w:szCs w:val="20"/>
              </w:rPr>
            </w:pPr>
            <w:r>
              <w:rPr>
                <w:rFonts w:cs="Arial"/>
                <w:i/>
                <w:sz w:val="20"/>
                <w:szCs w:val="20"/>
              </w:rPr>
              <w:t>Fond</w:t>
            </w:r>
            <w:r w:rsidRPr="00E90AB1">
              <w:rPr>
                <w:rFonts w:cs="Arial"/>
                <w:i/>
                <w:sz w:val="20"/>
                <w:szCs w:val="20"/>
              </w:rPr>
              <w:t xml:space="preserve"> de Dédommagement Foncier</w:t>
            </w:r>
          </w:p>
        </w:tc>
      </w:tr>
      <w:tr w:rsidR="00E90AB1" w:rsidRPr="00E90AB1" w14:paraId="3EEFD2B8" w14:textId="77777777" w:rsidTr="00E90AB1">
        <w:trPr>
          <w:trHeight w:val="283"/>
        </w:trPr>
        <w:tc>
          <w:tcPr>
            <w:tcW w:w="1276" w:type="dxa"/>
            <w:shd w:val="clear" w:color="auto" w:fill="auto"/>
          </w:tcPr>
          <w:p w14:paraId="6028422A"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IIP</w:t>
            </w:r>
          </w:p>
        </w:tc>
        <w:tc>
          <w:tcPr>
            <w:tcW w:w="7983" w:type="dxa"/>
            <w:shd w:val="clear" w:color="auto" w:fill="auto"/>
          </w:tcPr>
          <w:p w14:paraId="037F1FB3" w14:textId="77777777" w:rsidR="00E90AB1" w:rsidRPr="00E90AB1" w:rsidRDefault="00E90AB1" w:rsidP="00E842BA">
            <w:pPr>
              <w:spacing w:before="80" w:after="0" w:line="240" w:lineRule="auto"/>
              <w:rPr>
                <w:rFonts w:cs="Arial"/>
                <w:i/>
                <w:sz w:val="20"/>
                <w:szCs w:val="20"/>
              </w:rPr>
            </w:pPr>
            <w:r w:rsidRPr="00E90AB1">
              <w:rPr>
                <w:rFonts w:cs="Arial"/>
                <w:i/>
                <w:sz w:val="20"/>
                <w:szCs w:val="20"/>
              </w:rPr>
              <w:t>Investissement d’Intérêt Public</w:t>
            </w:r>
          </w:p>
        </w:tc>
      </w:tr>
      <w:tr w:rsidR="00E90AB1" w:rsidRPr="00E90AB1" w14:paraId="1D467C10" w14:textId="77777777" w:rsidTr="00E90AB1">
        <w:trPr>
          <w:trHeight w:val="283"/>
        </w:trPr>
        <w:tc>
          <w:tcPr>
            <w:tcW w:w="1276" w:type="dxa"/>
            <w:shd w:val="clear" w:color="auto" w:fill="auto"/>
          </w:tcPr>
          <w:p w14:paraId="1173BBA2"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lastRenderedPageBreak/>
              <w:t>IRA</w:t>
            </w:r>
          </w:p>
        </w:tc>
        <w:tc>
          <w:tcPr>
            <w:tcW w:w="7983" w:type="dxa"/>
            <w:shd w:val="clear" w:color="auto" w:fill="auto"/>
          </w:tcPr>
          <w:p w14:paraId="1FF1E0B6" w14:textId="0111F4F3" w:rsidR="00E90AB1" w:rsidRPr="00E90AB1" w:rsidRDefault="00E90AB1" w:rsidP="00E842BA">
            <w:pPr>
              <w:spacing w:before="80" w:after="0" w:line="240" w:lineRule="auto"/>
              <w:rPr>
                <w:rFonts w:cs="Arial"/>
                <w:i/>
                <w:sz w:val="20"/>
                <w:szCs w:val="20"/>
              </w:rPr>
            </w:pPr>
            <w:r>
              <w:rPr>
                <w:rFonts w:cs="Arial"/>
                <w:i/>
                <w:sz w:val="20"/>
                <w:szCs w:val="20"/>
              </w:rPr>
              <w:t>Infections Respiratoires Aiguë</w:t>
            </w:r>
            <w:r w:rsidRPr="00E90AB1">
              <w:rPr>
                <w:rFonts w:cs="Arial"/>
                <w:i/>
                <w:sz w:val="20"/>
                <w:szCs w:val="20"/>
              </w:rPr>
              <w:t xml:space="preserve">s </w:t>
            </w:r>
          </w:p>
        </w:tc>
      </w:tr>
      <w:tr w:rsidR="00E90AB1" w:rsidRPr="00E90AB1" w14:paraId="43F3D8D7" w14:textId="77777777" w:rsidTr="00E90AB1">
        <w:trPr>
          <w:trHeight w:val="283"/>
        </w:trPr>
        <w:tc>
          <w:tcPr>
            <w:tcW w:w="1276" w:type="dxa"/>
            <w:shd w:val="clear" w:color="auto" w:fill="auto"/>
          </w:tcPr>
          <w:p w14:paraId="34123267" w14:textId="40741324" w:rsidR="00E90AB1" w:rsidRPr="00E90AB1" w:rsidRDefault="00D44517" w:rsidP="00E842BA">
            <w:pPr>
              <w:spacing w:before="80" w:after="0" w:line="240" w:lineRule="auto"/>
              <w:rPr>
                <w:rFonts w:cs="Arial"/>
                <w:b/>
                <w:i/>
                <w:sz w:val="20"/>
                <w:szCs w:val="20"/>
              </w:rPr>
            </w:pPr>
            <w:r>
              <w:rPr>
                <w:rFonts w:cs="Arial"/>
                <w:b/>
                <w:i/>
                <w:sz w:val="20"/>
                <w:szCs w:val="20"/>
              </w:rPr>
              <w:t>k</w:t>
            </w:r>
            <w:r w:rsidR="00E90AB1" w:rsidRPr="00E90AB1">
              <w:rPr>
                <w:rFonts w:cs="Arial"/>
                <w:b/>
                <w:i/>
                <w:sz w:val="20"/>
                <w:szCs w:val="20"/>
              </w:rPr>
              <w:t>m</w:t>
            </w:r>
          </w:p>
        </w:tc>
        <w:tc>
          <w:tcPr>
            <w:tcW w:w="7983" w:type="dxa"/>
            <w:shd w:val="clear" w:color="auto" w:fill="auto"/>
          </w:tcPr>
          <w:p w14:paraId="392462EC" w14:textId="77777777" w:rsidR="00E90AB1" w:rsidRPr="00E90AB1" w:rsidRDefault="00E90AB1" w:rsidP="00E842BA">
            <w:pPr>
              <w:spacing w:before="80" w:after="0" w:line="240" w:lineRule="auto"/>
              <w:rPr>
                <w:rFonts w:cs="Arial"/>
                <w:i/>
                <w:sz w:val="20"/>
                <w:szCs w:val="20"/>
              </w:rPr>
            </w:pPr>
            <w:r w:rsidRPr="00E90AB1">
              <w:rPr>
                <w:rFonts w:cs="Arial"/>
                <w:i/>
                <w:sz w:val="20"/>
                <w:szCs w:val="20"/>
              </w:rPr>
              <w:t>Kilomètre</w:t>
            </w:r>
          </w:p>
        </w:tc>
      </w:tr>
      <w:tr w:rsidR="00E90AB1" w:rsidRPr="00E90AB1" w14:paraId="05BE8F4B" w14:textId="77777777" w:rsidTr="00E90AB1">
        <w:trPr>
          <w:trHeight w:val="283"/>
        </w:trPr>
        <w:tc>
          <w:tcPr>
            <w:tcW w:w="1276" w:type="dxa"/>
            <w:shd w:val="clear" w:color="auto" w:fill="auto"/>
          </w:tcPr>
          <w:p w14:paraId="7CD29987"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m²</w:t>
            </w:r>
          </w:p>
        </w:tc>
        <w:tc>
          <w:tcPr>
            <w:tcW w:w="7983" w:type="dxa"/>
            <w:shd w:val="clear" w:color="auto" w:fill="auto"/>
          </w:tcPr>
          <w:p w14:paraId="3658BFB0" w14:textId="77777777" w:rsidR="00E90AB1" w:rsidRPr="00E90AB1" w:rsidRDefault="00E90AB1" w:rsidP="00E842BA">
            <w:pPr>
              <w:spacing w:before="80" w:after="0" w:line="240" w:lineRule="auto"/>
              <w:rPr>
                <w:rFonts w:cs="Arial"/>
                <w:i/>
                <w:sz w:val="20"/>
                <w:szCs w:val="20"/>
              </w:rPr>
            </w:pPr>
            <w:r w:rsidRPr="00E90AB1">
              <w:rPr>
                <w:rFonts w:cs="Arial"/>
                <w:i/>
                <w:sz w:val="20"/>
                <w:szCs w:val="20"/>
              </w:rPr>
              <w:t>Mètre carré</w:t>
            </w:r>
          </w:p>
        </w:tc>
      </w:tr>
      <w:tr w:rsidR="00E90AB1" w:rsidRPr="00E90AB1" w14:paraId="17BE5F11" w14:textId="77777777" w:rsidTr="00E90AB1">
        <w:trPr>
          <w:trHeight w:val="283"/>
        </w:trPr>
        <w:tc>
          <w:tcPr>
            <w:tcW w:w="1276" w:type="dxa"/>
            <w:shd w:val="clear" w:color="auto" w:fill="auto"/>
          </w:tcPr>
          <w:p w14:paraId="7A8BE73D"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MCVDD</w:t>
            </w:r>
          </w:p>
        </w:tc>
        <w:tc>
          <w:tcPr>
            <w:tcW w:w="7983" w:type="dxa"/>
            <w:shd w:val="clear" w:color="auto" w:fill="auto"/>
          </w:tcPr>
          <w:p w14:paraId="64331BCC" w14:textId="77777777" w:rsidR="00E90AB1" w:rsidRPr="00E90AB1" w:rsidRDefault="00E90AB1" w:rsidP="00E842BA">
            <w:pPr>
              <w:spacing w:before="80" w:after="0" w:line="240" w:lineRule="auto"/>
              <w:rPr>
                <w:rFonts w:cs="Arial"/>
                <w:i/>
                <w:sz w:val="20"/>
                <w:szCs w:val="20"/>
              </w:rPr>
            </w:pPr>
            <w:r w:rsidRPr="00E90AB1">
              <w:rPr>
                <w:rFonts w:cs="Arial"/>
                <w:i/>
                <w:sz w:val="20"/>
                <w:szCs w:val="20"/>
              </w:rPr>
              <w:t>Ministère du Cadre de Vie et du Développement Durable</w:t>
            </w:r>
          </w:p>
        </w:tc>
      </w:tr>
      <w:tr w:rsidR="00E90AB1" w:rsidRPr="00E90AB1" w14:paraId="1AEA3C28" w14:textId="77777777" w:rsidTr="00E90AB1">
        <w:trPr>
          <w:trHeight w:val="283"/>
        </w:trPr>
        <w:tc>
          <w:tcPr>
            <w:tcW w:w="1276" w:type="dxa"/>
            <w:shd w:val="clear" w:color="auto" w:fill="auto"/>
          </w:tcPr>
          <w:p w14:paraId="7D51CF9C"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ml</w:t>
            </w:r>
          </w:p>
        </w:tc>
        <w:tc>
          <w:tcPr>
            <w:tcW w:w="7983" w:type="dxa"/>
            <w:shd w:val="clear" w:color="auto" w:fill="auto"/>
          </w:tcPr>
          <w:p w14:paraId="46969BF7" w14:textId="77777777" w:rsidR="00E90AB1" w:rsidRPr="00E90AB1" w:rsidRDefault="00E90AB1" w:rsidP="00E842BA">
            <w:pPr>
              <w:spacing w:before="80" w:after="0" w:line="240" w:lineRule="auto"/>
              <w:rPr>
                <w:rFonts w:cs="Arial"/>
                <w:i/>
                <w:sz w:val="20"/>
                <w:szCs w:val="20"/>
              </w:rPr>
            </w:pPr>
            <w:r w:rsidRPr="00E90AB1">
              <w:rPr>
                <w:rFonts w:cs="Arial"/>
                <w:i/>
                <w:sz w:val="20"/>
                <w:szCs w:val="20"/>
              </w:rPr>
              <w:t>Mètre linéaire</w:t>
            </w:r>
          </w:p>
        </w:tc>
      </w:tr>
      <w:tr w:rsidR="00E90AB1" w:rsidRPr="00E90AB1" w14:paraId="11E954A1" w14:textId="77777777" w:rsidTr="00E90AB1">
        <w:trPr>
          <w:trHeight w:val="283"/>
        </w:trPr>
        <w:tc>
          <w:tcPr>
            <w:tcW w:w="1276" w:type="dxa"/>
            <w:shd w:val="clear" w:color="auto" w:fill="auto"/>
          </w:tcPr>
          <w:p w14:paraId="271293D0"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OEV</w:t>
            </w:r>
          </w:p>
        </w:tc>
        <w:tc>
          <w:tcPr>
            <w:tcW w:w="7983" w:type="dxa"/>
            <w:shd w:val="clear" w:color="auto" w:fill="auto"/>
          </w:tcPr>
          <w:p w14:paraId="0EBD5EC5" w14:textId="77777777" w:rsidR="00E90AB1" w:rsidRPr="00E90AB1" w:rsidRDefault="00E90AB1" w:rsidP="00E842BA">
            <w:pPr>
              <w:spacing w:before="80" w:after="0" w:line="240" w:lineRule="auto"/>
              <w:rPr>
                <w:rFonts w:cs="Arial"/>
                <w:i/>
                <w:sz w:val="20"/>
                <w:szCs w:val="20"/>
              </w:rPr>
            </w:pPr>
            <w:r w:rsidRPr="00E90AB1">
              <w:rPr>
                <w:rFonts w:cs="Arial"/>
                <w:i/>
                <w:sz w:val="20"/>
                <w:szCs w:val="20"/>
              </w:rPr>
              <w:t>Orphelins et Enfants Vulnérables</w:t>
            </w:r>
          </w:p>
        </w:tc>
      </w:tr>
      <w:tr w:rsidR="00E90AB1" w:rsidRPr="00E90AB1" w14:paraId="119E22A2" w14:textId="77777777" w:rsidTr="00E90AB1">
        <w:trPr>
          <w:trHeight w:val="283"/>
        </w:trPr>
        <w:tc>
          <w:tcPr>
            <w:tcW w:w="1276" w:type="dxa"/>
            <w:shd w:val="clear" w:color="auto" w:fill="auto"/>
          </w:tcPr>
          <w:p w14:paraId="3F606CA5"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OHADA</w:t>
            </w:r>
          </w:p>
        </w:tc>
        <w:tc>
          <w:tcPr>
            <w:tcW w:w="7983" w:type="dxa"/>
            <w:shd w:val="clear" w:color="auto" w:fill="auto"/>
          </w:tcPr>
          <w:p w14:paraId="7134CCB5" w14:textId="77777777" w:rsidR="00E90AB1" w:rsidRPr="00E90AB1" w:rsidRDefault="00E90AB1" w:rsidP="00E842BA">
            <w:pPr>
              <w:spacing w:before="80" w:after="0" w:line="240" w:lineRule="auto"/>
              <w:rPr>
                <w:rFonts w:cs="Arial"/>
                <w:i/>
                <w:sz w:val="20"/>
                <w:szCs w:val="20"/>
              </w:rPr>
            </w:pPr>
            <w:r w:rsidRPr="00E90AB1">
              <w:rPr>
                <w:rFonts w:cs="Arial"/>
                <w:i/>
                <w:sz w:val="20"/>
                <w:szCs w:val="20"/>
              </w:rPr>
              <w:t>Organisation pour l’Harmonisation en Afrique du Droit des Affaires</w:t>
            </w:r>
          </w:p>
        </w:tc>
      </w:tr>
      <w:tr w:rsidR="00E90AB1" w:rsidRPr="00E90AB1" w14:paraId="478F54BE" w14:textId="77777777" w:rsidTr="00E90AB1">
        <w:trPr>
          <w:trHeight w:val="283"/>
        </w:trPr>
        <w:tc>
          <w:tcPr>
            <w:tcW w:w="1276" w:type="dxa"/>
            <w:shd w:val="clear" w:color="auto" w:fill="auto"/>
          </w:tcPr>
          <w:p w14:paraId="7AA36376"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ONG</w:t>
            </w:r>
          </w:p>
        </w:tc>
        <w:tc>
          <w:tcPr>
            <w:tcW w:w="7983" w:type="dxa"/>
            <w:shd w:val="clear" w:color="auto" w:fill="auto"/>
          </w:tcPr>
          <w:p w14:paraId="692B9210" w14:textId="77777777" w:rsidR="00E90AB1" w:rsidRPr="00E90AB1" w:rsidRDefault="00E90AB1" w:rsidP="00E842BA">
            <w:pPr>
              <w:spacing w:before="80" w:after="0" w:line="240" w:lineRule="auto"/>
              <w:rPr>
                <w:rFonts w:cs="Arial"/>
                <w:i/>
                <w:sz w:val="20"/>
                <w:szCs w:val="20"/>
              </w:rPr>
            </w:pPr>
            <w:r w:rsidRPr="00E90AB1">
              <w:rPr>
                <w:rFonts w:cs="Arial"/>
                <w:i/>
                <w:sz w:val="20"/>
                <w:szCs w:val="20"/>
              </w:rPr>
              <w:t>Organisation Non Gouvernementale</w:t>
            </w:r>
          </w:p>
        </w:tc>
      </w:tr>
      <w:tr w:rsidR="00E90AB1" w:rsidRPr="00E90AB1" w14:paraId="1E4781E0" w14:textId="77777777" w:rsidTr="00E90AB1">
        <w:trPr>
          <w:trHeight w:val="283"/>
        </w:trPr>
        <w:tc>
          <w:tcPr>
            <w:tcW w:w="1276" w:type="dxa"/>
            <w:shd w:val="clear" w:color="auto" w:fill="auto"/>
          </w:tcPr>
          <w:p w14:paraId="60B2CA33"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PAG</w:t>
            </w:r>
          </w:p>
        </w:tc>
        <w:tc>
          <w:tcPr>
            <w:tcW w:w="7983" w:type="dxa"/>
            <w:shd w:val="clear" w:color="auto" w:fill="auto"/>
          </w:tcPr>
          <w:p w14:paraId="4603E3D0" w14:textId="77777777" w:rsidR="00E90AB1" w:rsidRPr="00E90AB1" w:rsidRDefault="00E90AB1" w:rsidP="00E842BA">
            <w:pPr>
              <w:spacing w:before="80" w:after="0" w:line="240" w:lineRule="auto"/>
              <w:rPr>
                <w:rFonts w:cs="Arial"/>
                <w:i/>
                <w:sz w:val="20"/>
                <w:szCs w:val="20"/>
              </w:rPr>
            </w:pPr>
            <w:r w:rsidRPr="00E90AB1">
              <w:rPr>
                <w:rFonts w:cs="Arial"/>
                <w:i/>
                <w:sz w:val="20"/>
                <w:szCs w:val="20"/>
              </w:rPr>
              <w:t>Programme d’Action du Gouvernement</w:t>
            </w:r>
          </w:p>
        </w:tc>
      </w:tr>
      <w:tr w:rsidR="00E90AB1" w:rsidRPr="00E90AB1" w14:paraId="146B006B" w14:textId="77777777" w:rsidTr="00E90AB1">
        <w:trPr>
          <w:trHeight w:val="283"/>
        </w:trPr>
        <w:tc>
          <w:tcPr>
            <w:tcW w:w="1276" w:type="dxa"/>
            <w:shd w:val="clear" w:color="auto" w:fill="auto"/>
          </w:tcPr>
          <w:p w14:paraId="384E23A6"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PAP</w:t>
            </w:r>
          </w:p>
        </w:tc>
        <w:tc>
          <w:tcPr>
            <w:tcW w:w="7983" w:type="dxa"/>
            <w:shd w:val="clear" w:color="auto" w:fill="auto"/>
          </w:tcPr>
          <w:p w14:paraId="28BA76C4" w14:textId="77777777" w:rsidR="00E90AB1" w:rsidRPr="00E90AB1" w:rsidRDefault="00E90AB1" w:rsidP="00E842BA">
            <w:pPr>
              <w:spacing w:before="80" w:after="0" w:line="240" w:lineRule="auto"/>
              <w:rPr>
                <w:rFonts w:cs="Arial"/>
                <w:i/>
                <w:sz w:val="20"/>
                <w:szCs w:val="20"/>
              </w:rPr>
            </w:pPr>
            <w:r w:rsidRPr="00E90AB1">
              <w:rPr>
                <w:rFonts w:cs="Arial"/>
                <w:i/>
                <w:sz w:val="20"/>
                <w:szCs w:val="20"/>
              </w:rPr>
              <w:t>Personne Affectée par le Projet</w:t>
            </w:r>
          </w:p>
        </w:tc>
      </w:tr>
      <w:tr w:rsidR="00E90AB1" w:rsidRPr="00E90AB1" w14:paraId="044FA995" w14:textId="77777777" w:rsidTr="00E90AB1">
        <w:trPr>
          <w:trHeight w:val="283"/>
        </w:trPr>
        <w:tc>
          <w:tcPr>
            <w:tcW w:w="1276" w:type="dxa"/>
            <w:shd w:val="clear" w:color="auto" w:fill="auto"/>
          </w:tcPr>
          <w:p w14:paraId="67FBB9B9" w14:textId="77777777" w:rsidR="00E90AB1" w:rsidRPr="00E90AB1" w:rsidRDefault="00E90AB1" w:rsidP="00E842BA">
            <w:pPr>
              <w:spacing w:before="80" w:after="0" w:line="240" w:lineRule="auto"/>
              <w:rPr>
                <w:rFonts w:cs="Arial"/>
                <w:b/>
                <w:i/>
                <w:sz w:val="20"/>
                <w:szCs w:val="20"/>
                <w:lang w:val="en-US"/>
              </w:rPr>
            </w:pPr>
            <w:r w:rsidRPr="00E90AB1">
              <w:rPr>
                <w:rFonts w:cs="Arial"/>
                <w:b/>
                <w:i/>
                <w:sz w:val="20"/>
                <w:szCs w:val="20"/>
                <w:lang w:val="en-US"/>
              </w:rPr>
              <w:t>PAPVS</w:t>
            </w:r>
          </w:p>
        </w:tc>
        <w:tc>
          <w:tcPr>
            <w:tcW w:w="7983" w:type="dxa"/>
            <w:shd w:val="clear" w:color="auto" w:fill="auto"/>
          </w:tcPr>
          <w:p w14:paraId="3F10D888" w14:textId="77777777" w:rsidR="00E90AB1" w:rsidRPr="00E90AB1" w:rsidRDefault="00E90AB1" w:rsidP="00E842BA">
            <w:pPr>
              <w:spacing w:before="80" w:after="0" w:line="240" w:lineRule="auto"/>
              <w:rPr>
                <w:rFonts w:cs="Arial"/>
                <w:i/>
                <w:spacing w:val="1"/>
                <w:sz w:val="20"/>
                <w:szCs w:val="20"/>
              </w:rPr>
            </w:pPr>
            <w:r w:rsidRPr="00E90AB1">
              <w:rPr>
                <w:rFonts w:cs="Arial"/>
                <w:i/>
                <w:spacing w:val="1"/>
                <w:sz w:val="20"/>
                <w:szCs w:val="20"/>
              </w:rPr>
              <w:t xml:space="preserve">Programme d’Assainissement Pluvial des Villes Secondaires </w:t>
            </w:r>
          </w:p>
        </w:tc>
      </w:tr>
      <w:tr w:rsidR="00E90AB1" w:rsidRPr="00E90AB1" w14:paraId="373D89AD" w14:textId="77777777" w:rsidTr="00E90AB1">
        <w:trPr>
          <w:trHeight w:val="283"/>
        </w:trPr>
        <w:tc>
          <w:tcPr>
            <w:tcW w:w="1276" w:type="dxa"/>
            <w:shd w:val="clear" w:color="auto" w:fill="auto"/>
          </w:tcPr>
          <w:p w14:paraId="7F297A3D"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PAR</w:t>
            </w:r>
          </w:p>
        </w:tc>
        <w:tc>
          <w:tcPr>
            <w:tcW w:w="7983" w:type="dxa"/>
            <w:shd w:val="clear" w:color="auto" w:fill="auto"/>
          </w:tcPr>
          <w:p w14:paraId="75437071" w14:textId="77777777" w:rsidR="00E90AB1" w:rsidRPr="00E90AB1" w:rsidRDefault="00E90AB1" w:rsidP="00E842BA">
            <w:pPr>
              <w:spacing w:before="80" w:after="0" w:line="240" w:lineRule="auto"/>
              <w:rPr>
                <w:rFonts w:cs="Arial"/>
                <w:i/>
                <w:sz w:val="20"/>
                <w:szCs w:val="20"/>
              </w:rPr>
            </w:pPr>
            <w:r w:rsidRPr="00E90AB1">
              <w:rPr>
                <w:rFonts w:cs="Arial"/>
                <w:i/>
                <w:sz w:val="20"/>
                <w:szCs w:val="20"/>
              </w:rPr>
              <w:t>Plan d’Actions de Réinstallation</w:t>
            </w:r>
          </w:p>
        </w:tc>
      </w:tr>
      <w:tr w:rsidR="00E90AB1" w:rsidRPr="00E90AB1" w14:paraId="15CB4F5E" w14:textId="77777777" w:rsidTr="00E90AB1">
        <w:trPr>
          <w:trHeight w:val="283"/>
        </w:trPr>
        <w:tc>
          <w:tcPr>
            <w:tcW w:w="1276" w:type="dxa"/>
            <w:shd w:val="clear" w:color="auto" w:fill="auto"/>
          </w:tcPr>
          <w:p w14:paraId="4ED7779B"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PAURAD</w:t>
            </w:r>
          </w:p>
        </w:tc>
        <w:tc>
          <w:tcPr>
            <w:tcW w:w="7983" w:type="dxa"/>
            <w:shd w:val="clear" w:color="auto" w:fill="auto"/>
          </w:tcPr>
          <w:p w14:paraId="3B145345" w14:textId="77777777" w:rsidR="00E90AB1" w:rsidRPr="00E90AB1" w:rsidRDefault="00E90AB1" w:rsidP="00E842BA">
            <w:pPr>
              <w:spacing w:before="80" w:after="0" w:line="240" w:lineRule="auto"/>
              <w:rPr>
                <w:rFonts w:cs="Arial"/>
                <w:i/>
                <w:sz w:val="20"/>
                <w:szCs w:val="20"/>
              </w:rPr>
            </w:pPr>
            <w:r w:rsidRPr="00E90AB1">
              <w:rPr>
                <w:rFonts w:cs="Arial"/>
                <w:i/>
                <w:sz w:val="20"/>
                <w:szCs w:val="20"/>
              </w:rPr>
              <w:t>Projet d’Aménagement Urbain et d’Appui à la Décentralisation</w:t>
            </w:r>
          </w:p>
        </w:tc>
      </w:tr>
      <w:tr w:rsidR="00E90AB1" w:rsidRPr="00E90AB1" w14:paraId="7C0F7C03" w14:textId="77777777" w:rsidTr="00E90AB1">
        <w:trPr>
          <w:trHeight w:val="283"/>
        </w:trPr>
        <w:tc>
          <w:tcPr>
            <w:tcW w:w="1276" w:type="dxa"/>
            <w:shd w:val="clear" w:color="auto" w:fill="auto"/>
          </w:tcPr>
          <w:p w14:paraId="33B07FB3"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PDA</w:t>
            </w:r>
          </w:p>
        </w:tc>
        <w:tc>
          <w:tcPr>
            <w:tcW w:w="7983" w:type="dxa"/>
            <w:shd w:val="clear" w:color="auto" w:fill="auto"/>
          </w:tcPr>
          <w:p w14:paraId="151FB27F" w14:textId="77777777" w:rsidR="00E90AB1" w:rsidRPr="00E90AB1" w:rsidRDefault="00E90AB1" w:rsidP="00E842BA">
            <w:pPr>
              <w:spacing w:before="80" w:after="0" w:line="240" w:lineRule="auto"/>
              <w:rPr>
                <w:rFonts w:cs="Arial"/>
                <w:i/>
                <w:sz w:val="20"/>
                <w:szCs w:val="20"/>
              </w:rPr>
            </w:pPr>
            <w:r w:rsidRPr="00E90AB1">
              <w:rPr>
                <w:rFonts w:cs="Arial"/>
                <w:i/>
                <w:color w:val="000000"/>
                <w:sz w:val="20"/>
                <w:szCs w:val="20"/>
              </w:rPr>
              <w:t>Plan Directeur d’Assainissement</w:t>
            </w:r>
          </w:p>
        </w:tc>
      </w:tr>
      <w:tr w:rsidR="00E90AB1" w:rsidRPr="00E90AB1" w14:paraId="40686C3D" w14:textId="77777777" w:rsidTr="00E90AB1">
        <w:trPr>
          <w:trHeight w:val="283"/>
        </w:trPr>
        <w:tc>
          <w:tcPr>
            <w:tcW w:w="1276" w:type="dxa"/>
            <w:shd w:val="clear" w:color="auto" w:fill="auto"/>
          </w:tcPr>
          <w:p w14:paraId="79158309"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PGDU</w:t>
            </w:r>
          </w:p>
        </w:tc>
        <w:tc>
          <w:tcPr>
            <w:tcW w:w="7983" w:type="dxa"/>
            <w:shd w:val="clear" w:color="auto" w:fill="auto"/>
          </w:tcPr>
          <w:p w14:paraId="4950EB87" w14:textId="77777777" w:rsidR="00E90AB1" w:rsidRPr="00E90AB1" w:rsidRDefault="00E90AB1" w:rsidP="00E842BA">
            <w:pPr>
              <w:spacing w:before="80" w:after="0" w:line="240" w:lineRule="auto"/>
              <w:rPr>
                <w:rFonts w:cs="Arial"/>
                <w:i/>
                <w:sz w:val="20"/>
                <w:szCs w:val="20"/>
              </w:rPr>
            </w:pPr>
            <w:r w:rsidRPr="00E90AB1">
              <w:rPr>
                <w:rFonts w:cs="Arial"/>
                <w:i/>
                <w:sz w:val="20"/>
                <w:szCs w:val="20"/>
              </w:rPr>
              <w:t>Projet de Gestion Urbaine Décentralisée</w:t>
            </w:r>
          </w:p>
        </w:tc>
      </w:tr>
      <w:tr w:rsidR="00E90AB1" w:rsidRPr="00E90AB1" w14:paraId="7D9E1A54" w14:textId="77777777" w:rsidTr="00E90AB1">
        <w:trPr>
          <w:trHeight w:val="283"/>
        </w:trPr>
        <w:tc>
          <w:tcPr>
            <w:tcW w:w="1276" w:type="dxa"/>
            <w:shd w:val="clear" w:color="auto" w:fill="auto"/>
          </w:tcPr>
          <w:p w14:paraId="010D43F8"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PGES</w:t>
            </w:r>
          </w:p>
        </w:tc>
        <w:tc>
          <w:tcPr>
            <w:tcW w:w="7983" w:type="dxa"/>
            <w:shd w:val="clear" w:color="auto" w:fill="auto"/>
          </w:tcPr>
          <w:p w14:paraId="74F53278" w14:textId="77777777" w:rsidR="00E90AB1" w:rsidRPr="00E90AB1" w:rsidRDefault="00E90AB1" w:rsidP="00E842BA">
            <w:pPr>
              <w:spacing w:before="80" w:after="0" w:line="240" w:lineRule="auto"/>
              <w:rPr>
                <w:rFonts w:cs="Arial"/>
                <w:i/>
                <w:sz w:val="20"/>
                <w:szCs w:val="20"/>
              </w:rPr>
            </w:pPr>
            <w:r w:rsidRPr="00E90AB1">
              <w:rPr>
                <w:rFonts w:cs="Arial"/>
                <w:i/>
                <w:sz w:val="20"/>
                <w:szCs w:val="20"/>
              </w:rPr>
              <w:t>Plan de Gestion Environnementale et Sociale</w:t>
            </w:r>
          </w:p>
        </w:tc>
      </w:tr>
      <w:tr w:rsidR="00E90AB1" w:rsidRPr="00E90AB1" w14:paraId="6CB1FC97" w14:textId="77777777" w:rsidTr="00E90AB1">
        <w:trPr>
          <w:trHeight w:val="283"/>
        </w:trPr>
        <w:tc>
          <w:tcPr>
            <w:tcW w:w="1276" w:type="dxa"/>
            <w:shd w:val="clear" w:color="auto" w:fill="auto"/>
          </w:tcPr>
          <w:p w14:paraId="3565141C"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PPD</w:t>
            </w:r>
          </w:p>
        </w:tc>
        <w:tc>
          <w:tcPr>
            <w:tcW w:w="7983" w:type="dxa"/>
            <w:shd w:val="clear" w:color="auto" w:fill="auto"/>
          </w:tcPr>
          <w:p w14:paraId="01C138F0" w14:textId="77777777" w:rsidR="00E90AB1" w:rsidRPr="00E90AB1" w:rsidRDefault="00E90AB1" w:rsidP="00E842BA">
            <w:pPr>
              <w:spacing w:before="80" w:after="0" w:line="240" w:lineRule="auto"/>
              <w:rPr>
                <w:rFonts w:cs="Arial"/>
                <w:i/>
                <w:sz w:val="20"/>
                <w:szCs w:val="20"/>
              </w:rPr>
            </w:pPr>
            <w:r w:rsidRPr="00E90AB1">
              <w:rPr>
                <w:rFonts w:cs="Arial"/>
                <w:i/>
                <w:sz w:val="20"/>
                <w:szCs w:val="20"/>
              </w:rPr>
              <w:t>Personnes Physiquement Déplacées</w:t>
            </w:r>
          </w:p>
        </w:tc>
      </w:tr>
      <w:tr w:rsidR="00E90AB1" w:rsidRPr="00E90AB1" w14:paraId="2A2730CC" w14:textId="77777777" w:rsidTr="00E90AB1">
        <w:trPr>
          <w:trHeight w:val="283"/>
        </w:trPr>
        <w:tc>
          <w:tcPr>
            <w:tcW w:w="1276" w:type="dxa"/>
            <w:shd w:val="clear" w:color="auto" w:fill="auto"/>
          </w:tcPr>
          <w:p w14:paraId="03342FE9"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PM</w:t>
            </w:r>
          </w:p>
        </w:tc>
        <w:tc>
          <w:tcPr>
            <w:tcW w:w="7983" w:type="dxa"/>
            <w:shd w:val="clear" w:color="auto" w:fill="auto"/>
          </w:tcPr>
          <w:p w14:paraId="041EBC37" w14:textId="77777777" w:rsidR="00E90AB1" w:rsidRPr="00E90AB1" w:rsidRDefault="00E90AB1" w:rsidP="00E842BA">
            <w:pPr>
              <w:spacing w:before="80" w:after="0" w:line="240" w:lineRule="auto"/>
              <w:rPr>
                <w:rFonts w:cs="Arial"/>
                <w:i/>
                <w:sz w:val="20"/>
                <w:szCs w:val="20"/>
              </w:rPr>
            </w:pPr>
            <w:r w:rsidRPr="00E90AB1">
              <w:rPr>
                <w:rFonts w:cs="Arial"/>
                <w:i/>
                <w:sz w:val="20"/>
                <w:szCs w:val="20"/>
              </w:rPr>
              <w:t>Pour Mémoire</w:t>
            </w:r>
          </w:p>
        </w:tc>
      </w:tr>
      <w:tr w:rsidR="00E90AB1" w:rsidRPr="00E90AB1" w14:paraId="77AB6FC2" w14:textId="77777777" w:rsidTr="00E90AB1">
        <w:trPr>
          <w:trHeight w:val="283"/>
        </w:trPr>
        <w:tc>
          <w:tcPr>
            <w:tcW w:w="1276" w:type="dxa"/>
            <w:shd w:val="clear" w:color="auto" w:fill="auto"/>
          </w:tcPr>
          <w:p w14:paraId="3C87D007"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PO</w:t>
            </w:r>
          </w:p>
        </w:tc>
        <w:tc>
          <w:tcPr>
            <w:tcW w:w="7983" w:type="dxa"/>
            <w:shd w:val="clear" w:color="auto" w:fill="auto"/>
          </w:tcPr>
          <w:p w14:paraId="4144638A" w14:textId="77777777" w:rsidR="00E90AB1" w:rsidRPr="00E90AB1" w:rsidRDefault="00E90AB1" w:rsidP="00E842BA">
            <w:pPr>
              <w:spacing w:before="80" w:after="0" w:line="240" w:lineRule="auto"/>
              <w:rPr>
                <w:rFonts w:cs="Arial"/>
                <w:i/>
                <w:sz w:val="20"/>
                <w:szCs w:val="20"/>
              </w:rPr>
            </w:pPr>
            <w:r w:rsidRPr="00E90AB1">
              <w:rPr>
                <w:rFonts w:cs="Arial"/>
                <w:i/>
                <w:sz w:val="20"/>
                <w:szCs w:val="20"/>
              </w:rPr>
              <w:t>Politique Opérationnelle</w:t>
            </w:r>
          </w:p>
        </w:tc>
      </w:tr>
      <w:tr w:rsidR="00E90AB1" w:rsidRPr="00E90AB1" w14:paraId="5D73852C" w14:textId="77777777" w:rsidTr="00E90AB1">
        <w:trPr>
          <w:trHeight w:val="283"/>
        </w:trPr>
        <w:tc>
          <w:tcPr>
            <w:tcW w:w="1276" w:type="dxa"/>
            <w:shd w:val="clear" w:color="auto" w:fill="auto"/>
          </w:tcPr>
          <w:p w14:paraId="06EB6263"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PRGU</w:t>
            </w:r>
          </w:p>
        </w:tc>
        <w:tc>
          <w:tcPr>
            <w:tcW w:w="7983" w:type="dxa"/>
            <w:shd w:val="clear" w:color="auto" w:fill="auto"/>
          </w:tcPr>
          <w:p w14:paraId="0F2A1BA7" w14:textId="77777777" w:rsidR="00E90AB1" w:rsidRPr="00E90AB1" w:rsidRDefault="00E90AB1" w:rsidP="00E842BA">
            <w:pPr>
              <w:spacing w:before="80" w:after="0" w:line="240" w:lineRule="auto"/>
              <w:rPr>
                <w:rFonts w:cs="Arial"/>
                <w:i/>
                <w:sz w:val="20"/>
                <w:szCs w:val="20"/>
              </w:rPr>
            </w:pPr>
            <w:r w:rsidRPr="00E90AB1">
              <w:rPr>
                <w:rFonts w:cs="Arial"/>
                <w:i/>
                <w:color w:val="000000"/>
                <w:sz w:val="20"/>
                <w:szCs w:val="20"/>
              </w:rPr>
              <w:t xml:space="preserve">Projet de Réhabilitation et de Gestion Urbaine </w:t>
            </w:r>
          </w:p>
        </w:tc>
      </w:tr>
      <w:tr w:rsidR="00E90AB1" w:rsidRPr="00E90AB1" w14:paraId="03463695" w14:textId="77777777" w:rsidTr="00E90AB1">
        <w:trPr>
          <w:trHeight w:val="283"/>
        </w:trPr>
        <w:tc>
          <w:tcPr>
            <w:tcW w:w="1276" w:type="dxa"/>
            <w:shd w:val="clear" w:color="auto" w:fill="auto"/>
          </w:tcPr>
          <w:p w14:paraId="33C8C8F8"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PSR</w:t>
            </w:r>
          </w:p>
        </w:tc>
        <w:tc>
          <w:tcPr>
            <w:tcW w:w="7983" w:type="dxa"/>
            <w:shd w:val="clear" w:color="auto" w:fill="auto"/>
          </w:tcPr>
          <w:p w14:paraId="38D29FB8" w14:textId="77777777" w:rsidR="00E90AB1" w:rsidRPr="00E90AB1" w:rsidRDefault="00E90AB1" w:rsidP="00E842BA">
            <w:pPr>
              <w:spacing w:before="80" w:after="0" w:line="240" w:lineRule="auto"/>
              <w:rPr>
                <w:rFonts w:cs="Arial"/>
                <w:i/>
                <w:sz w:val="20"/>
                <w:szCs w:val="20"/>
              </w:rPr>
            </w:pPr>
            <w:r w:rsidRPr="00E90AB1">
              <w:rPr>
                <w:rFonts w:cs="Arial"/>
                <w:i/>
                <w:sz w:val="20"/>
                <w:szCs w:val="20"/>
              </w:rPr>
              <w:t>Plan Succinct de Réinstallation</w:t>
            </w:r>
          </w:p>
        </w:tc>
      </w:tr>
      <w:tr w:rsidR="00E90AB1" w:rsidRPr="00E90AB1" w14:paraId="6C76CBAC" w14:textId="77777777" w:rsidTr="00E90AB1">
        <w:trPr>
          <w:trHeight w:val="283"/>
        </w:trPr>
        <w:tc>
          <w:tcPr>
            <w:tcW w:w="1276" w:type="dxa"/>
            <w:shd w:val="clear" w:color="auto" w:fill="auto"/>
          </w:tcPr>
          <w:p w14:paraId="37A89259"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PUGEMU</w:t>
            </w:r>
          </w:p>
        </w:tc>
        <w:tc>
          <w:tcPr>
            <w:tcW w:w="7983" w:type="dxa"/>
            <w:shd w:val="clear" w:color="auto" w:fill="auto"/>
          </w:tcPr>
          <w:p w14:paraId="59033E38" w14:textId="77777777" w:rsidR="00E90AB1" w:rsidRPr="00E90AB1" w:rsidRDefault="00E90AB1" w:rsidP="00E842BA">
            <w:pPr>
              <w:spacing w:before="80" w:after="0" w:line="240" w:lineRule="auto"/>
              <w:rPr>
                <w:rFonts w:cs="Arial"/>
                <w:i/>
                <w:sz w:val="20"/>
                <w:szCs w:val="20"/>
              </w:rPr>
            </w:pPr>
            <w:r w:rsidRPr="00E90AB1">
              <w:rPr>
                <w:rFonts w:cs="Arial"/>
                <w:i/>
                <w:sz w:val="20"/>
                <w:szCs w:val="20"/>
              </w:rPr>
              <w:t>Projet d’Urgence de Gestion Environnementale en Milieu Urbain</w:t>
            </w:r>
          </w:p>
        </w:tc>
      </w:tr>
      <w:tr w:rsidR="00E90AB1" w:rsidRPr="00E90AB1" w14:paraId="6E55DC89" w14:textId="77777777" w:rsidTr="00E90AB1">
        <w:trPr>
          <w:trHeight w:val="283"/>
        </w:trPr>
        <w:tc>
          <w:tcPr>
            <w:tcW w:w="1276" w:type="dxa"/>
            <w:shd w:val="clear" w:color="auto" w:fill="auto"/>
          </w:tcPr>
          <w:p w14:paraId="247083D1"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QHSE</w:t>
            </w:r>
          </w:p>
        </w:tc>
        <w:tc>
          <w:tcPr>
            <w:tcW w:w="7983" w:type="dxa"/>
            <w:shd w:val="clear" w:color="auto" w:fill="auto"/>
          </w:tcPr>
          <w:p w14:paraId="0B7DA5FF" w14:textId="77777777" w:rsidR="00E90AB1" w:rsidRPr="00E90AB1" w:rsidRDefault="00E90AB1" w:rsidP="00E842BA">
            <w:pPr>
              <w:spacing w:before="80" w:after="0" w:line="240" w:lineRule="auto"/>
              <w:rPr>
                <w:rFonts w:cs="Arial"/>
                <w:i/>
                <w:sz w:val="20"/>
                <w:szCs w:val="20"/>
              </w:rPr>
            </w:pPr>
            <w:r w:rsidRPr="00E90AB1">
              <w:rPr>
                <w:rFonts w:cs="Arial"/>
                <w:i/>
                <w:sz w:val="20"/>
                <w:szCs w:val="20"/>
              </w:rPr>
              <w:t>Qualité Hygiène Santé et Environnement</w:t>
            </w:r>
          </w:p>
        </w:tc>
      </w:tr>
      <w:tr w:rsidR="00E90AB1" w:rsidRPr="00E90AB1" w14:paraId="449CFEF7" w14:textId="77777777" w:rsidTr="00E90AB1">
        <w:trPr>
          <w:trHeight w:val="283"/>
        </w:trPr>
        <w:tc>
          <w:tcPr>
            <w:tcW w:w="1276" w:type="dxa"/>
            <w:shd w:val="clear" w:color="auto" w:fill="auto"/>
          </w:tcPr>
          <w:p w14:paraId="6EFA56BF" w14:textId="77777777" w:rsidR="00E90AB1" w:rsidRPr="00E90AB1" w:rsidRDefault="00E90AB1" w:rsidP="00E842BA">
            <w:pPr>
              <w:spacing w:before="80" w:after="0" w:line="240" w:lineRule="auto"/>
              <w:rPr>
                <w:rFonts w:cs="Arial"/>
                <w:i/>
                <w:sz w:val="20"/>
                <w:szCs w:val="20"/>
              </w:rPr>
            </w:pPr>
            <w:r w:rsidRPr="00E90AB1">
              <w:rPr>
                <w:rFonts w:cs="Arial"/>
                <w:b/>
                <w:i/>
                <w:sz w:val="20"/>
                <w:szCs w:val="20"/>
              </w:rPr>
              <w:t>SBEE</w:t>
            </w:r>
          </w:p>
        </w:tc>
        <w:tc>
          <w:tcPr>
            <w:tcW w:w="7983" w:type="dxa"/>
            <w:shd w:val="clear" w:color="auto" w:fill="auto"/>
          </w:tcPr>
          <w:p w14:paraId="14DEDBA5" w14:textId="77777777" w:rsidR="00E90AB1" w:rsidRPr="00E90AB1" w:rsidRDefault="00E90AB1" w:rsidP="00E842BA">
            <w:pPr>
              <w:spacing w:before="80" w:after="0" w:line="240" w:lineRule="auto"/>
              <w:rPr>
                <w:rFonts w:cs="Arial"/>
                <w:i/>
                <w:sz w:val="20"/>
                <w:szCs w:val="20"/>
              </w:rPr>
            </w:pPr>
            <w:r w:rsidRPr="00E90AB1">
              <w:rPr>
                <w:rFonts w:cs="Arial"/>
                <w:i/>
                <w:sz w:val="20"/>
                <w:szCs w:val="20"/>
              </w:rPr>
              <w:t>Société Béninoise d’Energie Electrique</w:t>
            </w:r>
          </w:p>
        </w:tc>
      </w:tr>
      <w:tr w:rsidR="00E90AB1" w:rsidRPr="00E90AB1" w14:paraId="52C56895" w14:textId="77777777" w:rsidTr="00E90AB1">
        <w:trPr>
          <w:trHeight w:val="283"/>
        </w:trPr>
        <w:tc>
          <w:tcPr>
            <w:tcW w:w="1276" w:type="dxa"/>
            <w:shd w:val="clear" w:color="auto" w:fill="auto"/>
          </w:tcPr>
          <w:p w14:paraId="55EE2225"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 xml:space="preserve">SEACE </w:t>
            </w:r>
          </w:p>
        </w:tc>
        <w:tc>
          <w:tcPr>
            <w:tcW w:w="7983" w:type="dxa"/>
            <w:shd w:val="clear" w:color="auto" w:fill="auto"/>
          </w:tcPr>
          <w:p w14:paraId="2BA0CC2B" w14:textId="16915263" w:rsidR="00E90AB1" w:rsidRPr="008E4AED" w:rsidRDefault="00E90AB1" w:rsidP="00E842BA">
            <w:pPr>
              <w:autoSpaceDE w:val="0"/>
              <w:autoSpaceDN w:val="0"/>
              <w:adjustRightInd w:val="0"/>
              <w:spacing w:before="80" w:after="0" w:line="240" w:lineRule="auto"/>
              <w:rPr>
                <w:rFonts w:cs="Arial"/>
                <w:i/>
                <w:sz w:val="20"/>
                <w:szCs w:val="20"/>
              </w:rPr>
            </w:pPr>
            <w:r w:rsidRPr="008E4AED">
              <w:rPr>
                <w:rFonts w:cs="Arial"/>
                <w:i/>
                <w:sz w:val="20"/>
                <w:szCs w:val="20"/>
              </w:rPr>
              <w:t xml:space="preserve">Service Environnement </w:t>
            </w:r>
            <w:r w:rsidRPr="00E90AB1">
              <w:rPr>
                <w:rFonts w:cs="Arial"/>
                <w:i/>
                <w:sz w:val="20"/>
                <w:szCs w:val="20"/>
              </w:rPr>
              <w:t xml:space="preserve">Assainissement, Climat et Eau </w:t>
            </w:r>
          </w:p>
        </w:tc>
      </w:tr>
      <w:tr w:rsidR="00E90AB1" w:rsidRPr="00E90AB1" w14:paraId="2C9723F3" w14:textId="77777777" w:rsidTr="00E90AB1">
        <w:trPr>
          <w:trHeight w:val="283"/>
        </w:trPr>
        <w:tc>
          <w:tcPr>
            <w:tcW w:w="1276" w:type="dxa"/>
            <w:shd w:val="clear" w:color="auto" w:fill="auto"/>
          </w:tcPr>
          <w:p w14:paraId="7A4A0999"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SDAU</w:t>
            </w:r>
          </w:p>
        </w:tc>
        <w:tc>
          <w:tcPr>
            <w:tcW w:w="7983" w:type="dxa"/>
            <w:shd w:val="clear" w:color="auto" w:fill="auto"/>
          </w:tcPr>
          <w:p w14:paraId="055F1AE3" w14:textId="77777777" w:rsidR="00E90AB1" w:rsidRPr="00E90AB1" w:rsidRDefault="00E90AB1" w:rsidP="00E842BA">
            <w:pPr>
              <w:spacing w:before="80" w:after="0" w:line="240" w:lineRule="auto"/>
              <w:rPr>
                <w:rFonts w:cs="Arial"/>
                <w:i/>
                <w:sz w:val="20"/>
                <w:szCs w:val="20"/>
              </w:rPr>
            </w:pPr>
            <w:r w:rsidRPr="00E90AB1">
              <w:rPr>
                <w:rFonts w:cs="Arial"/>
                <w:i/>
                <w:sz w:val="20"/>
                <w:szCs w:val="20"/>
              </w:rPr>
              <w:t>Schéma Directeur d’Aménagement et d’Urbanisme</w:t>
            </w:r>
          </w:p>
        </w:tc>
      </w:tr>
      <w:tr w:rsidR="00E90AB1" w:rsidRPr="00E90AB1" w14:paraId="3862E46D" w14:textId="77777777" w:rsidTr="00E90AB1">
        <w:trPr>
          <w:trHeight w:val="283"/>
        </w:trPr>
        <w:tc>
          <w:tcPr>
            <w:tcW w:w="1276" w:type="dxa"/>
            <w:shd w:val="clear" w:color="auto" w:fill="auto"/>
          </w:tcPr>
          <w:p w14:paraId="15FA35EF"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SDLP</w:t>
            </w:r>
          </w:p>
        </w:tc>
        <w:tc>
          <w:tcPr>
            <w:tcW w:w="7983" w:type="dxa"/>
            <w:shd w:val="clear" w:color="auto" w:fill="auto"/>
          </w:tcPr>
          <w:p w14:paraId="3AF3DC9A" w14:textId="77777777" w:rsidR="00E90AB1" w:rsidRPr="00E90AB1" w:rsidRDefault="00E90AB1" w:rsidP="00E842BA">
            <w:pPr>
              <w:spacing w:before="80" w:after="0" w:line="240" w:lineRule="auto"/>
              <w:rPr>
                <w:rFonts w:cs="Arial"/>
                <w:i/>
                <w:sz w:val="20"/>
                <w:szCs w:val="20"/>
              </w:rPr>
            </w:pPr>
            <w:r w:rsidRPr="00E90AB1">
              <w:rPr>
                <w:rFonts w:cs="Arial"/>
                <w:i/>
                <w:sz w:val="20"/>
                <w:szCs w:val="20"/>
              </w:rPr>
              <w:t>Service Développement Local</w:t>
            </w:r>
          </w:p>
        </w:tc>
      </w:tr>
      <w:tr w:rsidR="00E90AB1" w:rsidRPr="00E90AB1" w14:paraId="6B400151" w14:textId="77777777" w:rsidTr="00E90AB1">
        <w:trPr>
          <w:trHeight w:val="283"/>
        </w:trPr>
        <w:tc>
          <w:tcPr>
            <w:tcW w:w="1276" w:type="dxa"/>
            <w:shd w:val="clear" w:color="auto" w:fill="auto"/>
          </w:tcPr>
          <w:p w14:paraId="44E1F354"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Qté</w:t>
            </w:r>
          </w:p>
        </w:tc>
        <w:tc>
          <w:tcPr>
            <w:tcW w:w="7983" w:type="dxa"/>
            <w:shd w:val="clear" w:color="auto" w:fill="auto"/>
          </w:tcPr>
          <w:p w14:paraId="2B40AD2A" w14:textId="77777777" w:rsidR="00E90AB1" w:rsidRPr="00E90AB1" w:rsidRDefault="00E90AB1" w:rsidP="00E842BA">
            <w:pPr>
              <w:spacing w:before="80" w:after="0" w:line="240" w:lineRule="auto"/>
              <w:rPr>
                <w:rFonts w:cs="Arial"/>
                <w:i/>
                <w:sz w:val="20"/>
                <w:szCs w:val="20"/>
              </w:rPr>
            </w:pPr>
            <w:r w:rsidRPr="00E90AB1">
              <w:rPr>
                <w:rFonts w:cs="Arial"/>
                <w:i/>
                <w:sz w:val="20"/>
                <w:szCs w:val="20"/>
              </w:rPr>
              <w:t>Quantité</w:t>
            </w:r>
          </w:p>
        </w:tc>
      </w:tr>
      <w:tr w:rsidR="00E90AB1" w:rsidRPr="00E90AB1" w14:paraId="156012AE" w14:textId="77777777" w:rsidTr="00E90AB1">
        <w:trPr>
          <w:trHeight w:val="283"/>
        </w:trPr>
        <w:tc>
          <w:tcPr>
            <w:tcW w:w="1276" w:type="dxa"/>
            <w:shd w:val="clear" w:color="auto" w:fill="auto"/>
          </w:tcPr>
          <w:p w14:paraId="117F7132"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LNB</w:t>
            </w:r>
          </w:p>
        </w:tc>
        <w:tc>
          <w:tcPr>
            <w:tcW w:w="7983" w:type="dxa"/>
            <w:shd w:val="clear" w:color="auto" w:fill="auto"/>
          </w:tcPr>
          <w:p w14:paraId="61264CE0" w14:textId="4FE0F312" w:rsidR="00E90AB1" w:rsidRPr="00E90AB1" w:rsidRDefault="00E90AB1" w:rsidP="00E842BA">
            <w:pPr>
              <w:spacing w:before="80" w:after="0" w:line="240" w:lineRule="auto"/>
              <w:rPr>
                <w:rFonts w:cs="Arial"/>
                <w:i/>
                <w:sz w:val="20"/>
                <w:szCs w:val="20"/>
              </w:rPr>
            </w:pPr>
            <w:r w:rsidRPr="00E90AB1">
              <w:rPr>
                <w:rFonts w:cs="Arial"/>
                <w:i/>
                <w:sz w:val="20"/>
                <w:szCs w:val="20"/>
              </w:rPr>
              <w:t xml:space="preserve">Loterie Nationale du Bénin </w:t>
            </w:r>
          </w:p>
        </w:tc>
      </w:tr>
      <w:tr w:rsidR="00E90AB1" w:rsidRPr="00E90AB1" w14:paraId="45A146B3" w14:textId="77777777" w:rsidTr="00E90AB1">
        <w:trPr>
          <w:trHeight w:val="283"/>
        </w:trPr>
        <w:tc>
          <w:tcPr>
            <w:tcW w:w="1276" w:type="dxa"/>
            <w:shd w:val="clear" w:color="auto" w:fill="auto"/>
          </w:tcPr>
          <w:p w14:paraId="21B966DE"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RGPH</w:t>
            </w:r>
          </w:p>
        </w:tc>
        <w:tc>
          <w:tcPr>
            <w:tcW w:w="7983" w:type="dxa"/>
            <w:shd w:val="clear" w:color="auto" w:fill="auto"/>
          </w:tcPr>
          <w:p w14:paraId="60AC1B54" w14:textId="77777777" w:rsidR="00E90AB1" w:rsidRPr="00E90AB1" w:rsidRDefault="00E90AB1" w:rsidP="00E842BA">
            <w:pPr>
              <w:spacing w:before="80" w:after="0" w:line="240" w:lineRule="auto"/>
              <w:rPr>
                <w:rFonts w:cs="Arial"/>
                <w:i/>
                <w:sz w:val="20"/>
                <w:szCs w:val="20"/>
              </w:rPr>
            </w:pPr>
            <w:r w:rsidRPr="00E90AB1">
              <w:rPr>
                <w:rFonts w:cs="Arial"/>
                <w:i/>
                <w:sz w:val="20"/>
                <w:szCs w:val="20"/>
              </w:rPr>
              <w:t>Recensement Général de la Population et de l’Habitation</w:t>
            </w:r>
          </w:p>
        </w:tc>
      </w:tr>
      <w:tr w:rsidR="00E90AB1" w:rsidRPr="00E90AB1" w14:paraId="6B0A443F" w14:textId="77777777" w:rsidTr="00E90AB1">
        <w:trPr>
          <w:trHeight w:val="283"/>
        </w:trPr>
        <w:tc>
          <w:tcPr>
            <w:tcW w:w="1276" w:type="dxa"/>
            <w:shd w:val="clear" w:color="auto" w:fill="auto"/>
          </w:tcPr>
          <w:p w14:paraId="57220B0E"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SERHAU</w:t>
            </w:r>
          </w:p>
        </w:tc>
        <w:tc>
          <w:tcPr>
            <w:tcW w:w="7983" w:type="dxa"/>
            <w:shd w:val="clear" w:color="auto" w:fill="auto"/>
          </w:tcPr>
          <w:p w14:paraId="500F039B" w14:textId="77777777" w:rsidR="00E90AB1" w:rsidRPr="00E90AB1" w:rsidRDefault="00E90AB1" w:rsidP="00E842BA">
            <w:pPr>
              <w:spacing w:before="80" w:after="0" w:line="240" w:lineRule="auto"/>
              <w:rPr>
                <w:rFonts w:cs="Arial"/>
                <w:i/>
                <w:sz w:val="20"/>
                <w:szCs w:val="20"/>
              </w:rPr>
            </w:pPr>
            <w:r w:rsidRPr="00E90AB1">
              <w:rPr>
                <w:rFonts w:cs="Arial"/>
                <w:i/>
                <w:sz w:val="20"/>
                <w:szCs w:val="20"/>
              </w:rPr>
              <w:t>Société d’Etudes Régionales d’Habitat et d’Aménagement Urbain</w:t>
            </w:r>
          </w:p>
        </w:tc>
      </w:tr>
      <w:tr w:rsidR="00E90AB1" w:rsidRPr="00E90AB1" w14:paraId="08479725" w14:textId="77777777" w:rsidTr="00E90AB1">
        <w:trPr>
          <w:trHeight w:val="283"/>
        </w:trPr>
        <w:tc>
          <w:tcPr>
            <w:tcW w:w="1276" w:type="dxa"/>
            <w:shd w:val="clear" w:color="auto" w:fill="auto"/>
          </w:tcPr>
          <w:p w14:paraId="03E91728"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SIDA/IST</w:t>
            </w:r>
          </w:p>
        </w:tc>
        <w:tc>
          <w:tcPr>
            <w:tcW w:w="7983" w:type="dxa"/>
            <w:shd w:val="clear" w:color="auto" w:fill="auto"/>
          </w:tcPr>
          <w:p w14:paraId="202A0D29" w14:textId="77777777" w:rsidR="00E90AB1" w:rsidRPr="00E90AB1" w:rsidRDefault="00E90AB1" w:rsidP="00E842BA">
            <w:pPr>
              <w:spacing w:before="80" w:after="0" w:line="240" w:lineRule="auto"/>
              <w:rPr>
                <w:rFonts w:cs="Arial"/>
                <w:i/>
                <w:sz w:val="20"/>
                <w:szCs w:val="20"/>
              </w:rPr>
            </w:pPr>
            <w:r w:rsidRPr="00E90AB1">
              <w:rPr>
                <w:rFonts w:cs="Arial"/>
                <w:i/>
                <w:sz w:val="20"/>
                <w:szCs w:val="20"/>
              </w:rPr>
              <w:t>Syndrome d’Immuno Déficience Acquis et les Infections Sexuellement Transmissibles</w:t>
            </w:r>
          </w:p>
        </w:tc>
      </w:tr>
      <w:tr w:rsidR="00E90AB1" w:rsidRPr="00E90AB1" w14:paraId="2C666A12" w14:textId="77777777" w:rsidTr="00E90AB1">
        <w:trPr>
          <w:trHeight w:val="283"/>
        </w:trPr>
        <w:tc>
          <w:tcPr>
            <w:tcW w:w="1276" w:type="dxa"/>
            <w:shd w:val="clear" w:color="auto" w:fill="auto"/>
          </w:tcPr>
          <w:p w14:paraId="3D7E113A"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SMIG</w:t>
            </w:r>
          </w:p>
        </w:tc>
        <w:tc>
          <w:tcPr>
            <w:tcW w:w="7983" w:type="dxa"/>
            <w:shd w:val="clear" w:color="auto" w:fill="auto"/>
          </w:tcPr>
          <w:p w14:paraId="2867AD0C" w14:textId="77777777" w:rsidR="00E90AB1" w:rsidRPr="00E90AB1" w:rsidRDefault="00E90AB1" w:rsidP="00E842BA">
            <w:pPr>
              <w:spacing w:before="80" w:after="0" w:line="240" w:lineRule="auto"/>
              <w:rPr>
                <w:rFonts w:cs="Arial"/>
                <w:i/>
                <w:sz w:val="20"/>
                <w:szCs w:val="20"/>
              </w:rPr>
            </w:pPr>
            <w:r w:rsidRPr="00E90AB1">
              <w:rPr>
                <w:rFonts w:cs="Arial"/>
                <w:i/>
                <w:sz w:val="20"/>
                <w:szCs w:val="20"/>
              </w:rPr>
              <w:t>Salaire Minimum Interprofessionnel Garanti</w:t>
            </w:r>
          </w:p>
        </w:tc>
      </w:tr>
      <w:tr w:rsidR="00E90AB1" w:rsidRPr="00E90AB1" w14:paraId="6086367D" w14:textId="77777777" w:rsidTr="00E90AB1">
        <w:trPr>
          <w:trHeight w:val="283"/>
        </w:trPr>
        <w:tc>
          <w:tcPr>
            <w:tcW w:w="1276" w:type="dxa"/>
            <w:shd w:val="clear" w:color="auto" w:fill="auto"/>
          </w:tcPr>
          <w:p w14:paraId="6FFFFDAB"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SONEB</w:t>
            </w:r>
          </w:p>
        </w:tc>
        <w:tc>
          <w:tcPr>
            <w:tcW w:w="7983" w:type="dxa"/>
            <w:shd w:val="clear" w:color="auto" w:fill="auto"/>
          </w:tcPr>
          <w:p w14:paraId="4AB36DC0" w14:textId="77777777" w:rsidR="00E90AB1" w:rsidRPr="00E90AB1" w:rsidRDefault="00E90AB1" w:rsidP="00E842BA">
            <w:pPr>
              <w:spacing w:before="80" w:after="0" w:line="240" w:lineRule="auto"/>
              <w:rPr>
                <w:rFonts w:cs="Arial"/>
                <w:i/>
                <w:sz w:val="20"/>
                <w:szCs w:val="20"/>
              </w:rPr>
            </w:pPr>
            <w:r w:rsidRPr="00E90AB1">
              <w:rPr>
                <w:rFonts w:cs="Arial"/>
                <w:i/>
                <w:sz w:val="20"/>
                <w:szCs w:val="20"/>
              </w:rPr>
              <w:t>Société Nationale des Eaux du Bénin</w:t>
            </w:r>
          </w:p>
        </w:tc>
      </w:tr>
      <w:tr w:rsidR="00E90AB1" w:rsidRPr="00E90AB1" w14:paraId="711E88DF" w14:textId="77777777" w:rsidTr="00E90AB1">
        <w:trPr>
          <w:trHeight w:val="283"/>
        </w:trPr>
        <w:tc>
          <w:tcPr>
            <w:tcW w:w="1276" w:type="dxa"/>
            <w:shd w:val="clear" w:color="auto" w:fill="auto"/>
          </w:tcPr>
          <w:p w14:paraId="17E54E27" w14:textId="77777777" w:rsidR="00E90AB1" w:rsidRPr="00E90AB1" w:rsidRDefault="00E90AB1" w:rsidP="00E842BA">
            <w:pPr>
              <w:spacing w:before="80" w:after="0" w:line="240" w:lineRule="auto"/>
              <w:rPr>
                <w:rFonts w:cs="Arial"/>
                <w:b/>
                <w:i/>
                <w:sz w:val="20"/>
                <w:szCs w:val="20"/>
                <w:highlight w:val="yellow"/>
              </w:rPr>
            </w:pPr>
            <w:r w:rsidRPr="00E90AB1">
              <w:rPr>
                <w:rFonts w:cs="Arial"/>
                <w:b/>
                <w:i/>
                <w:sz w:val="20"/>
                <w:szCs w:val="20"/>
              </w:rPr>
              <w:t>SO</w:t>
            </w:r>
          </w:p>
        </w:tc>
        <w:tc>
          <w:tcPr>
            <w:tcW w:w="7983" w:type="dxa"/>
            <w:shd w:val="clear" w:color="auto" w:fill="auto"/>
          </w:tcPr>
          <w:p w14:paraId="52F3E17E" w14:textId="77777777" w:rsidR="00E90AB1" w:rsidRPr="00E90AB1" w:rsidRDefault="00E90AB1" w:rsidP="00E842BA">
            <w:pPr>
              <w:spacing w:before="80" w:after="0" w:line="240" w:lineRule="auto"/>
              <w:rPr>
                <w:rFonts w:cs="Arial"/>
                <w:i/>
                <w:sz w:val="20"/>
                <w:szCs w:val="20"/>
                <w:highlight w:val="yellow"/>
              </w:rPr>
            </w:pPr>
            <w:r w:rsidRPr="00E90AB1">
              <w:rPr>
                <w:rFonts w:eastAsia="Calibri" w:cs="Arial"/>
                <w:i/>
                <w:sz w:val="20"/>
                <w:szCs w:val="20"/>
                <w:lang w:eastAsia="fr-FR"/>
              </w:rPr>
              <w:t>Sauvegarde Opérationnelle</w:t>
            </w:r>
          </w:p>
        </w:tc>
      </w:tr>
      <w:tr w:rsidR="00E90AB1" w:rsidRPr="00E90AB1" w14:paraId="6B1A1A89" w14:textId="77777777" w:rsidTr="00E90AB1">
        <w:trPr>
          <w:trHeight w:val="283"/>
        </w:trPr>
        <w:tc>
          <w:tcPr>
            <w:tcW w:w="1276" w:type="dxa"/>
            <w:shd w:val="clear" w:color="auto" w:fill="auto"/>
          </w:tcPr>
          <w:p w14:paraId="3B75B4A5"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U</w:t>
            </w:r>
          </w:p>
        </w:tc>
        <w:tc>
          <w:tcPr>
            <w:tcW w:w="7983" w:type="dxa"/>
            <w:shd w:val="clear" w:color="auto" w:fill="auto"/>
          </w:tcPr>
          <w:p w14:paraId="2D9FEB7E" w14:textId="77777777" w:rsidR="00E90AB1" w:rsidRPr="00E90AB1" w:rsidRDefault="00E90AB1" w:rsidP="00E842BA">
            <w:pPr>
              <w:spacing w:before="80" w:after="0" w:line="240" w:lineRule="auto"/>
              <w:rPr>
                <w:rFonts w:cs="Arial"/>
                <w:i/>
                <w:sz w:val="20"/>
                <w:szCs w:val="20"/>
              </w:rPr>
            </w:pPr>
            <w:r w:rsidRPr="00E90AB1">
              <w:rPr>
                <w:rFonts w:cs="Arial"/>
                <w:i/>
                <w:sz w:val="20"/>
                <w:szCs w:val="20"/>
              </w:rPr>
              <w:t>Unité</w:t>
            </w:r>
          </w:p>
        </w:tc>
      </w:tr>
      <w:tr w:rsidR="00E90AB1" w:rsidRPr="00E90AB1" w14:paraId="1A97F856" w14:textId="77777777" w:rsidTr="00E90AB1">
        <w:trPr>
          <w:trHeight w:val="283"/>
        </w:trPr>
        <w:tc>
          <w:tcPr>
            <w:tcW w:w="1276" w:type="dxa"/>
            <w:shd w:val="clear" w:color="auto" w:fill="auto"/>
          </w:tcPr>
          <w:p w14:paraId="6378EAD6"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UGP</w:t>
            </w:r>
          </w:p>
        </w:tc>
        <w:tc>
          <w:tcPr>
            <w:tcW w:w="7983" w:type="dxa"/>
            <w:shd w:val="clear" w:color="auto" w:fill="auto"/>
          </w:tcPr>
          <w:p w14:paraId="30D5F154" w14:textId="77777777" w:rsidR="00E90AB1" w:rsidRPr="00E90AB1" w:rsidRDefault="00E90AB1" w:rsidP="00E842BA">
            <w:pPr>
              <w:spacing w:before="80" w:after="0" w:line="240" w:lineRule="auto"/>
              <w:rPr>
                <w:rFonts w:cs="Arial"/>
                <w:i/>
                <w:sz w:val="20"/>
                <w:szCs w:val="20"/>
              </w:rPr>
            </w:pPr>
            <w:r w:rsidRPr="00E90AB1">
              <w:rPr>
                <w:rFonts w:cs="Arial"/>
                <w:i/>
                <w:sz w:val="20"/>
                <w:szCs w:val="20"/>
              </w:rPr>
              <w:t>Unité de Gestion du Projet</w:t>
            </w:r>
          </w:p>
        </w:tc>
      </w:tr>
      <w:tr w:rsidR="00E90AB1" w:rsidRPr="00E90AB1" w14:paraId="521C48CB" w14:textId="77777777" w:rsidTr="00E90AB1">
        <w:trPr>
          <w:trHeight w:val="283"/>
        </w:trPr>
        <w:tc>
          <w:tcPr>
            <w:tcW w:w="1276" w:type="dxa"/>
            <w:shd w:val="clear" w:color="auto" w:fill="auto"/>
          </w:tcPr>
          <w:p w14:paraId="531EC665" w14:textId="77777777" w:rsidR="00E90AB1" w:rsidRPr="00E90AB1" w:rsidRDefault="00E90AB1" w:rsidP="00E842BA">
            <w:pPr>
              <w:spacing w:before="80" w:after="0" w:line="240" w:lineRule="auto"/>
              <w:rPr>
                <w:rFonts w:cs="Arial"/>
                <w:b/>
                <w:i/>
                <w:sz w:val="20"/>
                <w:szCs w:val="20"/>
              </w:rPr>
            </w:pPr>
            <w:r w:rsidRPr="00E90AB1">
              <w:rPr>
                <w:rFonts w:cs="Arial"/>
                <w:b/>
                <w:i/>
                <w:sz w:val="20"/>
                <w:szCs w:val="20"/>
              </w:rPr>
              <w:t>W</w:t>
            </w:r>
          </w:p>
        </w:tc>
        <w:tc>
          <w:tcPr>
            <w:tcW w:w="7983" w:type="dxa"/>
            <w:shd w:val="clear" w:color="auto" w:fill="auto"/>
          </w:tcPr>
          <w:p w14:paraId="5EADF1A6" w14:textId="77777777" w:rsidR="00E90AB1" w:rsidRPr="00E90AB1" w:rsidRDefault="00E90AB1" w:rsidP="00E842BA">
            <w:pPr>
              <w:spacing w:before="80" w:after="0" w:line="240" w:lineRule="auto"/>
              <w:rPr>
                <w:rFonts w:cs="Arial"/>
                <w:i/>
                <w:sz w:val="20"/>
                <w:szCs w:val="20"/>
              </w:rPr>
            </w:pPr>
            <w:r w:rsidRPr="00E90AB1">
              <w:rPr>
                <w:rFonts w:cs="Arial"/>
                <w:i/>
                <w:sz w:val="20"/>
                <w:szCs w:val="20"/>
              </w:rPr>
              <w:t>Watt</w:t>
            </w:r>
          </w:p>
        </w:tc>
      </w:tr>
    </w:tbl>
    <w:p w14:paraId="4EDCAD29" w14:textId="410042FB" w:rsidR="005711D5" w:rsidRDefault="006B14F5">
      <w:pPr>
        <w:spacing w:before="0" w:after="0" w:line="240" w:lineRule="auto"/>
      </w:pPr>
      <w:r>
        <w:br w:type="page"/>
      </w:r>
      <w:bookmarkStart w:id="28" w:name="_Toc307219"/>
      <w:bookmarkStart w:id="29" w:name="_Toc954654"/>
      <w:bookmarkStart w:id="30" w:name="_Toc3224996"/>
      <w:bookmarkStart w:id="31" w:name="_Toc529014169"/>
      <w:bookmarkStart w:id="32" w:name="_Toc529024444"/>
      <w:bookmarkStart w:id="33" w:name="_Toc525390408"/>
      <w:bookmarkStart w:id="34" w:name="_Toc525390571"/>
      <w:bookmarkStart w:id="35" w:name="_Toc525391032"/>
      <w:bookmarkStart w:id="36" w:name="_Toc525391478"/>
      <w:bookmarkStart w:id="37" w:name="_Toc527736431"/>
      <w:bookmarkStart w:id="38" w:name="_Toc2605910"/>
    </w:p>
    <w:p w14:paraId="700CDDD3" w14:textId="42338E08" w:rsidR="0051209A" w:rsidRPr="00D17CA8" w:rsidRDefault="0051209A" w:rsidP="00D17CA8">
      <w:pPr>
        <w:pStyle w:val="Titre1"/>
      </w:pPr>
      <w:bookmarkStart w:id="39" w:name="_Toc51735789"/>
      <w:bookmarkStart w:id="40" w:name="_Toc52822956"/>
      <w:bookmarkStart w:id="41" w:name="_Toc52823083"/>
      <w:r w:rsidRPr="00D17CA8">
        <w:lastRenderedPageBreak/>
        <w:t xml:space="preserve">CONCEPTS ET MOTS </w:t>
      </w:r>
      <w:bookmarkEnd w:id="28"/>
      <w:bookmarkEnd w:id="29"/>
      <w:bookmarkEnd w:id="30"/>
      <w:r w:rsidR="009D5074" w:rsidRPr="00D17CA8">
        <w:t>CLÉS</w:t>
      </w:r>
      <w:bookmarkEnd w:id="39"/>
      <w:bookmarkEnd w:id="40"/>
      <w:bookmarkEnd w:id="41"/>
    </w:p>
    <w:p w14:paraId="6CCA8D58" w14:textId="77777777" w:rsidR="005E3491" w:rsidRPr="005E3491" w:rsidRDefault="005E3491" w:rsidP="00D17CA8">
      <w:pPr>
        <w:spacing w:after="0" w:line="264" w:lineRule="auto"/>
        <w:contextualSpacing/>
        <w:rPr>
          <w:rFonts w:eastAsia="Calibri"/>
          <w:b/>
          <w:i/>
        </w:rPr>
      </w:pPr>
      <w:r w:rsidRPr="005E3491">
        <w:rPr>
          <w:rFonts w:eastAsia="Calibri"/>
          <w:b/>
          <w:i/>
        </w:rPr>
        <w:t xml:space="preserve">A moins que le contexte n’exige une définition différente, les termes suivants signifieront ce qui suit :  </w:t>
      </w:r>
    </w:p>
    <w:bookmarkEnd w:id="31"/>
    <w:bookmarkEnd w:id="32"/>
    <w:bookmarkEnd w:id="33"/>
    <w:bookmarkEnd w:id="34"/>
    <w:bookmarkEnd w:id="35"/>
    <w:bookmarkEnd w:id="36"/>
    <w:bookmarkEnd w:id="37"/>
    <w:bookmarkEnd w:id="38"/>
    <w:p w14:paraId="5FEAA344" w14:textId="77777777" w:rsidR="00F62E83" w:rsidRPr="00110BA3" w:rsidRDefault="00F62E83" w:rsidP="00D17CA8">
      <w:pPr>
        <w:spacing w:after="0" w:line="264" w:lineRule="auto"/>
        <w:rPr>
          <w:rFonts w:eastAsia="Calibri"/>
        </w:rPr>
      </w:pPr>
      <w:r w:rsidRPr="00110BA3">
        <w:rPr>
          <w:rFonts w:eastAsia="Calibri"/>
          <w:b/>
          <w:lang w:val="fr-CA"/>
        </w:rPr>
        <w:t xml:space="preserve">Allocation de délocalisation : </w:t>
      </w:r>
      <w:r w:rsidRPr="00110BA3">
        <w:rPr>
          <w:rFonts w:eastAsia="Calibri"/>
        </w:rPr>
        <w:t xml:space="preserve">C’est une forme de compensation fournie aux personnes éligibles qui sont déplacées de leur logement, qu’elles soient propriétaires fonciers ou locataires, et qui exigent une allocation de transition, payée par le projet. Les allocations de délocalisation peuvent être graduées pour refléter les différences dans les niveaux de revenus.  </w:t>
      </w:r>
    </w:p>
    <w:p w14:paraId="47864DE8" w14:textId="77777777" w:rsidR="00F62E83" w:rsidRPr="00110BA3" w:rsidRDefault="00F62E83" w:rsidP="00D17CA8">
      <w:pPr>
        <w:spacing w:after="0" w:line="264" w:lineRule="auto"/>
        <w:rPr>
          <w:rFonts w:eastAsia="Calibri"/>
          <w:lang w:eastAsia="fr-FR"/>
        </w:rPr>
      </w:pPr>
      <w:r w:rsidRPr="00110BA3">
        <w:rPr>
          <w:rFonts w:eastAsia="Calibri"/>
          <w:b/>
          <w:lang w:val="fr-CA"/>
        </w:rPr>
        <w:t>Aide à la réinstallation :</w:t>
      </w:r>
      <w:r w:rsidRPr="00110BA3">
        <w:rPr>
          <w:rFonts w:eastAsia="Calibri"/>
        </w:rPr>
        <w:t xml:space="preserve"> Appui fourni aux personnes dont un projet entraîne le déplacement physique. Cela peut englober le transport, l’alimentation, le logement et les services sociaux fournis aux personnes touchées dans le cadre de leur relocalisation. Cet appui peut aussi inclure les montants alloués aux personnes touchées à titre de dédommagement pour le désagrément causé par leur réinstallation et pour couvrir les frais afférents à leur relocalisation (frais de déménagement, journées de travail perdues, etc.)</w:t>
      </w:r>
      <w:r w:rsidRPr="00110BA3">
        <w:rPr>
          <w:rFonts w:eastAsia="Calibri"/>
          <w:lang w:eastAsia="fr-FR"/>
        </w:rPr>
        <w:t>.</w:t>
      </w:r>
    </w:p>
    <w:p w14:paraId="06678DD5" w14:textId="77777777" w:rsidR="00F62E83" w:rsidRPr="00110BA3" w:rsidRDefault="00F62E83" w:rsidP="00D17CA8">
      <w:pPr>
        <w:spacing w:after="0" w:line="264" w:lineRule="auto"/>
        <w:rPr>
          <w:lang w:val="fr-CA"/>
        </w:rPr>
      </w:pPr>
      <w:r w:rsidRPr="00110BA3">
        <w:rPr>
          <w:b/>
          <w:lang w:val="fr-CA"/>
        </w:rPr>
        <w:t>Ayants droits</w:t>
      </w:r>
      <w:r w:rsidRPr="00110BA3">
        <w:rPr>
          <w:lang w:val="fr-CA"/>
        </w:rPr>
        <w:t xml:space="preserve"> : Une personne bénéficiant d’un droit en raison de sa situation juridique, fiscale, financière ou d’un lien familial avec le bénéficiaire direct de ce droit.</w:t>
      </w:r>
    </w:p>
    <w:p w14:paraId="4DB8E1F8" w14:textId="77777777" w:rsidR="00F62E83" w:rsidRPr="00110BA3" w:rsidRDefault="00F62E83" w:rsidP="00D17CA8">
      <w:pPr>
        <w:spacing w:after="0" w:line="264" w:lineRule="auto"/>
      </w:pPr>
      <w:r w:rsidRPr="00110BA3">
        <w:rPr>
          <w:b/>
          <w:lang w:val="fr-CA"/>
        </w:rPr>
        <w:t xml:space="preserve">Bénéficiaire : </w:t>
      </w:r>
      <w:r w:rsidRPr="00110BA3">
        <w:t>Toute personne physique ou morale dont les conditions de vie et de travail seront directement ou indirectement améliorées en raison des extrants du projet.</w:t>
      </w:r>
    </w:p>
    <w:p w14:paraId="48C1CCC5" w14:textId="204E5CC6" w:rsidR="00F62E83" w:rsidRPr="00110BA3" w:rsidRDefault="00110BA3" w:rsidP="00D17CA8">
      <w:pPr>
        <w:spacing w:after="0" w:line="264" w:lineRule="auto"/>
      </w:pPr>
      <w:r w:rsidRPr="00110BA3">
        <w:rPr>
          <w:b/>
        </w:rPr>
        <w:t>Biens</w:t>
      </w:r>
      <w:r>
        <w:t xml:space="preserve"> : </w:t>
      </w:r>
      <w:r w:rsidR="00F62E83" w:rsidRPr="00110BA3">
        <w:t>Les biens comprennent les actifs économiquement productifs (terres, forêts, élevage et semences), mais aussi les actifs qui ont une valeur sociale ou culturelle (plutôt qu’économique), par exemple des sites sacrés et les structures communautaires</w:t>
      </w:r>
    </w:p>
    <w:p w14:paraId="707D4D0A" w14:textId="130A6DB5" w:rsidR="005E3491" w:rsidRDefault="005E3491" w:rsidP="00D17CA8">
      <w:pPr>
        <w:spacing w:after="0" w:line="264" w:lineRule="auto"/>
        <w:rPr>
          <w:b/>
          <w:lang w:val="fr-CA"/>
        </w:rPr>
      </w:pPr>
      <w:r w:rsidRPr="005E3491">
        <w:rPr>
          <w:b/>
          <w:lang w:val="fr-CA"/>
        </w:rPr>
        <w:t>Cadre de Gestion Environnementale et Sociale (CGES) </w:t>
      </w:r>
      <w:r w:rsidRPr="008E4AED">
        <w:rPr>
          <w:lang w:val="fr-CA"/>
        </w:rPr>
        <w:t>:</w:t>
      </w:r>
      <w:r w:rsidR="00935445" w:rsidRPr="008E4AED">
        <w:rPr>
          <w:lang w:val="fr-CA"/>
        </w:rPr>
        <w:t xml:space="preserve"> est un disp</w:t>
      </w:r>
      <w:r w:rsidR="00E26DFA">
        <w:rPr>
          <w:lang w:val="fr-CA"/>
        </w:rPr>
        <w:t>o</w:t>
      </w:r>
      <w:r w:rsidR="00935445" w:rsidRPr="008E4AED">
        <w:rPr>
          <w:lang w:val="fr-CA"/>
        </w:rPr>
        <w:t>sitif d’</w:t>
      </w:r>
      <w:r w:rsidR="00E26DFA" w:rsidRPr="0002766B">
        <w:rPr>
          <w:lang w:val="fr-CA"/>
        </w:rPr>
        <w:t>atténuation</w:t>
      </w:r>
      <w:r w:rsidR="00935445" w:rsidRPr="008E4AED">
        <w:rPr>
          <w:lang w:val="fr-CA"/>
        </w:rPr>
        <w:t xml:space="preserve"> et de minimisation des effets de la réinstallation et de compensation ainsi que les arrangements institutionnels à mettre en place pour les activités l’acquisition de terrain entrainant le déplacement physique de personnes et la partie d’habitation</w:t>
      </w:r>
      <w:r w:rsidR="00B91714">
        <w:rPr>
          <w:lang w:val="fr-CA"/>
        </w:rPr>
        <w:t xml:space="preserve"> </w:t>
      </w:r>
      <w:r w:rsidR="00935445" w:rsidRPr="008E4AED">
        <w:rPr>
          <w:lang w:val="fr-CA"/>
        </w:rPr>
        <w:t>; sources de revenus ou des restrictions d’accès à des ressources soci</w:t>
      </w:r>
      <w:r w:rsidR="00823C77">
        <w:rPr>
          <w:lang w:val="fr-CA"/>
        </w:rPr>
        <w:t>o</w:t>
      </w:r>
      <w:r w:rsidR="00935445" w:rsidRPr="008E4AED">
        <w:rPr>
          <w:lang w:val="fr-CA"/>
        </w:rPr>
        <w:t>-économiques</w:t>
      </w:r>
    </w:p>
    <w:p w14:paraId="7C9F43D0" w14:textId="28F96F7B" w:rsidR="00E70059" w:rsidRPr="008E4AED" w:rsidRDefault="00E70059" w:rsidP="00D17CA8">
      <w:pPr>
        <w:spacing w:after="0" w:line="264" w:lineRule="auto"/>
        <w:rPr>
          <w:lang w:val="fr-CA"/>
        </w:rPr>
      </w:pPr>
      <w:r>
        <w:rPr>
          <w:b/>
          <w:lang w:val="fr-CA"/>
        </w:rPr>
        <w:t xml:space="preserve">Cadre de </w:t>
      </w:r>
      <w:r w:rsidR="0002766B">
        <w:rPr>
          <w:b/>
          <w:lang w:val="fr-CA"/>
        </w:rPr>
        <w:t>Procédure</w:t>
      </w:r>
      <w:r>
        <w:rPr>
          <w:b/>
          <w:lang w:val="fr-CA"/>
        </w:rPr>
        <w:t xml:space="preserve"> de </w:t>
      </w:r>
      <w:r w:rsidR="00D17CA8">
        <w:rPr>
          <w:b/>
          <w:lang w:val="fr-CA"/>
        </w:rPr>
        <w:t>Participation des</w:t>
      </w:r>
      <w:r>
        <w:rPr>
          <w:b/>
          <w:lang w:val="fr-CA"/>
        </w:rPr>
        <w:t xml:space="preserve"> </w:t>
      </w:r>
      <w:r w:rsidR="00823C77">
        <w:rPr>
          <w:b/>
          <w:lang w:val="fr-CA"/>
        </w:rPr>
        <w:t>P</w:t>
      </w:r>
      <w:r>
        <w:rPr>
          <w:b/>
          <w:lang w:val="fr-CA"/>
        </w:rPr>
        <w:t xml:space="preserve">opulations : </w:t>
      </w:r>
      <w:r w:rsidRPr="008E4AED">
        <w:rPr>
          <w:lang w:val="fr-CA"/>
        </w:rPr>
        <w:t>outil permettant d’encadrer en amont le mécanisme de participation des populations en cas de restriction d’accès aux aires protégées pour les besoins du projet</w:t>
      </w:r>
    </w:p>
    <w:p w14:paraId="12015985" w14:textId="30E24CFB" w:rsidR="005E3491" w:rsidRPr="008E4AED" w:rsidRDefault="005E3491" w:rsidP="00D17CA8">
      <w:pPr>
        <w:spacing w:after="0" w:line="264" w:lineRule="auto"/>
        <w:rPr>
          <w:lang w:val="fr-CA"/>
        </w:rPr>
      </w:pPr>
      <w:r w:rsidRPr="005E3491">
        <w:rPr>
          <w:b/>
          <w:lang w:val="fr-CA"/>
        </w:rPr>
        <w:t xml:space="preserve">Cadre de </w:t>
      </w:r>
      <w:r w:rsidR="0002766B">
        <w:rPr>
          <w:b/>
          <w:lang w:val="fr-CA"/>
        </w:rPr>
        <w:t>p</w:t>
      </w:r>
      <w:r w:rsidRPr="005E3491">
        <w:rPr>
          <w:b/>
          <w:lang w:val="fr-CA"/>
        </w:rPr>
        <w:t>olitique de Réinstallation (CPR) :</w:t>
      </w:r>
      <w:r w:rsidR="00E70059">
        <w:rPr>
          <w:b/>
          <w:lang w:val="fr-CA"/>
        </w:rPr>
        <w:t xml:space="preserve"> </w:t>
      </w:r>
      <w:r w:rsidR="00E70059" w:rsidRPr="008E4AED">
        <w:rPr>
          <w:lang w:val="fr-CA"/>
        </w:rPr>
        <w:t xml:space="preserve">outil permettant d’encadrer en amont le mécanisme de participation des populations en cas de restriction d’accès aux aires protégées pour les besoins du projet </w:t>
      </w:r>
    </w:p>
    <w:p w14:paraId="4DD98E10" w14:textId="77777777" w:rsidR="00F62E83" w:rsidRPr="00110BA3" w:rsidRDefault="00F62E83" w:rsidP="00D17CA8">
      <w:pPr>
        <w:spacing w:after="0" w:line="264" w:lineRule="auto"/>
        <w:rPr>
          <w:lang w:val="fr-CA"/>
        </w:rPr>
      </w:pPr>
      <w:r w:rsidRPr="00110BA3">
        <w:rPr>
          <w:b/>
          <w:lang w:val="fr-CA"/>
        </w:rPr>
        <w:t>Compensation ou indemnisation</w:t>
      </w:r>
      <w:r w:rsidRPr="00110BA3">
        <w:rPr>
          <w:lang w:val="fr-CA"/>
        </w:rPr>
        <w:t xml:space="preserve"> : Remplacement intégral, par paiement en espèces ou remplacement en nature, d'un bien ou d’une ressource acquise ou affectée par le Projet.</w:t>
      </w:r>
    </w:p>
    <w:p w14:paraId="2E2BD641" w14:textId="77777777" w:rsidR="00F62E83" w:rsidRPr="00110BA3" w:rsidRDefault="00F62E83" w:rsidP="00D17CA8">
      <w:pPr>
        <w:spacing w:after="0" w:line="264" w:lineRule="auto"/>
        <w:rPr>
          <w:lang w:val="fr-CA"/>
        </w:rPr>
      </w:pPr>
      <w:r w:rsidRPr="00110BA3">
        <w:rPr>
          <w:b/>
        </w:rPr>
        <w:t>Communauté</w:t>
      </w:r>
      <w:r w:rsidRPr="00110BA3">
        <w:t> : Elle se réfère à un groupe de personnes qui forment une communauté instinctive et sous-jacente, et se soutiennent par la confiance, l’interaction et la coopération mutuelle.</w:t>
      </w:r>
    </w:p>
    <w:p w14:paraId="62C7384E" w14:textId="77777777" w:rsidR="00F62E83" w:rsidRPr="00110BA3" w:rsidRDefault="00F62E83" w:rsidP="00D17CA8">
      <w:pPr>
        <w:spacing w:after="0" w:line="264" w:lineRule="auto"/>
      </w:pPr>
      <w:r w:rsidRPr="00110BA3">
        <w:rPr>
          <w:b/>
          <w:lang w:val="fr-CA"/>
        </w:rPr>
        <w:t xml:space="preserve">Conflits : </w:t>
      </w:r>
      <w:r w:rsidRPr="00110BA3">
        <w:t>Ce sont des divergences de points de vue qui peuvent découler des logiques et enjeux entre plusieurs acteurs lors de l’expropriation et/ou de la réinstallation. Il s’agit de situations dans lesquelles plusieurs acteurs expriment des intentions/réclamations concurrentes ou adhèrent à des valeurs divergentes de façon incompatible et de sorte qu’elles s’affrontent (négatif) ou, négocient et s’entendent (positif). Dans les deux (2) cas, le projet doit disposer d’un mécanisme de gestion de conflits.</w:t>
      </w:r>
    </w:p>
    <w:p w14:paraId="0FC7E720" w14:textId="77777777" w:rsidR="00F62E83" w:rsidRPr="00110BA3" w:rsidRDefault="00F62E83" w:rsidP="00D17CA8">
      <w:pPr>
        <w:spacing w:after="0" w:line="264" w:lineRule="auto"/>
        <w:rPr>
          <w:rFonts w:eastAsia="Calibri"/>
          <w:lang w:eastAsia="en-US"/>
        </w:rPr>
      </w:pPr>
      <w:r w:rsidRPr="00110BA3">
        <w:rPr>
          <w:b/>
          <w:lang w:val="fr-CA"/>
        </w:rPr>
        <w:lastRenderedPageBreak/>
        <w:t>Coût de remplacement :</w:t>
      </w:r>
      <w:r w:rsidRPr="00110BA3">
        <w:rPr>
          <w:lang w:val="fr-CA"/>
        </w:rPr>
        <w:t xml:space="preserve"> </w:t>
      </w:r>
      <w:r w:rsidRPr="00110BA3">
        <w:rPr>
          <w:rFonts w:eastAsia="Calibri"/>
          <w:lang w:eastAsia="en-US"/>
        </w:rPr>
        <w:t>Coût brut permettant de définir la valeur de remplacement économique d'un actif. C’est le montant d'argent qu'il faudrait défrayer au moment présent pour remplacer un bien affecté par le projet</w:t>
      </w:r>
    </w:p>
    <w:p w14:paraId="02FA617D" w14:textId="77777777" w:rsidR="00F62E83" w:rsidRPr="00110BA3" w:rsidRDefault="00F62E83" w:rsidP="00D17CA8">
      <w:pPr>
        <w:spacing w:after="0" w:line="264" w:lineRule="auto"/>
        <w:rPr>
          <w:rFonts w:eastAsia="Calibri"/>
        </w:rPr>
      </w:pPr>
      <w:r w:rsidRPr="00110BA3">
        <w:rPr>
          <w:rFonts w:eastAsia="Calibri"/>
          <w:b/>
          <w:lang w:val="fr-CA"/>
        </w:rPr>
        <w:t xml:space="preserve">Date limite d’éligibilité (DLE) ou date butoir (DB) : </w:t>
      </w:r>
      <w:r w:rsidRPr="00110BA3">
        <w:rPr>
          <w:rFonts w:eastAsia="Calibri"/>
        </w:rPr>
        <w:t>Date officielle d’annonce du démarrage du processus de déclaration d’utilité publique. Elle déclenche le gel/cessation/arrêt total de toute transaction foncière ou nouvel investissement dans la zone sujette à l’expropriation. Ainsi, les personnes qui acquièrent du foncier et/ou s’installent dans la zone indiquée par l’acte officiel d’annonce du démarrage de la DUP ne sont ni éligibles à la compensation ni à toute assistance quelconque pour la réinstallation. Les biens immeubles (tels que les bâtiments, les cultures, les arbres fruitiers ou forestiers) mis en place dans la zone désignée après la date limite d’éligibilité ne sont pas indemnisés s’ils venaient à être démolis.</w:t>
      </w:r>
    </w:p>
    <w:p w14:paraId="2E8B7BDE" w14:textId="5BA6D439" w:rsidR="00F62E83" w:rsidRPr="00110BA3" w:rsidRDefault="00F62E83" w:rsidP="00D17CA8">
      <w:pPr>
        <w:spacing w:after="0" w:line="264" w:lineRule="auto"/>
        <w:rPr>
          <w:rFonts w:eastAsia="Calibri"/>
        </w:rPr>
      </w:pPr>
      <w:r w:rsidRPr="00110BA3">
        <w:rPr>
          <w:b/>
          <w:lang w:val="fr-CA"/>
        </w:rPr>
        <w:t xml:space="preserve">Déplacement involontaire : </w:t>
      </w:r>
      <w:r w:rsidRPr="00110BA3">
        <w:rPr>
          <w:rFonts w:eastAsia="Calibri"/>
        </w:rPr>
        <w:t>Le terme « réinstallation » désigne à la fois le déplacement physique et économique. La réinstallation est considérée comme involontaire lorsque les personnes affectées par le projet ne sont pas en mesure de refuser les activités qui entraînent leur déplacement physique ou économique. Cela se produit dans les cas d’expropriation légale ou de restrictions temporaires ou permanentes de l’utilisation des terres, et de règlements négociés dans lesquels l’acheteur peut recourir à l’expropriation ou imposer des restrictions légales sur l’utilisation des terres au cas où les négociations avec le vendeur échouent.</w:t>
      </w:r>
      <w:r w:rsidRPr="00110BA3">
        <w:rPr>
          <w:rFonts w:eastAsia="Calibri"/>
          <w:lang w:eastAsia="fr-FR"/>
        </w:rPr>
        <w:t xml:space="preserve"> </w:t>
      </w:r>
    </w:p>
    <w:p w14:paraId="381BADCB" w14:textId="77777777" w:rsidR="00F62E83" w:rsidRPr="00110BA3" w:rsidRDefault="00F62E83" w:rsidP="00D17CA8">
      <w:pPr>
        <w:spacing w:after="0" w:line="264" w:lineRule="auto"/>
        <w:rPr>
          <w:rFonts w:eastAsia="Calibri"/>
        </w:rPr>
      </w:pPr>
      <w:r w:rsidRPr="00110BA3">
        <w:rPr>
          <w:b/>
          <w:lang w:val="fr-CA"/>
        </w:rPr>
        <w:t xml:space="preserve">Déplacement économique : </w:t>
      </w:r>
      <w:r w:rsidRPr="00110BA3">
        <w:rPr>
          <w:rFonts w:eastAsia="Calibri"/>
        </w:rPr>
        <w:t>Pertes de sources de revenus ou de moyens d’existence du fait de l’acquisition de terrain ou de restriction d’accès à certaines ressources (terre, eau, forêt), du fait de la construction ou de l’exploitation du Projet ou de ses installations annexes. Les Personnes Economiquement Déplacées n’ont pas forcément toutes besoin de déménager du fait du Projet.</w:t>
      </w:r>
    </w:p>
    <w:p w14:paraId="75483544" w14:textId="74B00203" w:rsidR="00F62E83" w:rsidRPr="004D2F83" w:rsidRDefault="00F62E83" w:rsidP="00D17CA8">
      <w:pPr>
        <w:spacing w:after="0" w:line="264" w:lineRule="auto"/>
      </w:pPr>
      <w:r w:rsidRPr="00110BA3">
        <w:rPr>
          <w:b/>
          <w:lang w:val="fr-CA"/>
        </w:rPr>
        <w:t>Déplacement physique</w:t>
      </w:r>
      <w:r w:rsidRPr="00110BA3">
        <w:rPr>
          <w:lang w:val="fr-CA"/>
        </w:rPr>
        <w:t xml:space="preserve"> : </w:t>
      </w:r>
      <w:r w:rsidRPr="00110BA3">
        <w:t xml:space="preserve">Il intervient en cas de prise involontaire de terres entraînant : un relogement ou une perte d’un abri ; la perte de biens ou d’accès à des biens ; la perte d’accès aux sources de revenus ou à des moyens d’existence, si les personnes affectées doivent se déplacer vers un autre endroit. </w:t>
      </w:r>
      <w:r w:rsidR="00E26DFA">
        <w:t xml:space="preserve"> </w:t>
      </w:r>
      <w:r w:rsidRPr="00110BA3">
        <w:t xml:space="preserve">Déplacement physique fait référence à la relocalisation ou la perte de logement ; Déplacement économique renvoie à la perte d’actifs, à la restriction de l’accès aux actifs, à la perte de </w:t>
      </w:r>
      <w:r w:rsidRPr="004D2F83">
        <w:t>sources de revenu ou la perte des moyens de subsistance.</w:t>
      </w:r>
    </w:p>
    <w:p w14:paraId="1FB2CF68" w14:textId="1F4A1C36" w:rsidR="004D2F83" w:rsidRDefault="004D2F83" w:rsidP="00D17CA8">
      <w:pPr>
        <w:spacing w:after="0" w:line="264" w:lineRule="auto"/>
      </w:pPr>
      <w:r w:rsidRPr="008E4AED">
        <w:rPr>
          <w:b/>
        </w:rPr>
        <w:t>Etude d’impact Environnement</w:t>
      </w:r>
      <w:r w:rsidR="00823C77">
        <w:rPr>
          <w:b/>
        </w:rPr>
        <w:t>al et Social</w:t>
      </w:r>
      <w:r w:rsidRPr="00BC43C6">
        <w:t> : procédure qui permet de déterminer les effets que la réalisation ou l</w:t>
      </w:r>
      <w:r w:rsidRPr="004D2F83">
        <w:t xml:space="preserve">’exécution d’un projet peut avoir sur l’environnement pendant tout son cycle </w:t>
      </w:r>
    </w:p>
    <w:p w14:paraId="5DB01C30" w14:textId="1D63C5DE" w:rsidR="00BC43C6" w:rsidRDefault="004D2F83" w:rsidP="00D17CA8">
      <w:pPr>
        <w:spacing w:after="0" w:line="264" w:lineRule="auto"/>
      </w:pPr>
      <w:r w:rsidRPr="008E4AED">
        <w:rPr>
          <w:b/>
        </w:rPr>
        <w:t>Etude d’Impact sur l’Environnement Approfondie :</w:t>
      </w:r>
      <w:r>
        <w:t xml:space="preserve"> étude d’impact sur l’environnement portant sur un projet dont les activités sont soit susceptibles de modifier de façon signification l’environnement soit prévues pour </w:t>
      </w:r>
      <w:r w:rsidR="00BC43C6">
        <w:t>être réalisées dans une zone à risque écologiquement sensible</w:t>
      </w:r>
      <w:r w:rsidR="00E26DFA">
        <w:t>.</w:t>
      </w:r>
    </w:p>
    <w:p w14:paraId="7389AD9C" w14:textId="34789B86" w:rsidR="004D2F83" w:rsidRPr="004D2F83" w:rsidRDefault="00BC43C6" w:rsidP="00D17CA8">
      <w:pPr>
        <w:spacing w:after="0" w:line="264" w:lineRule="auto"/>
      </w:pPr>
      <w:r w:rsidRPr="008E4AED">
        <w:rPr>
          <w:b/>
        </w:rPr>
        <w:t>Etude d’impact sur l’Environnement Simplifiée :</w:t>
      </w:r>
      <w:r>
        <w:t xml:space="preserve"> étude d’impact sur l’environnement portant sur un projet dont les activités ne sont pas susceptibles de modifier de façon significative l’environnement </w:t>
      </w:r>
    </w:p>
    <w:p w14:paraId="6E306145" w14:textId="7929057A" w:rsidR="00F62E83" w:rsidRPr="00110BA3" w:rsidRDefault="00F62E83" w:rsidP="00D17CA8">
      <w:pPr>
        <w:spacing w:after="0" w:line="264" w:lineRule="auto"/>
        <w:rPr>
          <w:lang w:eastAsia="fr-FR"/>
        </w:rPr>
      </w:pPr>
      <w:r w:rsidRPr="00110BA3">
        <w:rPr>
          <w:rFonts w:eastAsia="Calibri"/>
          <w:b/>
          <w:lang w:val="fr-CA" w:eastAsia="fr-FR"/>
        </w:rPr>
        <w:t>Expropriation de terres :</w:t>
      </w:r>
      <w:r w:rsidRPr="00110BA3">
        <w:rPr>
          <w:rFonts w:eastAsia="Calibri"/>
          <w:b/>
          <w:bCs/>
        </w:rPr>
        <w:t xml:space="preserve"> </w:t>
      </w:r>
      <w:r w:rsidRPr="00110BA3">
        <w:rPr>
          <w:lang w:eastAsia="fr-FR"/>
        </w:rPr>
        <w:t>Processus par lequel une administration publique, généralement en échange d’une indemnisation, amène un individu, un ménage ou un groupe communautaire à renoncer aux droits sur la terre qu’il occupe ou utilise d’une autre façon.</w:t>
      </w:r>
    </w:p>
    <w:p w14:paraId="51107FBD" w14:textId="77777777" w:rsidR="00F62E83" w:rsidRPr="00110BA3" w:rsidRDefault="00F62E83" w:rsidP="00D17CA8">
      <w:pPr>
        <w:spacing w:after="0" w:line="264" w:lineRule="auto"/>
        <w:rPr>
          <w:lang w:val="fr-CA"/>
        </w:rPr>
      </w:pPr>
      <w:r w:rsidRPr="00110BA3">
        <w:rPr>
          <w:b/>
          <w:lang w:val="fr-CA"/>
        </w:rPr>
        <w:t>Groupes/Individus vulnérables :</w:t>
      </w:r>
      <w:r w:rsidRPr="00110BA3">
        <w:rPr>
          <w:lang w:val="fr-CA"/>
        </w:rPr>
        <w:t xml:space="preserve"> Personnes qui, de par leur orientation sexuelle ou de genre, leur appartenance à un groupe ethnique ou d’âge minoritaire et fragile, du fait d’un handicap physique ou mental ou de facteurs de marginalisation économique ou sociale, risquent d’être plus affectées que d’autres par le processus de déplacement et de réinstallation </w:t>
      </w:r>
      <w:r w:rsidRPr="00110BA3">
        <w:rPr>
          <w:lang w:val="fr-CA"/>
        </w:rPr>
        <w:lastRenderedPageBreak/>
        <w:t>ou, dont la capacité à se prévaloir ou à bénéficier de l'assistance à la réinstallation et des avantages connexes peut se trouver limitée.</w:t>
      </w:r>
    </w:p>
    <w:p w14:paraId="2A7071E1" w14:textId="77777777" w:rsidR="00F62E83" w:rsidRPr="00110BA3" w:rsidRDefault="00F62E83" w:rsidP="00D17CA8">
      <w:pPr>
        <w:spacing w:after="0" w:line="264" w:lineRule="auto"/>
        <w:rPr>
          <w:lang w:val="fr-CA"/>
        </w:rPr>
      </w:pPr>
      <w:r w:rsidRPr="00110BA3">
        <w:rPr>
          <w:b/>
          <w:lang w:val="fr-CA"/>
        </w:rPr>
        <w:t>Impense :</w:t>
      </w:r>
      <w:r w:rsidRPr="00110BA3">
        <w:rPr>
          <w:lang w:val="fr-CA"/>
        </w:rPr>
        <w:t xml:space="preserve"> Évaluation, en terme monétaire, des biens immeubles affectés par le Projet. Il s’agit du coût d’acquisition, de réfection ou de reconstruction d’un immeuble susceptible d’être atteint, en partie ou en totalité, par un projet. Cette évaluation permet une compensation monétaire, des biens immeubles affectés, aux ayants droit. Elle doit, en principe, être équivalente aux dépenses nécessaires à l’acquisition, à la réfection ou à la reconstruction du bien immeuble affecté.</w:t>
      </w:r>
    </w:p>
    <w:p w14:paraId="36CD9B48" w14:textId="77777777" w:rsidR="00F62E83" w:rsidRPr="00110BA3" w:rsidRDefault="00F62E83" w:rsidP="00D17CA8">
      <w:pPr>
        <w:spacing w:after="0" w:line="264" w:lineRule="auto"/>
        <w:rPr>
          <w:lang w:val="fr-CA"/>
        </w:rPr>
      </w:pPr>
      <w:r w:rsidRPr="00110BA3">
        <w:rPr>
          <w:b/>
          <w:lang w:val="fr-CA"/>
        </w:rPr>
        <w:t>Ménage </w:t>
      </w:r>
      <w:r w:rsidRPr="00110BA3">
        <w:rPr>
          <w:lang w:val="fr-CA"/>
        </w:rPr>
        <w:t>: I</w:t>
      </w:r>
      <w:r w:rsidRPr="00110BA3">
        <w:t>l est constitué de l’ensemble des personnes apparentées ou non qui habituellement vivent dans un même logement, partagent le repas, gèrent en commun tout ou une partie de leurs ressources et reconnaissent l’autorité d’une même personne appelée chef de ménage. Il se compose généralement du mari, de son/ses épouse/s et de leur/s enfant/s, avec ou sans d’autres personnes à charge (membres de la famille, amis, domestiques, etc.).</w:t>
      </w:r>
    </w:p>
    <w:p w14:paraId="08CAF6A2" w14:textId="77777777" w:rsidR="00F62E83" w:rsidRPr="00110BA3" w:rsidRDefault="00F62E83" w:rsidP="00D17CA8">
      <w:pPr>
        <w:spacing w:after="0" w:line="264" w:lineRule="auto"/>
        <w:rPr>
          <w:lang w:val="fr-CA"/>
        </w:rPr>
      </w:pPr>
      <w:r w:rsidRPr="00110BA3">
        <w:rPr>
          <w:b/>
          <w:lang w:val="fr-CA"/>
        </w:rPr>
        <w:t>Ménage affecté </w:t>
      </w:r>
      <w:r w:rsidRPr="00110BA3">
        <w:rPr>
          <w:lang w:val="fr-CA"/>
        </w:rPr>
        <w:t>: Selon le manuel d’élaboration des PAR,</w:t>
      </w:r>
      <w:r w:rsidRPr="00110BA3">
        <w:rPr>
          <w:b/>
          <w:lang w:val="fr-CA"/>
        </w:rPr>
        <w:t xml:space="preserve"> </w:t>
      </w:r>
      <w:r w:rsidRPr="00110BA3">
        <w:rPr>
          <w:lang w:val="fr-CA"/>
        </w:rPr>
        <w:t>le thème « ménage affecté » désigne tous les membres d’un ménage, qu’ils aient ou non des liens de parenté, qui fonctionnent en tant qu’unité économique unique et qui sont affectés par un projet.</w:t>
      </w:r>
      <w:r w:rsidRPr="00110BA3">
        <w:rPr>
          <w:b/>
          <w:lang w:val="fr-CA"/>
        </w:rPr>
        <w:t xml:space="preserve"> </w:t>
      </w:r>
    </w:p>
    <w:p w14:paraId="6D645BFF" w14:textId="77777777" w:rsidR="00F62E83" w:rsidRPr="00110BA3" w:rsidRDefault="00F62E83" w:rsidP="00D17CA8">
      <w:pPr>
        <w:spacing w:after="0" w:line="264" w:lineRule="auto"/>
        <w:rPr>
          <w:lang w:val="fr-CA"/>
        </w:rPr>
      </w:pPr>
      <w:r w:rsidRPr="00110BA3">
        <w:rPr>
          <w:b/>
          <w:lang w:val="fr-CA"/>
        </w:rPr>
        <w:t>Ménages vulnérables :</w:t>
      </w:r>
      <w:r w:rsidRPr="00110BA3">
        <w:rPr>
          <w:lang w:val="fr-CA"/>
        </w:rPr>
        <w:t xml:space="preserve"> Les ménages vulnérables sont ceux comportant des personnes vulnérables ou dont le niveau de pauvreté risque d’être plus accentué suite au processus de réinstallation. </w:t>
      </w:r>
    </w:p>
    <w:p w14:paraId="3E2A39DA" w14:textId="77777777" w:rsidR="00F62E83" w:rsidRPr="00110BA3" w:rsidRDefault="00F62E83" w:rsidP="00D17CA8">
      <w:pPr>
        <w:spacing w:after="0" w:line="264" w:lineRule="auto"/>
        <w:rPr>
          <w:b/>
          <w:lang w:val="fr-CA"/>
        </w:rPr>
      </w:pPr>
      <w:r w:rsidRPr="00110BA3">
        <w:rPr>
          <w:b/>
        </w:rPr>
        <w:t>Moyens de subsistance</w:t>
      </w:r>
      <w:r w:rsidRPr="00110BA3">
        <w:t> : Ils font référence à la gamme complète des capacités économiques, sociales et culturelles, d’actifs et à d’autres moyens, que les individus, les familles et les collectivités utilisent pour satisfaire leurs besoins.</w:t>
      </w:r>
    </w:p>
    <w:p w14:paraId="74FA2F8B" w14:textId="77777777" w:rsidR="00F62E83" w:rsidRPr="00110BA3" w:rsidRDefault="00F62E83" w:rsidP="00D17CA8">
      <w:pPr>
        <w:spacing w:after="0" w:line="264" w:lineRule="auto"/>
        <w:rPr>
          <w:lang w:val="fr-CA"/>
        </w:rPr>
      </w:pPr>
      <w:r w:rsidRPr="00110BA3">
        <w:rPr>
          <w:b/>
          <w:lang w:val="fr-CA"/>
        </w:rPr>
        <w:t xml:space="preserve">Personne(s) Affectée(s) par le Projet (PAP) : </w:t>
      </w:r>
      <w:r w:rsidRPr="00110BA3">
        <w:rPr>
          <w:lang w:val="fr-CA"/>
        </w:rPr>
        <w:t xml:space="preserve">Ce sont des personnes (individu, ménage, communauté, etc.) dont les moyens d'existence se trouvent négativement affectés à titre permanent ou temporaire du fait de la mise en œuvre d’un projet en raison (i) d'un déplacement involontaire ou de la perte du lieu de résidence ou d’activités économiques ; (ii) de la perte d'une partie ou de la totalité des biens immeubles ou meubles ; (iii) de la perte de revenus ou de sources de revenus de manière temporaire ou définitive, et/ou (iv) de la perte d'accès à ces revenus ou sources de revenus. </w:t>
      </w:r>
    </w:p>
    <w:p w14:paraId="3CFECF0C" w14:textId="77777777" w:rsidR="00F62E83" w:rsidRPr="00110BA3" w:rsidRDefault="00F62E83" w:rsidP="00D17CA8">
      <w:pPr>
        <w:spacing w:after="0" w:line="264" w:lineRule="auto"/>
        <w:rPr>
          <w:rFonts w:eastAsia="Calibri"/>
          <w:lang w:val="fr-CA" w:eastAsia="fr-FR"/>
        </w:rPr>
      </w:pPr>
      <w:r w:rsidRPr="00110BA3">
        <w:rPr>
          <w:rFonts w:eastAsia="Calibri"/>
          <w:b/>
          <w:lang w:val="fr-CA" w:eastAsia="fr-FR"/>
        </w:rPr>
        <w:t>PAP Majeure</w:t>
      </w:r>
      <w:r w:rsidRPr="00110BA3">
        <w:rPr>
          <w:rFonts w:eastAsia="Calibri"/>
          <w:lang w:val="fr-CA" w:eastAsia="fr-FR"/>
        </w:rPr>
        <w:t xml:space="preserve"> : Une PAP juridiquement considérée comme civilement capable et responsable, </w:t>
      </w:r>
      <w:r w:rsidRPr="00110BA3">
        <w:rPr>
          <w:rFonts w:eastAsia="Calibri"/>
          <w:lang w:val="fr-CA" w:eastAsia="fr-FR"/>
        </w:rPr>
        <w:br/>
        <w:t>c'est-à-dire en âge de s'engager par les liens d'un contrat ou d'un </w:t>
      </w:r>
      <w:hyperlink r:id="rId13" w:tooltip="Acte juridique" w:history="1">
        <w:r w:rsidRPr="00110BA3">
          <w:rPr>
            <w:rFonts w:eastAsia="Calibri"/>
            <w:lang w:val="fr-CA" w:eastAsia="fr-FR"/>
          </w:rPr>
          <w:t>acte juridique</w:t>
        </w:r>
      </w:hyperlink>
      <w:r w:rsidRPr="00110BA3">
        <w:rPr>
          <w:rFonts w:eastAsia="Calibri"/>
          <w:lang w:val="fr-CA" w:eastAsia="fr-FR"/>
        </w:rPr>
        <w:t xml:space="preserve">.  </w:t>
      </w:r>
    </w:p>
    <w:p w14:paraId="1659DA66" w14:textId="77777777" w:rsidR="00F62E83" w:rsidRPr="00110BA3" w:rsidRDefault="00F62E83" w:rsidP="00D17CA8">
      <w:pPr>
        <w:spacing w:after="0" w:line="264" w:lineRule="auto"/>
        <w:rPr>
          <w:rFonts w:eastAsia="Calibri"/>
          <w:lang w:val="fr-CA" w:eastAsia="fr-FR"/>
        </w:rPr>
      </w:pPr>
      <w:r w:rsidRPr="00110BA3">
        <w:rPr>
          <w:rFonts w:eastAsia="Calibri"/>
          <w:b/>
          <w:lang w:val="fr-CA" w:eastAsia="fr-FR"/>
        </w:rPr>
        <w:t>PAP Mineure</w:t>
      </w:r>
      <w:r w:rsidRPr="00110BA3">
        <w:rPr>
          <w:rFonts w:eastAsia="Calibri"/>
          <w:lang w:val="fr-CA" w:eastAsia="fr-FR"/>
        </w:rPr>
        <w:t xml:space="preserve"> : Une PAP qui n'a pas atteint l'âge </w:t>
      </w:r>
      <w:hyperlink r:id="rId14" w:history="1">
        <w:r w:rsidRPr="00110BA3">
          <w:rPr>
            <w:rFonts w:eastAsia="Calibri"/>
            <w:lang w:val="fr-CA" w:eastAsia="fr-FR"/>
          </w:rPr>
          <w:t>de</w:t>
        </w:r>
      </w:hyperlink>
      <w:r w:rsidRPr="00110BA3">
        <w:rPr>
          <w:rFonts w:eastAsia="Calibri"/>
          <w:lang w:val="fr-CA" w:eastAsia="fr-FR"/>
        </w:rPr>
        <w:t> </w:t>
      </w:r>
      <w:hyperlink r:id="rId15" w:history="1">
        <w:r w:rsidRPr="00110BA3">
          <w:rPr>
            <w:rFonts w:eastAsia="Calibri"/>
            <w:lang w:val="fr-CA" w:eastAsia="fr-FR"/>
          </w:rPr>
          <w:t>la</w:t>
        </w:r>
      </w:hyperlink>
      <w:r w:rsidRPr="00110BA3">
        <w:rPr>
          <w:rFonts w:eastAsia="Calibri"/>
          <w:lang w:val="fr-CA" w:eastAsia="fr-FR"/>
        </w:rPr>
        <w:t> </w:t>
      </w:r>
      <w:hyperlink r:id="rId16" w:history="1">
        <w:r w:rsidRPr="00110BA3">
          <w:rPr>
            <w:rFonts w:eastAsia="Calibri"/>
            <w:lang w:val="fr-CA" w:eastAsia="fr-FR"/>
          </w:rPr>
          <w:t>majorité</w:t>
        </w:r>
      </w:hyperlink>
      <w:r w:rsidRPr="00110BA3">
        <w:rPr>
          <w:rFonts w:eastAsia="Calibri"/>
          <w:lang w:val="fr-CA" w:eastAsia="fr-FR"/>
        </w:rPr>
        <w:t> </w:t>
      </w:r>
      <w:hyperlink r:id="rId17" w:history="1">
        <w:r w:rsidRPr="00110BA3">
          <w:rPr>
            <w:rFonts w:eastAsia="Calibri"/>
            <w:lang w:val="fr-CA" w:eastAsia="fr-FR"/>
          </w:rPr>
          <w:t>légale</w:t>
        </w:r>
      </w:hyperlink>
      <w:r w:rsidRPr="00110BA3">
        <w:rPr>
          <w:rFonts w:eastAsia="Calibri"/>
          <w:lang w:val="fr-CA" w:eastAsia="fr-FR"/>
        </w:rPr>
        <w:t xml:space="preserve"> fixé par la loi pour la pleine capacité civile d'exercice et la responsabilité pénale. </w:t>
      </w:r>
    </w:p>
    <w:p w14:paraId="101C4922" w14:textId="77777777" w:rsidR="00F62E83" w:rsidRPr="00110BA3" w:rsidRDefault="00F62E83" w:rsidP="00D17CA8">
      <w:pPr>
        <w:spacing w:after="0" w:line="264" w:lineRule="auto"/>
        <w:rPr>
          <w:lang w:val="fr-CA"/>
        </w:rPr>
      </w:pPr>
      <w:r w:rsidRPr="00110BA3">
        <w:rPr>
          <w:b/>
          <w:lang w:val="fr-CA"/>
        </w:rPr>
        <w:t>Personnes économiquement déplacées :</w:t>
      </w:r>
      <w:r w:rsidRPr="00110BA3">
        <w:rPr>
          <w:lang w:val="fr-CA"/>
        </w:rPr>
        <w:t xml:space="preserve"> Personnes ayant subi une perte de sources de revenu ou de moyens d'existence du fait de l'acquisition de terrain ou de restrictions d'accès à certaines ressources (terre, eau, parcours, forêts), par la construction ou l'exploitation du projet ou de ses installations annexes. Les personnes économiquement déplacées n'ont pas forcément besoin de déménager du fait des actions du projet.</w:t>
      </w:r>
    </w:p>
    <w:p w14:paraId="282E5B2B" w14:textId="77777777" w:rsidR="00F62E83" w:rsidRPr="00110BA3" w:rsidRDefault="00F62E83" w:rsidP="00D17CA8">
      <w:pPr>
        <w:spacing w:after="0" w:line="264" w:lineRule="auto"/>
        <w:rPr>
          <w:lang w:val="fr-CA"/>
        </w:rPr>
      </w:pPr>
      <w:r w:rsidRPr="00110BA3">
        <w:rPr>
          <w:b/>
          <w:lang w:val="fr-CA"/>
        </w:rPr>
        <w:t>Personnes physiquement déplacées :</w:t>
      </w:r>
      <w:r w:rsidRPr="00110BA3">
        <w:rPr>
          <w:lang w:val="fr-CA"/>
        </w:rPr>
        <w:t xml:space="preserve"> Personnes ayant subi une perte de logement et de biens du fait des acquisitions de terres par le projet, exigeant que la personne affectée se déplace sur un nouveau site. Les personnes physiquement déplacées doivent déménager du fait de la mise en œuvre du projet.</w:t>
      </w:r>
    </w:p>
    <w:p w14:paraId="156C54D8" w14:textId="77777777" w:rsidR="00F62E83" w:rsidRPr="00110BA3" w:rsidRDefault="00F62E83" w:rsidP="00D17CA8">
      <w:pPr>
        <w:spacing w:after="0" w:line="264" w:lineRule="auto"/>
        <w:rPr>
          <w:lang w:val="fr-CA"/>
        </w:rPr>
      </w:pPr>
      <w:r w:rsidRPr="00110BA3">
        <w:rPr>
          <w:b/>
          <w:lang w:val="fr-CA"/>
        </w:rPr>
        <w:t>Personnes à charge</w:t>
      </w:r>
      <w:r w:rsidRPr="00110BA3">
        <w:rPr>
          <w:lang w:val="fr-CA"/>
        </w:rPr>
        <w:t xml:space="preserve"> : Une personne dont on assure l’entretien, personne autre que le bénéficiaire et son conjoint qui est rattaché à leur foyer. Les revenus d’une personne à charge sont ajoutés à ceux du bénéficiaire et de son conjoint. </w:t>
      </w:r>
    </w:p>
    <w:p w14:paraId="77FF9C3C" w14:textId="77777777" w:rsidR="00F62E83" w:rsidRPr="00110BA3" w:rsidRDefault="00F62E83" w:rsidP="00D17CA8">
      <w:pPr>
        <w:spacing w:after="0" w:line="264" w:lineRule="auto"/>
        <w:rPr>
          <w:rFonts w:eastAsia="Calibri"/>
          <w:lang w:val="fr-CA"/>
        </w:rPr>
      </w:pPr>
      <w:r w:rsidRPr="00110BA3">
        <w:rPr>
          <w:rFonts w:eastAsia="Calibri"/>
          <w:b/>
          <w:lang w:val="fr-CA"/>
        </w:rPr>
        <w:lastRenderedPageBreak/>
        <w:t>Réinstallation :</w:t>
      </w:r>
      <w:r w:rsidRPr="00110BA3">
        <w:rPr>
          <w:rFonts w:eastAsia="Calibri"/>
          <w:lang w:val="fr-CA"/>
        </w:rPr>
        <w:t xml:space="preserve"> Transfert des Personnes Affectées par le Projet sur un autre site suite à un déplacement involontaire. Ce transfert s’accomplit selon un plan dynamique et participatif conçu et convenu avec les Personnes Affectées par le Projet.</w:t>
      </w:r>
    </w:p>
    <w:p w14:paraId="2419ABB9" w14:textId="77777777" w:rsidR="00F62E83" w:rsidRPr="00110BA3" w:rsidRDefault="00F62E83" w:rsidP="00D17CA8">
      <w:pPr>
        <w:spacing w:after="0" w:line="264" w:lineRule="auto"/>
        <w:rPr>
          <w:rFonts w:eastAsia="Calibri"/>
          <w:lang w:val="fr-CA"/>
        </w:rPr>
      </w:pPr>
      <w:r w:rsidRPr="00110BA3">
        <w:rPr>
          <w:rFonts w:eastAsia="Calibri"/>
          <w:b/>
          <w:lang w:val="fr-CA"/>
        </w:rPr>
        <w:t>Réinstallation involontaire :</w:t>
      </w:r>
      <w:r w:rsidRPr="00110BA3">
        <w:rPr>
          <w:rFonts w:eastAsia="Calibri"/>
          <w:lang w:val="fr-CA"/>
        </w:rPr>
        <w:t xml:space="preserve"> Réinstallation qui intervient sans le consentement éclairé des personnes déplacées ou sans que ces personnes, à supposer qu’elles donnent leur consentement, aient la possibilité de refuser d’être réinstallées.</w:t>
      </w:r>
    </w:p>
    <w:p w14:paraId="07DDB0DA" w14:textId="77777777" w:rsidR="00F62E83" w:rsidRPr="00110BA3" w:rsidRDefault="00F62E83" w:rsidP="00D17CA8">
      <w:pPr>
        <w:spacing w:after="0" w:line="264" w:lineRule="auto"/>
        <w:rPr>
          <w:rFonts w:eastAsia="Calibri"/>
          <w:lang w:val="fr-CA"/>
        </w:rPr>
      </w:pPr>
      <w:r w:rsidRPr="00110BA3">
        <w:rPr>
          <w:rFonts w:eastAsia="Calibri"/>
          <w:b/>
          <w:lang w:val="fr-CA"/>
        </w:rPr>
        <w:t xml:space="preserve">Réinstallation générale ou zonale : </w:t>
      </w:r>
      <w:r w:rsidRPr="00110BA3">
        <w:rPr>
          <w:rFonts w:eastAsia="Calibri"/>
          <w:lang w:val="fr-CA"/>
        </w:rPr>
        <w:t xml:space="preserve">La construction de voirie ou de routes qui dans le contexte urbain, risque de toucher un nombre important de résidences et d’entreprises, parce que l’échelle de l’opération est significativement plus grande et donc plus complexe. </w:t>
      </w:r>
    </w:p>
    <w:p w14:paraId="5ED64A19" w14:textId="77777777" w:rsidR="00F62E83" w:rsidRPr="00110BA3" w:rsidRDefault="00F62E83" w:rsidP="00D17CA8">
      <w:pPr>
        <w:spacing w:after="0" w:line="264" w:lineRule="auto"/>
        <w:rPr>
          <w:rFonts w:eastAsia="Calibri"/>
          <w:lang w:val="fr-CA"/>
        </w:rPr>
      </w:pPr>
      <w:r w:rsidRPr="00110BA3">
        <w:rPr>
          <w:rFonts w:eastAsia="Calibri"/>
          <w:b/>
          <w:lang w:val="fr-CA"/>
        </w:rPr>
        <w:t xml:space="preserve">Réinstallation à base communautaire : </w:t>
      </w:r>
      <w:r w:rsidRPr="00110BA3">
        <w:rPr>
          <w:rFonts w:eastAsia="Calibri"/>
          <w:lang w:val="fr-CA"/>
        </w:rPr>
        <w:t>Elle traduit une expression de choix volontaire de populations locales qui conviennent de façon consensuelle pour des besoins stratégiques de gestion et/ou d’accès à des ressources ou d’aménagement de l’espace, de procéder à un déplacement et à une réinstallation d’une partie des membres de la communauté affectée par un projet communautaire, défini de façon consensuelle.</w:t>
      </w:r>
    </w:p>
    <w:p w14:paraId="5DE5960B" w14:textId="77777777" w:rsidR="00F62E83" w:rsidRPr="00110BA3" w:rsidRDefault="00F62E83" w:rsidP="00D17CA8">
      <w:pPr>
        <w:spacing w:after="0" w:line="264" w:lineRule="auto"/>
        <w:rPr>
          <w:rFonts w:eastAsia="Calibri"/>
          <w:lang w:val="fr-CA"/>
        </w:rPr>
      </w:pPr>
      <w:r w:rsidRPr="00110BA3">
        <w:rPr>
          <w:rFonts w:eastAsia="Calibri"/>
          <w:lang w:val="fr-CA"/>
        </w:rPr>
        <w:t>Elle est volontaire et répond à un caractère de résolution locale et reproductible par les initiateurs eux-mêmes, en se basant sur les ressources et valeurs locales.</w:t>
      </w:r>
    </w:p>
    <w:p w14:paraId="4BBA1297" w14:textId="77777777" w:rsidR="00F62E83" w:rsidRPr="00110BA3" w:rsidRDefault="00F62E83" w:rsidP="00D17CA8">
      <w:pPr>
        <w:spacing w:after="0" w:line="264" w:lineRule="auto"/>
        <w:rPr>
          <w:rFonts w:eastAsia="Calibri"/>
          <w:lang w:val="fr-CA"/>
        </w:rPr>
      </w:pPr>
      <w:r w:rsidRPr="00110BA3">
        <w:rPr>
          <w:rFonts w:eastAsia="Calibri"/>
          <w:lang w:val="fr-CA"/>
        </w:rPr>
        <w:t>Elle renvoie aux initiatives collectives qui sont entreprises pour recaser des populations qui ont été victimes et/ou affectées par des actions d’aménagement des espaces de manière consensuelle.</w:t>
      </w:r>
    </w:p>
    <w:p w14:paraId="3C680897" w14:textId="77777777" w:rsidR="00F62E83" w:rsidRPr="00110BA3" w:rsidRDefault="00F62E83" w:rsidP="00D17CA8">
      <w:pPr>
        <w:spacing w:after="0" w:line="264" w:lineRule="auto"/>
        <w:rPr>
          <w:rFonts w:eastAsia="Calibri"/>
          <w:lang w:val="fr-CA" w:eastAsia="fr-FR"/>
        </w:rPr>
      </w:pPr>
      <w:r w:rsidRPr="00110BA3">
        <w:rPr>
          <w:rFonts w:eastAsia="Calibri"/>
          <w:b/>
          <w:lang w:val="fr-CA" w:eastAsia="fr-FR"/>
        </w:rPr>
        <w:t>Réhabilitation économique :</w:t>
      </w:r>
      <w:r w:rsidRPr="00110BA3">
        <w:rPr>
          <w:rFonts w:eastAsia="Calibri"/>
          <w:lang w:val="fr-CA" w:eastAsia="fr-FR"/>
        </w:rPr>
        <w:t xml:space="preserve"> La SO confirme la nécessité d’assurer une indemnisation au coût de remplacement intégral, l’importance de la mise en œuvre d’une réinstallation qui améliore le niveau de vie, la capacité de génération de revenus, et des moyens globaux de subsistance, et la nécessité de veiller à ce que les considérations sociales – telles que le genre, l’âge, et les enjeux liés aux résultats du projet    – ne privent pas de leurs droits les personnes particulières touchées par le projet</w:t>
      </w:r>
    </w:p>
    <w:p w14:paraId="7E1E6B9C" w14:textId="77777777" w:rsidR="00F62E83" w:rsidRPr="00110BA3" w:rsidRDefault="00F62E83" w:rsidP="00D17CA8">
      <w:pPr>
        <w:spacing w:after="0" w:line="264" w:lineRule="auto"/>
        <w:rPr>
          <w:lang w:val="fr-CA"/>
        </w:rPr>
      </w:pPr>
      <w:r w:rsidRPr="00110BA3">
        <w:rPr>
          <w:b/>
          <w:lang w:val="fr-CA"/>
        </w:rPr>
        <w:t>Squatter</w:t>
      </w:r>
      <w:r w:rsidRPr="00110BA3">
        <w:rPr>
          <w:lang w:val="fr-CA"/>
        </w:rPr>
        <w:t> : Personne occupant une terre sur laquelle elle n’a ni droit légal ni droit coutumier.</w:t>
      </w:r>
    </w:p>
    <w:p w14:paraId="412E6907" w14:textId="77777777" w:rsidR="00A05500" w:rsidRPr="008E4AED" w:rsidRDefault="00A05500" w:rsidP="00D17CA8">
      <w:pPr>
        <w:spacing w:after="0" w:line="264" w:lineRule="auto"/>
      </w:pPr>
      <w:r w:rsidRPr="00A05500">
        <w:rPr>
          <w:b/>
        </w:rPr>
        <w:t xml:space="preserve">Terres urbaines : </w:t>
      </w:r>
      <w:r w:rsidRPr="008E4AED">
        <w:t>Terres situées dans les zones urbaines, les zones à urbaniser ou les zones d’urbanisation future telle que définie dans les documents de planification urbaine. Ces terres sont affectées ou destinées principalement à l’habitation, au commerce, à l’industrie, à l’implantation des services publics et d’une manière générale aux activités liées à la vie urbaine. Elles sont régies par les textes spécifiques sur le foncier urbain.</w:t>
      </w:r>
    </w:p>
    <w:p w14:paraId="701328F2" w14:textId="2FA3DE49" w:rsidR="00F62E83" w:rsidRPr="00110BA3" w:rsidRDefault="00F62E83" w:rsidP="00D17CA8">
      <w:pPr>
        <w:spacing w:after="0" w:line="264" w:lineRule="auto"/>
        <w:rPr>
          <w:lang w:val="fr-CA"/>
        </w:rPr>
      </w:pPr>
      <w:r w:rsidRPr="008E4AED">
        <w:rPr>
          <w:b/>
          <w:lang w:val="fr-CA"/>
        </w:rPr>
        <w:t>Valeur intégrale de remplacement ou coût intégral de remplacement</w:t>
      </w:r>
      <w:r w:rsidRPr="00110BA3">
        <w:rPr>
          <w:lang w:val="fr-CA"/>
        </w:rPr>
        <w:t xml:space="preserve"> :  Pour les maisons et les structures, le coût de remplacement est le coût d’une structure neuve, sans y déduire le </w:t>
      </w:r>
      <w:r w:rsidR="00D17CA8" w:rsidRPr="00110BA3">
        <w:rPr>
          <w:lang w:val="fr-CA"/>
        </w:rPr>
        <w:t>montant de</w:t>
      </w:r>
      <w:r w:rsidRPr="00110BA3">
        <w:rPr>
          <w:lang w:val="fr-CA"/>
        </w:rPr>
        <w:t xml:space="preserve">  la  dépréciation,  ni  la  valeur  de  matériaux  de  l’ancien  bâtiment  qui  seront récupérés pour la construction de la nouvelle structure. Pour les terres, cultures, arbres et autres biens, le coût de remplacement est la valeur actuelle du marché.</w:t>
      </w:r>
    </w:p>
    <w:p w14:paraId="2A16ADB2" w14:textId="77777777" w:rsidR="00F62E83" w:rsidRPr="00CB3BF7" w:rsidRDefault="00F62E83" w:rsidP="00F62E83">
      <w:pPr>
        <w:pStyle w:val="Sansinterligne"/>
        <w:spacing w:before="120" w:after="60" w:line="360" w:lineRule="auto"/>
        <w:jc w:val="both"/>
        <w:rPr>
          <w:rFonts w:ascii="Arial" w:hAnsi="Arial" w:cs="Arial"/>
          <w:color w:val="FF0000"/>
          <w:lang w:val="fr-CA"/>
        </w:rPr>
      </w:pPr>
    </w:p>
    <w:p w14:paraId="7DD96EE1" w14:textId="3946A094" w:rsidR="000F59BB" w:rsidRPr="000F59BB" w:rsidRDefault="00B41B92" w:rsidP="000F59BB">
      <w:pPr>
        <w:keepNext/>
        <w:keepLines/>
        <w:outlineLvl w:val="0"/>
        <w:rPr>
          <w:rFonts w:ascii="Arial Gras" w:hAnsi="Arial Gras"/>
          <w:b/>
          <w:bCs/>
          <w:caps/>
          <w:color w:val="228B1D"/>
          <w:sz w:val="26"/>
          <w:szCs w:val="28"/>
          <w:lang w:val="x-none"/>
        </w:rPr>
      </w:pPr>
      <w:bookmarkStart w:id="42" w:name="_Toc359231755"/>
      <w:bookmarkStart w:id="43" w:name="_Toc364266781"/>
      <w:r w:rsidRPr="00F05055">
        <w:br w:type="page"/>
      </w:r>
      <w:bookmarkStart w:id="44" w:name="_Toc51735790"/>
      <w:bookmarkStart w:id="45" w:name="_Toc3224997"/>
      <w:bookmarkStart w:id="46" w:name="_Toc52822957"/>
      <w:bookmarkStart w:id="47" w:name="_Toc52823084"/>
      <w:r w:rsidR="000F59BB" w:rsidRPr="000F59BB">
        <w:rPr>
          <w:rFonts w:ascii="Arial Gras" w:hAnsi="Arial Gras"/>
          <w:b/>
          <w:bCs/>
          <w:caps/>
          <w:color w:val="228B1D"/>
          <w:sz w:val="26"/>
          <w:szCs w:val="28"/>
          <w:lang w:val="x-none"/>
        </w:rPr>
        <w:lastRenderedPageBreak/>
        <w:t>RÉSUMÉ</w:t>
      </w:r>
      <w:r w:rsidR="0071131E">
        <w:rPr>
          <w:rFonts w:asciiTheme="minorHAnsi" w:hAnsiTheme="minorHAnsi"/>
          <w:b/>
          <w:bCs/>
          <w:caps/>
          <w:color w:val="228B1D"/>
          <w:sz w:val="26"/>
          <w:szCs w:val="28"/>
        </w:rPr>
        <w:t xml:space="preserve"> executif</w:t>
      </w:r>
      <w:bookmarkEnd w:id="44"/>
      <w:bookmarkEnd w:id="46"/>
      <w:bookmarkEnd w:id="47"/>
      <w:r w:rsidR="000F59BB" w:rsidRPr="000F59BB">
        <w:rPr>
          <w:rFonts w:ascii="Arial Gras" w:hAnsi="Arial Gras"/>
          <w:b/>
          <w:bCs/>
          <w:caps/>
          <w:color w:val="228B1D"/>
          <w:sz w:val="26"/>
          <w:szCs w:val="28"/>
          <w:lang w:val="x-none"/>
        </w:rPr>
        <w:t xml:space="preserve"> </w:t>
      </w:r>
    </w:p>
    <w:p w14:paraId="197FA70D" w14:textId="77777777" w:rsidR="000F59BB" w:rsidRPr="000F59BB" w:rsidRDefault="000F59BB" w:rsidP="000F59BB">
      <w:pPr>
        <w:keepNext/>
        <w:keepLines/>
        <w:tabs>
          <w:tab w:val="left" w:pos="900"/>
        </w:tabs>
        <w:spacing w:before="160" w:after="160" w:line="240" w:lineRule="auto"/>
        <w:jc w:val="left"/>
        <w:outlineLvl w:val="2"/>
        <w:rPr>
          <w:b/>
          <w:bCs/>
          <w:iCs/>
          <w:smallCaps/>
          <w:sz w:val="26"/>
          <w:szCs w:val="20"/>
          <w:lang w:eastAsia="fr-FR"/>
        </w:rPr>
      </w:pPr>
      <w:bookmarkStart w:id="48" w:name="_Toc51735791"/>
      <w:bookmarkStart w:id="49" w:name="_Toc52822958"/>
      <w:r w:rsidRPr="000F59BB">
        <w:rPr>
          <w:rFonts w:ascii="Calibri" w:hAnsi="Calibri"/>
          <w:b/>
          <w:bCs/>
          <w:iCs/>
          <w:sz w:val="26"/>
          <w:szCs w:val="20"/>
          <w:lang w:eastAsia="fr-FR"/>
        </w:rPr>
        <w:t>i.</w:t>
      </w:r>
      <w:r w:rsidRPr="000F59BB">
        <w:rPr>
          <w:rFonts w:ascii="Calibri" w:hAnsi="Calibri"/>
          <w:b/>
          <w:bCs/>
          <w:iCs/>
          <w:smallCaps/>
          <w:sz w:val="26"/>
          <w:szCs w:val="20"/>
          <w:lang w:eastAsia="fr-FR"/>
        </w:rPr>
        <w:t xml:space="preserve"> </w:t>
      </w:r>
      <w:r w:rsidRPr="000F59BB">
        <w:rPr>
          <w:b/>
          <w:bCs/>
          <w:iCs/>
          <w:smallCaps/>
          <w:sz w:val="26"/>
          <w:szCs w:val="20"/>
          <w:lang w:eastAsia="fr-FR"/>
        </w:rPr>
        <w:t>Contexte d’élaboration du par</w:t>
      </w:r>
      <w:bookmarkEnd w:id="48"/>
      <w:bookmarkEnd w:id="49"/>
    </w:p>
    <w:p w14:paraId="51385432" w14:textId="77777777" w:rsidR="000F59BB" w:rsidRPr="000F59BB" w:rsidRDefault="000F59BB" w:rsidP="00B91714">
      <w:pPr>
        <w:spacing w:line="312" w:lineRule="auto"/>
        <w:rPr>
          <w:rFonts w:eastAsia="Calibri" w:cs="Arial"/>
          <w:szCs w:val="22"/>
          <w:lang w:eastAsia="en-US"/>
        </w:rPr>
      </w:pPr>
      <w:r w:rsidRPr="000F59BB">
        <w:rPr>
          <w:rFonts w:eastAsia="Calibri" w:cs="Arial"/>
          <w:szCs w:val="22"/>
          <w:lang w:eastAsia="en-US"/>
        </w:rPr>
        <w:t>Conformément aux dispositions de l’article 37 du décret n° 2017-332 du 06 juillet 2017, portant organisation des procédures de l’évaluation environnementale en République du Bénin, tout projet dont la réalisation occasionne le déplacement involontaire physique ou économique d’au moins cent (100) personnes</w:t>
      </w:r>
      <w:r w:rsidRPr="0026768B">
        <w:rPr>
          <w:rFonts w:eastAsia="Calibri" w:cs="Arial"/>
          <w:szCs w:val="22"/>
          <w:lang w:eastAsia="en-US"/>
        </w:rPr>
        <w:t xml:space="preserve">, </w:t>
      </w:r>
      <w:r w:rsidRPr="000F59BB">
        <w:rPr>
          <w:rFonts w:eastAsia="Calibri" w:cs="Arial"/>
          <w:szCs w:val="22"/>
          <w:lang w:eastAsia="en-US"/>
        </w:rPr>
        <w:t>fait l’objet d’un plan d’action de réinstallation (PAR). Ce document est séparé et joint au rapport d’Étude d’Impacts Environnementale et Sociale (EIES).</w:t>
      </w:r>
    </w:p>
    <w:p w14:paraId="7902DE06" w14:textId="77777777" w:rsidR="000F59BB" w:rsidRPr="000F59BB" w:rsidRDefault="000F59BB" w:rsidP="00B91714">
      <w:pPr>
        <w:spacing w:line="312" w:lineRule="auto"/>
        <w:rPr>
          <w:rFonts w:eastAsia="Calibri" w:cs="Arial"/>
          <w:bCs/>
          <w:szCs w:val="22"/>
          <w:lang w:eastAsia="en-US"/>
        </w:rPr>
      </w:pPr>
      <w:r w:rsidRPr="000F59BB">
        <w:rPr>
          <w:rFonts w:eastAsia="Calibri" w:cs="Arial"/>
          <w:szCs w:val="22"/>
          <w:lang w:eastAsia="en-US"/>
        </w:rPr>
        <w:t>Par ailleurs, les Partenaires Techniques et Financiers dans leurs directives et procédures opérationnelles indiquent, qu’un Plan d’Action de Réinstallation est exigé, lorsque l’exécution du projet exige le déplacement d’au moins deux cents (200) personnes. De plus, l</w:t>
      </w:r>
      <w:r w:rsidRPr="000F59BB">
        <w:rPr>
          <w:rFonts w:eastAsia="Calibri" w:cs="Arial"/>
          <w:bCs/>
          <w:szCs w:val="22"/>
          <w:lang w:eastAsia="en-US"/>
        </w:rPr>
        <w:t xml:space="preserve">e PAR devra être élaboré avec les données des enquêtes détaillées effectuées auprès des individus ou groupes potentiellement affectés par les activités du projet. Ces enquêtes consistent à : </w:t>
      </w:r>
    </w:p>
    <w:p w14:paraId="7E0C808A" w14:textId="77777777" w:rsidR="000F59BB" w:rsidRPr="000F59BB" w:rsidRDefault="000F59BB" w:rsidP="00324CBD">
      <w:pPr>
        <w:numPr>
          <w:ilvl w:val="0"/>
          <w:numId w:val="58"/>
        </w:numPr>
        <w:spacing w:before="0" w:after="0" w:line="312" w:lineRule="auto"/>
        <w:ind w:left="714" w:hanging="357"/>
        <w:jc w:val="left"/>
        <w:rPr>
          <w:rFonts w:eastAsia="Calibri" w:cs="Arial"/>
          <w:bCs/>
          <w:szCs w:val="22"/>
          <w:lang w:eastAsia="en-US"/>
        </w:rPr>
      </w:pPr>
      <w:r w:rsidRPr="000F59BB">
        <w:rPr>
          <w:rFonts w:eastAsia="Calibri" w:cs="Arial"/>
          <w:bCs/>
          <w:szCs w:val="22"/>
          <w:lang w:eastAsia="en-US"/>
        </w:rPr>
        <w:t xml:space="preserve">faire un recensement exhaustif de la population (sexe, âge, nombre d’enfants,  activité,  groupes vulnérables) ; </w:t>
      </w:r>
    </w:p>
    <w:p w14:paraId="40AC31C8" w14:textId="77777777" w:rsidR="000F59BB" w:rsidRPr="000F59BB" w:rsidRDefault="000F59BB" w:rsidP="00324CBD">
      <w:pPr>
        <w:numPr>
          <w:ilvl w:val="0"/>
          <w:numId w:val="58"/>
        </w:numPr>
        <w:spacing w:before="0" w:after="0" w:line="312" w:lineRule="auto"/>
        <w:ind w:left="714" w:hanging="357"/>
        <w:jc w:val="left"/>
        <w:rPr>
          <w:rFonts w:eastAsia="Calibri" w:cs="Arial"/>
          <w:bCs/>
          <w:szCs w:val="22"/>
          <w:lang w:eastAsia="en-US"/>
        </w:rPr>
      </w:pPr>
      <w:r w:rsidRPr="000F59BB">
        <w:rPr>
          <w:rFonts w:eastAsia="Calibri" w:cs="Arial"/>
          <w:bCs/>
          <w:szCs w:val="22"/>
          <w:lang w:eastAsia="en-US"/>
        </w:rPr>
        <w:t>inventorier et évaluer les biens qui seront perdus du fait des activités du projet ;</w:t>
      </w:r>
    </w:p>
    <w:p w14:paraId="28FEA50B" w14:textId="77777777" w:rsidR="000F59BB" w:rsidRPr="000F59BB" w:rsidRDefault="000F59BB" w:rsidP="00324CBD">
      <w:pPr>
        <w:numPr>
          <w:ilvl w:val="0"/>
          <w:numId w:val="58"/>
        </w:numPr>
        <w:spacing w:before="0" w:after="0" w:line="312" w:lineRule="auto"/>
        <w:ind w:left="714" w:hanging="357"/>
        <w:jc w:val="left"/>
        <w:rPr>
          <w:rFonts w:eastAsia="Calibri" w:cs="Arial"/>
          <w:bCs/>
          <w:szCs w:val="22"/>
          <w:lang w:eastAsia="en-US"/>
        </w:rPr>
      </w:pPr>
      <w:r w:rsidRPr="000F59BB">
        <w:rPr>
          <w:rFonts w:eastAsia="Calibri" w:cs="Arial"/>
          <w:bCs/>
          <w:szCs w:val="22"/>
          <w:lang w:eastAsia="en-US"/>
        </w:rPr>
        <w:t>dresser un profil socio-économique des PAP (occupation principale, sources de revenus et moyens de subsistance, statut foncier, la vulnérabilité éventuelle …) ;</w:t>
      </w:r>
    </w:p>
    <w:p w14:paraId="4C0E533D" w14:textId="77777777" w:rsidR="000F59BB" w:rsidRPr="000F59BB" w:rsidRDefault="000F59BB" w:rsidP="00324CBD">
      <w:pPr>
        <w:numPr>
          <w:ilvl w:val="0"/>
          <w:numId w:val="58"/>
        </w:numPr>
        <w:spacing w:before="0" w:after="0" w:line="312" w:lineRule="auto"/>
        <w:ind w:left="714" w:hanging="357"/>
        <w:jc w:val="left"/>
        <w:rPr>
          <w:rFonts w:eastAsia="Calibri" w:cs="Arial"/>
          <w:bCs/>
          <w:szCs w:val="22"/>
          <w:lang w:eastAsia="en-US"/>
        </w:rPr>
      </w:pPr>
      <w:r w:rsidRPr="000F59BB">
        <w:rPr>
          <w:rFonts w:eastAsia="Calibri" w:cs="Arial"/>
          <w:bCs/>
          <w:szCs w:val="22"/>
          <w:lang w:eastAsia="en-US"/>
        </w:rPr>
        <w:t>recueillir les attentes /préférences des personnes affectées sur la compensation et la réinstallation ;</w:t>
      </w:r>
    </w:p>
    <w:p w14:paraId="5C9C267F" w14:textId="77777777" w:rsidR="000F59BB" w:rsidRPr="000F59BB" w:rsidRDefault="000F59BB" w:rsidP="00324CBD">
      <w:pPr>
        <w:numPr>
          <w:ilvl w:val="0"/>
          <w:numId w:val="58"/>
        </w:numPr>
        <w:spacing w:before="0" w:after="0" w:line="312" w:lineRule="auto"/>
        <w:ind w:left="714" w:hanging="357"/>
        <w:jc w:val="left"/>
        <w:rPr>
          <w:rFonts w:eastAsia="Calibri" w:cs="Arial"/>
          <w:bCs/>
          <w:szCs w:val="22"/>
          <w:lang w:eastAsia="en-US"/>
        </w:rPr>
      </w:pPr>
      <w:r w:rsidRPr="000F59BB">
        <w:rPr>
          <w:rFonts w:eastAsia="Calibri" w:cs="Arial"/>
          <w:bCs/>
          <w:szCs w:val="22"/>
          <w:lang w:eastAsia="en-US"/>
        </w:rPr>
        <w:t>dresser une liste exhaustive et complète des personnes éligibles à une indemnisation ou compensation.</w:t>
      </w:r>
    </w:p>
    <w:p w14:paraId="6D7DC015" w14:textId="77777777" w:rsidR="000F59BB" w:rsidRPr="000F59BB" w:rsidRDefault="000F59BB" w:rsidP="00B91714">
      <w:pPr>
        <w:spacing w:line="312" w:lineRule="auto"/>
        <w:rPr>
          <w:rFonts w:eastAsia="Calibri" w:cs="Arial"/>
          <w:szCs w:val="22"/>
          <w:lang w:eastAsia="en-US"/>
        </w:rPr>
      </w:pPr>
      <w:r w:rsidRPr="000F59BB">
        <w:rPr>
          <w:rFonts w:eastAsia="Calibri" w:cs="Arial"/>
          <w:szCs w:val="22"/>
          <w:lang w:eastAsia="en-US"/>
        </w:rPr>
        <w:t xml:space="preserve">Ces exigences qui découlent des Sauvegarde Opérationnelles de la BAD visent à : </w:t>
      </w:r>
    </w:p>
    <w:p w14:paraId="0C3EDFB1" w14:textId="77777777" w:rsidR="000F59BB" w:rsidRPr="000F59BB" w:rsidRDefault="000F59BB" w:rsidP="00B91714">
      <w:pPr>
        <w:spacing w:line="312" w:lineRule="auto"/>
        <w:rPr>
          <w:rFonts w:eastAsia="Calibri" w:cs="Arial"/>
          <w:szCs w:val="22"/>
          <w:lang w:eastAsia="en-US"/>
        </w:rPr>
      </w:pPr>
      <w:r w:rsidRPr="000F59BB">
        <w:rPr>
          <w:rFonts w:eastAsia="Calibri" w:cs="Arial"/>
          <w:szCs w:val="22"/>
          <w:lang w:eastAsia="en-US"/>
        </w:rPr>
        <w:t xml:space="preserve">a) éviter dans la mesure du possible ou minimiser la réinstallation involontaire et l’expropriation des terres ; </w:t>
      </w:r>
    </w:p>
    <w:p w14:paraId="631838BB" w14:textId="77777777" w:rsidR="000F59BB" w:rsidRPr="000F59BB" w:rsidRDefault="000F59BB" w:rsidP="00B91714">
      <w:pPr>
        <w:spacing w:line="312" w:lineRule="auto"/>
        <w:rPr>
          <w:rFonts w:eastAsia="Calibri" w:cs="Arial"/>
          <w:szCs w:val="22"/>
          <w:lang w:eastAsia="en-US"/>
        </w:rPr>
      </w:pPr>
      <w:r w:rsidRPr="000F59BB">
        <w:rPr>
          <w:rFonts w:eastAsia="Calibri" w:cs="Arial"/>
          <w:szCs w:val="22"/>
          <w:lang w:eastAsia="en-US"/>
        </w:rPr>
        <w:t xml:space="preserve">b) concevoir et exécuter, lorsqu’un déplacement de population est inévitable, les activités de réinstallation involontaire et d’indemnisation en tant que programmes de développement durable, en fournissant suffisamment de ressources d’investissement pour que les personnes affectées par le projet aient l’opportunité d’en partager les bénéfices ; </w:t>
      </w:r>
    </w:p>
    <w:p w14:paraId="334536F3" w14:textId="77777777" w:rsidR="000F59BB" w:rsidRPr="000F59BB" w:rsidRDefault="000F59BB" w:rsidP="00B91714">
      <w:pPr>
        <w:spacing w:line="312" w:lineRule="auto"/>
        <w:rPr>
          <w:rFonts w:eastAsia="Calibri" w:cs="Arial"/>
          <w:szCs w:val="22"/>
          <w:lang w:eastAsia="en-US"/>
        </w:rPr>
      </w:pPr>
      <w:r w:rsidRPr="000F59BB">
        <w:rPr>
          <w:rFonts w:eastAsia="Calibri" w:cs="Arial"/>
          <w:szCs w:val="22"/>
          <w:lang w:eastAsia="en-US"/>
        </w:rPr>
        <w:t xml:space="preserve">c) S’assurer que les personnes affectées sont consultées et ont l’opportunité de participer à toutes les étapes charnières du processus d’élaboration et de mise en œuvre des activités de réinstallation involontaire ; </w:t>
      </w:r>
    </w:p>
    <w:p w14:paraId="0159DA07" w14:textId="77777777" w:rsidR="000F59BB" w:rsidRPr="000F59BB" w:rsidRDefault="000F59BB" w:rsidP="00B91714">
      <w:pPr>
        <w:spacing w:line="312" w:lineRule="auto"/>
        <w:rPr>
          <w:rFonts w:eastAsia="Calibri" w:cs="Arial"/>
          <w:szCs w:val="22"/>
          <w:lang w:eastAsia="en-US"/>
        </w:rPr>
      </w:pPr>
      <w:r w:rsidRPr="000F59BB">
        <w:rPr>
          <w:rFonts w:eastAsia="Calibri" w:cs="Arial"/>
          <w:szCs w:val="22"/>
          <w:lang w:eastAsia="en-US"/>
        </w:rPr>
        <w:t xml:space="preserve">d) assister les personnes déplacées dans leurs efforts pour améliorer leurs moyens d’existence et leur niveau de vie, ou du moins à les rétablir, en termes réels, à leur niveau d’avant le déplacement ou à celui d’avant la mise en œuvre du projet, selon le cas le plus avantageux. </w:t>
      </w:r>
    </w:p>
    <w:p w14:paraId="6F0DF889" w14:textId="77777777" w:rsidR="000F59BB" w:rsidRPr="000F59BB" w:rsidRDefault="000F59BB" w:rsidP="00B91714">
      <w:pPr>
        <w:keepNext/>
        <w:keepLines/>
        <w:tabs>
          <w:tab w:val="left" w:pos="900"/>
        </w:tabs>
        <w:spacing w:before="160" w:after="160" w:line="312" w:lineRule="auto"/>
        <w:jc w:val="left"/>
        <w:outlineLvl w:val="2"/>
        <w:rPr>
          <w:b/>
          <w:bCs/>
          <w:iCs/>
          <w:smallCaps/>
          <w:sz w:val="26"/>
          <w:szCs w:val="20"/>
          <w:lang w:eastAsia="fr-FR"/>
        </w:rPr>
      </w:pPr>
      <w:bookmarkStart w:id="50" w:name="_Toc51735792"/>
      <w:bookmarkStart w:id="51" w:name="_Toc52822959"/>
      <w:r w:rsidRPr="000F59BB">
        <w:rPr>
          <w:rFonts w:ascii="Arial Gras" w:hAnsi="Arial Gras"/>
          <w:b/>
          <w:bCs/>
          <w:iCs/>
          <w:sz w:val="26"/>
          <w:szCs w:val="20"/>
          <w:lang w:eastAsia="fr-FR"/>
        </w:rPr>
        <w:t>ii.</w:t>
      </w:r>
      <w:r w:rsidRPr="000F59BB">
        <w:rPr>
          <w:b/>
          <w:bCs/>
          <w:iCs/>
          <w:smallCaps/>
          <w:sz w:val="26"/>
          <w:szCs w:val="20"/>
          <w:lang w:eastAsia="fr-FR"/>
        </w:rPr>
        <w:t xml:space="preserve"> Informations générales sur le PAR</w:t>
      </w:r>
      <w:bookmarkEnd w:id="50"/>
      <w:bookmarkEnd w:id="51"/>
      <w:r w:rsidRPr="000F59BB">
        <w:rPr>
          <w:b/>
          <w:bCs/>
          <w:iCs/>
          <w:smallCaps/>
          <w:sz w:val="26"/>
          <w:szCs w:val="20"/>
          <w:lang w:eastAsia="fr-FR"/>
        </w:rPr>
        <w:t xml:space="preserve"> </w:t>
      </w:r>
    </w:p>
    <w:p w14:paraId="0604903E" w14:textId="5B307EC2" w:rsidR="000F59BB" w:rsidRPr="000F59BB" w:rsidRDefault="000F59BB" w:rsidP="00B91714">
      <w:pPr>
        <w:spacing w:line="312" w:lineRule="auto"/>
        <w:rPr>
          <w:rFonts w:eastAsia="Calibri" w:cs="Arial"/>
          <w:szCs w:val="22"/>
          <w:lang w:val="fr-CA" w:eastAsia="en-US"/>
        </w:rPr>
      </w:pPr>
      <w:r w:rsidRPr="000F59BB">
        <w:rPr>
          <w:rFonts w:eastAsia="Calibri" w:cs="Arial"/>
          <w:szCs w:val="22"/>
          <w:lang w:eastAsia="en-US"/>
        </w:rPr>
        <w:t>Dans la commune d’Abomey, le projet traverse 3 arrondissements (</w:t>
      </w:r>
      <w:r w:rsidRPr="000F59BB">
        <w:rPr>
          <w:rFonts w:eastAsia="Calibri" w:cs="Arial"/>
          <w:szCs w:val="22"/>
          <w:lang w:val="fr-CA" w:eastAsia="en-US"/>
        </w:rPr>
        <w:t>Djègbé, Houn</w:t>
      </w:r>
      <w:r w:rsidR="00142084">
        <w:rPr>
          <w:rFonts w:eastAsia="Calibri" w:cs="Arial"/>
          <w:szCs w:val="22"/>
          <w:lang w:val="fr-CA" w:eastAsia="en-US"/>
        </w:rPr>
        <w:t>l</w:t>
      </w:r>
      <w:r w:rsidRPr="000F59BB">
        <w:rPr>
          <w:rFonts w:eastAsia="Calibri" w:cs="Arial"/>
          <w:szCs w:val="22"/>
          <w:lang w:val="fr-CA" w:eastAsia="en-US"/>
        </w:rPr>
        <w:t xml:space="preserve">i et Vidolé) et désert 32 quartiers de villes. Les activités du projet se résument à la réalisation d’ouvrage </w:t>
      </w:r>
      <w:r w:rsidRPr="000F59BB">
        <w:rPr>
          <w:rFonts w:eastAsia="Calibri" w:cs="Arial"/>
          <w:szCs w:val="22"/>
          <w:lang w:val="fr-CA" w:eastAsia="en-US"/>
        </w:rPr>
        <w:lastRenderedPageBreak/>
        <w:t xml:space="preserve">d’assainissement pluvial (collecteurs) et d’aménagement de voirie. Le budget global du projet dans les villes de Bohicon et d’Abomey est estimé à </w:t>
      </w:r>
      <w:r w:rsidRPr="000F59BB">
        <w:rPr>
          <w:rFonts w:eastAsia="Calibri" w:cs="Arial"/>
          <w:b/>
          <w:szCs w:val="22"/>
          <w:lang w:val="fr-CA" w:eastAsia="en-US"/>
        </w:rPr>
        <w:t>88.089.305.265 FCFA</w:t>
      </w:r>
      <w:r w:rsidRPr="000F59BB">
        <w:rPr>
          <w:rFonts w:eastAsia="Calibri" w:cs="Arial"/>
          <w:szCs w:val="22"/>
          <w:lang w:val="fr-CA" w:eastAsia="en-US"/>
        </w:rPr>
        <w:t xml:space="preserve"> et le budget du PAR dans la ville d’Abomey est évalué à </w:t>
      </w:r>
      <w:r w:rsidR="009901D0">
        <w:rPr>
          <w:rFonts w:eastAsia="Calibri" w:cs="Arial"/>
          <w:b/>
          <w:szCs w:val="22"/>
          <w:lang w:val="fr-CA" w:eastAsia="en-US"/>
        </w:rPr>
        <w:t>223</w:t>
      </w:r>
      <w:r w:rsidRPr="000F59BB">
        <w:rPr>
          <w:rFonts w:eastAsia="Calibri" w:cs="Arial"/>
          <w:b/>
          <w:szCs w:val="22"/>
          <w:lang w:val="fr-CA" w:eastAsia="en-US"/>
        </w:rPr>
        <w:t>.991.410 FCFA</w:t>
      </w:r>
      <w:r w:rsidRPr="000F59BB">
        <w:rPr>
          <w:rFonts w:eastAsia="Calibri" w:cs="Arial"/>
          <w:szCs w:val="22"/>
          <w:lang w:val="fr-CA" w:eastAsia="en-US"/>
        </w:rPr>
        <w:t xml:space="preserve"> soit </w:t>
      </w:r>
      <w:r w:rsidR="009901D0">
        <w:rPr>
          <w:rFonts w:eastAsia="Calibri" w:cs="Arial"/>
          <w:b/>
          <w:szCs w:val="22"/>
          <w:lang w:val="fr-CA" w:eastAsia="en-US"/>
        </w:rPr>
        <w:t>447</w:t>
      </w:r>
      <w:r w:rsidRPr="000F59BB">
        <w:rPr>
          <w:rFonts w:eastAsia="Calibri" w:cs="Arial"/>
          <w:b/>
          <w:szCs w:val="22"/>
          <w:lang w:val="fr-CA" w:eastAsia="en-US"/>
        </w:rPr>
        <w:t>.98</w:t>
      </w:r>
      <w:r w:rsidR="009901D0">
        <w:rPr>
          <w:rFonts w:eastAsia="Calibri" w:cs="Arial"/>
          <w:b/>
          <w:szCs w:val="22"/>
          <w:lang w:val="fr-CA" w:eastAsia="en-US"/>
        </w:rPr>
        <w:t>2</w:t>
      </w:r>
      <w:r w:rsidRPr="000F59BB">
        <w:rPr>
          <w:rFonts w:eastAsia="Calibri" w:cs="Arial"/>
          <w:b/>
          <w:szCs w:val="22"/>
          <w:lang w:val="fr-CA" w:eastAsia="en-US"/>
        </w:rPr>
        <w:t xml:space="preserve"> Dollar US</w:t>
      </w:r>
      <w:r w:rsidR="00B91714">
        <w:rPr>
          <w:rFonts w:eastAsia="Calibri" w:cs="Arial"/>
          <w:szCs w:val="22"/>
          <w:lang w:val="fr-CA" w:eastAsia="en-US"/>
        </w:rPr>
        <w:t>. Ce projet compte 383 p</w:t>
      </w:r>
      <w:r w:rsidRPr="000F59BB">
        <w:rPr>
          <w:rFonts w:eastAsia="Calibri" w:cs="Arial"/>
          <w:szCs w:val="22"/>
          <w:lang w:val="fr-CA" w:eastAsia="en-US"/>
        </w:rPr>
        <w:t xml:space="preserve">ersonnes affectées qui ont 2427 personnes à charge. Ces PAP sont constituées de 189 femmes, de 07 personnes vulnérables, 364 PAP majeures, 15 PAP mineures et de 2806 ayant droits. 67 ménages ont partiellement perdu une habitation. </w:t>
      </w:r>
    </w:p>
    <w:p w14:paraId="781E4BE6" w14:textId="11B39127" w:rsidR="000F59BB" w:rsidRPr="000F59BB" w:rsidRDefault="000F59BB" w:rsidP="00B91714">
      <w:pPr>
        <w:spacing w:line="312" w:lineRule="auto"/>
        <w:rPr>
          <w:rFonts w:eastAsia="Calibri"/>
          <w:lang w:eastAsia="en-US"/>
        </w:rPr>
      </w:pPr>
      <w:r w:rsidRPr="000F59BB">
        <w:rPr>
          <w:rFonts w:eastAsia="Calibri"/>
          <w:lang w:val="fr-CA" w:eastAsia="en-US"/>
        </w:rPr>
        <w:t xml:space="preserve">La superficie totale des terres perdues est estimée à </w:t>
      </w:r>
      <w:r w:rsidRPr="000F59BB">
        <w:rPr>
          <w:rFonts w:eastAsia="Calibri"/>
          <w:lang w:eastAsia="en-US"/>
        </w:rPr>
        <w:t>1956,831 m</w:t>
      </w:r>
      <w:r w:rsidRPr="000F59BB">
        <w:rPr>
          <w:rFonts w:eastAsia="Calibri"/>
          <w:vertAlign w:val="superscript"/>
          <w:lang w:eastAsia="en-US"/>
        </w:rPr>
        <w:t>2</w:t>
      </w:r>
      <w:r w:rsidRPr="000F59BB">
        <w:rPr>
          <w:rFonts w:eastAsia="Calibri"/>
          <w:lang w:val="fr-CA" w:eastAsia="en-US"/>
        </w:rPr>
        <w:t xml:space="preserve"> et 20 ménages ont perdu des cultures. 86 maisons seront entièrement détruites. 209 arbres fruitiers seront détruits. Il y aura la destruction d’un kiosque, de 7 baraques en bois ou en tôle, de 15 </w:t>
      </w:r>
      <w:r w:rsidR="00B91714" w:rsidRPr="000F59BB">
        <w:rPr>
          <w:rFonts w:eastAsia="Calibri"/>
          <w:lang w:val="fr-CA" w:eastAsia="en-US"/>
        </w:rPr>
        <w:t>appâtâmes</w:t>
      </w:r>
      <w:r w:rsidRPr="000F59BB">
        <w:rPr>
          <w:rFonts w:eastAsia="Calibri"/>
          <w:lang w:val="fr-CA" w:eastAsia="en-US"/>
        </w:rPr>
        <w:t xml:space="preserve">, de 31 boutiques en maçonnerie, de 31 hangars et de 53 terrasses. </w:t>
      </w:r>
    </w:p>
    <w:p w14:paraId="3D52AB4B" w14:textId="77777777" w:rsidR="000F59BB" w:rsidRPr="000F59BB" w:rsidRDefault="000F59BB" w:rsidP="00B91714">
      <w:pPr>
        <w:keepNext/>
        <w:keepLines/>
        <w:tabs>
          <w:tab w:val="left" w:pos="900"/>
        </w:tabs>
        <w:spacing w:before="160" w:after="160" w:line="312" w:lineRule="auto"/>
        <w:jc w:val="left"/>
        <w:outlineLvl w:val="2"/>
        <w:rPr>
          <w:b/>
          <w:bCs/>
          <w:iCs/>
          <w:smallCaps/>
          <w:sz w:val="24"/>
          <w:lang w:eastAsia="fr-FR"/>
        </w:rPr>
      </w:pPr>
      <w:bookmarkStart w:id="52" w:name="_Toc44347602"/>
      <w:bookmarkStart w:id="53" w:name="_Toc51735793"/>
      <w:bookmarkStart w:id="54" w:name="_Toc52822960"/>
      <w:r w:rsidRPr="000F59BB">
        <w:rPr>
          <w:rFonts w:ascii="Arial Gras" w:hAnsi="Arial Gras"/>
          <w:b/>
          <w:bCs/>
          <w:iCs/>
          <w:sz w:val="24"/>
          <w:lang w:eastAsia="fr-FR"/>
        </w:rPr>
        <w:t>iii.</w:t>
      </w:r>
      <w:r w:rsidRPr="000F59BB">
        <w:rPr>
          <w:b/>
          <w:bCs/>
          <w:iCs/>
          <w:sz w:val="24"/>
          <w:lang w:eastAsia="fr-FR"/>
        </w:rPr>
        <w:t xml:space="preserve"> Justification et Présentation du projet et de sa zone d’influence</w:t>
      </w:r>
      <w:bookmarkEnd w:id="52"/>
      <w:bookmarkEnd w:id="53"/>
      <w:bookmarkEnd w:id="54"/>
      <w:r w:rsidRPr="000F59BB">
        <w:rPr>
          <w:b/>
          <w:bCs/>
          <w:iCs/>
          <w:smallCaps/>
          <w:sz w:val="24"/>
          <w:lang w:eastAsia="fr-FR"/>
        </w:rPr>
        <w:t xml:space="preserve"> </w:t>
      </w:r>
    </w:p>
    <w:p w14:paraId="27823616" w14:textId="77777777" w:rsidR="000F59BB" w:rsidRPr="000F59BB" w:rsidRDefault="000F59BB" w:rsidP="00324CBD">
      <w:pPr>
        <w:keepNext/>
        <w:keepLines/>
        <w:numPr>
          <w:ilvl w:val="0"/>
          <w:numId w:val="59"/>
        </w:numPr>
        <w:spacing w:before="0" w:after="160" w:line="312" w:lineRule="auto"/>
        <w:ind w:left="1077" w:hanging="357"/>
        <w:jc w:val="left"/>
        <w:outlineLvl w:val="4"/>
        <w:rPr>
          <w:b/>
          <w:i/>
        </w:rPr>
      </w:pPr>
      <w:r w:rsidRPr="000F59BB">
        <w:rPr>
          <w:b/>
          <w:i/>
        </w:rPr>
        <w:t>Justification du projet PAPVS</w:t>
      </w:r>
    </w:p>
    <w:p w14:paraId="4961BBAA" w14:textId="77777777" w:rsidR="000F59BB" w:rsidRPr="000F59BB" w:rsidRDefault="000F59BB" w:rsidP="00B91714">
      <w:pPr>
        <w:spacing w:after="0" w:line="312" w:lineRule="auto"/>
      </w:pPr>
      <w:r w:rsidRPr="000F59BB">
        <w:t>Le PAPVS vise globalement à assainir le cadre de vie de la population des villes concernées à travers la réalisation des ouvrages primaires de drainage et d’assainissement pluvial la réduction de la vulnérabilité de ces villes bénéficiaires aux inondations, l’amélioration substantielle de l’environnement urbain et la solution au problème d’inexistence d’exutoires pour les voiries projetées dans la phase B du projet asphaltage des rues.</w:t>
      </w:r>
    </w:p>
    <w:p w14:paraId="45694226" w14:textId="77777777" w:rsidR="000F59BB" w:rsidRPr="000F59BB" w:rsidRDefault="000F59BB" w:rsidP="00324CBD">
      <w:pPr>
        <w:keepNext/>
        <w:keepLines/>
        <w:numPr>
          <w:ilvl w:val="0"/>
          <w:numId w:val="60"/>
        </w:numPr>
        <w:spacing w:after="160" w:line="312" w:lineRule="auto"/>
        <w:ind w:left="1066" w:hanging="357"/>
        <w:jc w:val="left"/>
        <w:outlineLvl w:val="4"/>
        <w:rPr>
          <w:b/>
          <w:i/>
        </w:rPr>
      </w:pPr>
      <w:r w:rsidRPr="000F59BB">
        <w:rPr>
          <w:b/>
          <w:i/>
        </w:rPr>
        <w:t xml:space="preserve">Présentation des composantes du projet </w:t>
      </w:r>
    </w:p>
    <w:p w14:paraId="721B7A07" w14:textId="77777777" w:rsidR="000F59BB" w:rsidRPr="000F59BB" w:rsidRDefault="000F59BB" w:rsidP="00B91714">
      <w:pPr>
        <w:spacing w:line="312" w:lineRule="auto"/>
        <w:rPr>
          <w:rFonts w:eastAsia="Calibri"/>
        </w:rPr>
      </w:pPr>
      <w:r w:rsidRPr="000F59BB">
        <w:rPr>
          <w:rFonts w:eastAsia="Calibri"/>
        </w:rPr>
        <w:t xml:space="preserve">La zone d’étude immédiate correspond aux emprises prévues pour chacune des rues et collecteurs retenus dans les 03 arrondissements (Djègbé, Hounli et Vidolé) dans la commune de Abomey. </w:t>
      </w:r>
    </w:p>
    <w:p w14:paraId="232550A9" w14:textId="77777777" w:rsidR="000F59BB" w:rsidRPr="000F59BB" w:rsidRDefault="000F59BB" w:rsidP="00B91714">
      <w:pPr>
        <w:spacing w:line="312" w:lineRule="auto"/>
        <w:rPr>
          <w:b/>
          <w:bCs/>
          <w:szCs w:val="22"/>
          <w:lang w:eastAsia="en-US"/>
        </w:rPr>
      </w:pPr>
      <w:bookmarkStart w:id="55" w:name="_Toc954665"/>
      <w:r w:rsidRPr="000F59BB">
        <w:rPr>
          <w:rFonts w:eastAsia="Calibri"/>
          <w:szCs w:val="22"/>
          <w:lang w:eastAsia="en-US"/>
        </w:rPr>
        <w:t xml:space="preserve">Les ouvrages à aménager dans la commune sont des collecteurs et rues : ABO1, ABO2, ABO3, </w:t>
      </w:r>
      <w:r w:rsidRPr="000F59BB">
        <w:rPr>
          <w:rFonts w:eastAsia="Arial Narrow"/>
          <w:bCs/>
          <w:iCs/>
          <w:szCs w:val="22"/>
          <w:lang w:eastAsia="fr-FR"/>
        </w:rPr>
        <w:t xml:space="preserve">Rue CHD, Rue STADE, Rue du contournement, Rue du Séminaire St Paul, </w:t>
      </w:r>
      <w:r w:rsidRPr="000F59BB">
        <w:rPr>
          <w:color w:val="000000"/>
          <w:szCs w:val="22"/>
          <w:lang w:eastAsia="fr-FR"/>
        </w:rPr>
        <w:t>Rue HOSMAX, etc.</w:t>
      </w:r>
    </w:p>
    <w:p w14:paraId="69942F72" w14:textId="5DF405BA" w:rsidR="000F59BB" w:rsidRPr="000F59BB" w:rsidRDefault="000F59BB" w:rsidP="00B91714">
      <w:pPr>
        <w:spacing w:line="312" w:lineRule="auto"/>
        <w:rPr>
          <w:rFonts w:cs="Arial"/>
          <w:szCs w:val="22"/>
          <w:lang w:eastAsia="en-US"/>
        </w:rPr>
      </w:pPr>
      <w:bookmarkStart w:id="56" w:name="_Toc43697617"/>
      <w:r w:rsidRPr="000F59BB">
        <w:rPr>
          <w:rFonts w:cs="Arial"/>
          <w:szCs w:val="22"/>
          <w:lang w:eastAsia="en-US"/>
        </w:rPr>
        <w:t xml:space="preserve">Le linéaire total des collecteurs dans la ville d’Abomey est évalué à </w:t>
      </w:r>
      <w:r w:rsidRPr="000F59BB">
        <w:rPr>
          <w:rFonts w:cs="Arial"/>
          <w:b/>
          <w:bCs/>
          <w:iCs/>
          <w:szCs w:val="22"/>
          <w:lang w:eastAsia="en-US"/>
        </w:rPr>
        <w:t>11003</w:t>
      </w:r>
      <w:r w:rsidRPr="000F59BB">
        <w:rPr>
          <w:rFonts w:cs="Arial"/>
          <w:bCs/>
          <w:iCs/>
          <w:szCs w:val="22"/>
          <w:lang w:eastAsia="en-US"/>
        </w:rPr>
        <w:t xml:space="preserve"> m par contre celui de la voirie est évalué à </w:t>
      </w:r>
      <w:r w:rsidRPr="000F59BB">
        <w:rPr>
          <w:rFonts w:cs="Arial"/>
          <w:b/>
          <w:bCs/>
          <w:iCs/>
          <w:szCs w:val="22"/>
          <w:lang w:eastAsia="en-US"/>
        </w:rPr>
        <w:t>12 996</w:t>
      </w:r>
      <w:r w:rsidRPr="000F59BB">
        <w:rPr>
          <w:rFonts w:cs="Arial"/>
          <w:bCs/>
          <w:iCs/>
          <w:szCs w:val="22"/>
          <w:lang w:eastAsia="en-US"/>
        </w:rPr>
        <w:t xml:space="preserve"> m constitué de voie</w:t>
      </w:r>
      <w:r w:rsidR="00142084">
        <w:rPr>
          <w:rFonts w:cs="Arial"/>
          <w:bCs/>
          <w:iCs/>
          <w:szCs w:val="22"/>
          <w:lang w:eastAsia="en-US"/>
        </w:rPr>
        <w:t>s</w:t>
      </w:r>
      <w:r w:rsidRPr="000F59BB">
        <w:rPr>
          <w:rFonts w:cs="Arial"/>
          <w:bCs/>
          <w:iCs/>
          <w:szCs w:val="22"/>
          <w:lang w:eastAsia="en-US"/>
        </w:rPr>
        <w:t xml:space="preserve"> pavé</w:t>
      </w:r>
      <w:r w:rsidR="00142084">
        <w:rPr>
          <w:rFonts w:cs="Arial"/>
          <w:bCs/>
          <w:iCs/>
          <w:szCs w:val="22"/>
          <w:lang w:eastAsia="en-US"/>
        </w:rPr>
        <w:t>es</w:t>
      </w:r>
      <w:r w:rsidRPr="000F59BB">
        <w:rPr>
          <w:rFonts w:cs="Arial"/>
          <w:bCs/>
          <w:iCs/>
          <w:szCs w:val="22"/>
          <w:lang w:eastAsia="en-US"/>
        </w:rPr>
        <w:t xml:space="preserve"> et bitumé</w:t>
      </w:r>
      <w:r w:rsidR="00142084">
        <w:rPr>
          <w:rFonts w:cs="Arial"/>
          <w:bCs/>
          <w:iCs/>
          <w:szCs w:val="22"/>
          <w:lang w:eastAsia="en-US"/>
        </w:rPr>
        <w:t>es</w:t>
      </w:r>
      <w:r w:rsidRPr="000F59BB">
        <w:rPr>
          <w:rFonts w:cs="Arial"/>
          <w:bCs/>
          <w:iCs/>
          <w:szCs w:val="22"/>
          <w:lang w:eastAsia="en-US"/>
        </w:rPr>
        <w:t>.</w:t>
      </w:r>
    </w:p>
    <w:bookmarkEnd w:id="56"/>
    <w:p w14:paraId="74ED1043" w14:textId="77777777" w:rsidR="000F59BB" w:rsidRPr="000F59BB" w:rsidRDefault="000F59BB" w:rsidP="00324CBD">
      <w:pPr>
        <w:keepNext/>
        <w:keepLines/>
        <w:numPr>
          <w:ilvl w:val="0"/>
          <w:numId w:val="61"/>
        </w:numPr>
        <w:spacing w:before="0" w:after="0" w:line="312" w:lineRule="auto"/>
        <w:jc w:val="left"/>
        <w:outlineLvl w:val="4"/>
        <w:rPr>
          <w:b/>
          <w:i/>
        </w:rPr>
      </w:pPr>
      <w:r w:rsidRPr="000F59BB">
        <w:rPr>
          <w:b/>
          <w:i/>
        </w:rPr>
        <w:t>Présentation des activités du projet</w:t>
      </w:r>
      <w:bookmarkEnd w:id="55"/>
    </w:p>
    <w:p w14:paraId="4595D11A" w14:textId="27F311EB" w:rsidR="000F59BB" w:rsidRPr="0026768B" w:rsidRDefault="000F59BB" w:rsidP="00B91714">
      <w:pPr>
        <w:spacing w:line="312" w:lineRule="auto"/>
        <w:rPr>
          <w:rFonts w:cs="Arial"/>
          <w:szCs w:val="22"/>
          <w:lang w:eastAsia="en-US"/>
        </w:rPr>
      </w:pPr>
      <w:r w:rsidRPr="0026768B">
        <w:rPr>
          <w:rFonts w:cs="Arial"/>
          <w:szCs w:val="22"/>
          <w:lang w:eastAsia="en-US"/>
        </w:rPr>
        <w:t xml:space="preserve">L’exécution des travaux d’aménagement des collecteurs, des exutoires et des rues connexes   </w:t>
      </w:r>
      <w:r w:rsidR="00B91714">
        <w:rPr>
          <w:rFonts w:cs="Arial"/>
          <w:szCs w:val="22"/>
          <w:lang w:eastAsia="en-US"/>
        </w:rPr>
        <w:t>nécessite</w:t>
      </w:r>
      <w:r w:rsidRPr="0026768B">
        <w:rPr>
          <w:rFonts w:cs="Arial"/>
          <w:szCs w:val="22"/>
          <w:lang w:eastAsia="en-US"/>
        </w:rPr>
        <w:t xml:space="preserve"> plusieurs activités.</w:t>
      </w:r>
    </w:p>
    <w:p w14:paraId="1F83A88A" w14:textId="77777777" w:rsidR="000F59BB" w:rsidRPr="00B91714" w:rsidRDefault="000F59BB" w:rsidP="00B91714">
      <w:pPr>
        <w:keepNext/>
        <w:spacing w:line="312" w:lineRule="auto"/>
        <w:rPr>
          <w:rFonts w:cs="Arial"/>
          <w:b/>
          <w:szCs w:val="22"/>
          <w:u w:val="single"/>
          <w:lang w:eastAsia="en-US"/>
        </w:rPr>
      </w:pPr>
      <w:bookmarkStart w:id="57" w:name="_Toc43757332"/>
      <w:r w:rsidRPr="00B91714">
        <w:rPr>
          <w:rFonts w:cs="Arial"/>
          <w:b/>
          <w:szCs w:val="22"/>
          <w:u w:val="single"/>
          <w:lang w:eastAsia="en-US"/>
        </w:rPr>
        <w:t xml:space="preserve">Phase de préparation </w:t>
      </w:r>
    </w:p>
    <w:p w14:paraId="1AAC9AB6" w14:textId="77777777" w:rsidR="00B91714" w:rsidRPr="00936C90" w:rsidRDefault="00B91714" w:rsidP="00B91714">
      <w:pPr>
        <w:spacing w:line="312" w:lineRule="auto"/>
        <w:rPr>
          <w:bCs/>
          <w:szCs w:val="22"/>
        </w:rPr>
      </w:pPr>
      <w:r w:rsidRPr="00936C90">
        <w:rPr>
          <w:bCs/>
          <w:szCs w:val="22"/>
        </w:rPr>
        <w:t xml:space="preserve">Les activités sources d’impact se résument aux  Etudes techniques ;  aux Information des populations et groupe cibles concernés sur les enjeux du projet ; à l’Etude d’Impact Environnemental et Social, à l’élaboration du PAR, </w:t>
      </w:r>
      <w:r>
        <w:rPr>
          <w:bCs/>
          <w:szCs w:val="22"/>
        </w:rPr>
        <w:t xml:space="preserve"> à la mise en œuvre du PAR (</w:t>
      </w:r>
      <w:r w:rsidRPr="004C1AD2">
        <w:rPr>
          <w:i/>
          <w:szCs w:val="22"/>
        </w:rPr>
        <w:t>Mise en place des comités de gestion des plaintes et de mise en œuvre des PAR</w:t>
      </w:r>
      <w:r w:rsidRPr="007B27A2">
        <w:rPr>
          <w:i/>
          <w:szCs w:val="22"/>
        </w:rPr>
        <w:t xml:space="preserve">, </w:t>
      </w:r>
      <w:r w:rsidRPr="004C1AD2">
        <w:rPr>
          <w:i/>
          <w:szCs w:val="22"/>
        </w:rPr>
        <w:t>Information et communication sur le programme</w:t>
      </w:r>
      <w:r w:rsidRPr="007B27A2">
        <w:rPr>
          <w:i/>
          <w:szCs w:val="22"/>
        </w:rPr>
        <w:t xml:space="preserve">, </w:t>
      </w:r>
      <w:r w:rsidRPr="004C1AD2">
        <w:rPr>
          <w:i/>
          <w:szCs w:val="22"/>
        </w:rPr>
        <w:t>Formation des acteurs de mise en œuvre des PAR</w:t>
      </w:r>
      <w:r w:rsidRPr="007B27A2">
        <w:rPr>
          <w:i/>
          <w:szCs w:val="22"/>
        </w:rPr>
        <w:t xml:space="preserve">, </w:t>
      </w:r>
      <w:r w:rsidRPr="004C1AD2">
        <w:rPr>
          <w:i/>
          <w:szCs w:val="22"/>
        </w:rPr>
        <w:t>Préparation des fiches individuelles e</w:t>
      </w:r>
      <w:r w:rsidRPr="007B27A2">
        <w:rPr>
          <w:i/>
          <w:szCs w:val="22"/>
        </w:rPr>
        <w:t>t accords de compensations, E</w:t>
      </w:r>
      <w:r w:rsidRPr="004C1AD2">
        <w:rPr>
          <w:i/>
          <w:szCs w:val="22"/>
        </w:rPr>
        <w:t>laboration et diffusion d’un plan de communication de mise en œuvre des PAR</w:t>
      </w:r>
      <w:r w:rsidRPr="007B27A2">
        <w:rPr>
          <w:i/>
          <w:szCs w:val="22"/>
        </w:rPr>
        <w:t>, C</w:t>
      </w:r>
      <w:r w:rsidRPr="004C1AD2">
        <w:rPr>
          <w:i/>
          <w:szCs w:val="22"/>
        </w:rPr>
        <w:t xml:space="preserve">oncertation avec les acteurs clés de </w:t>
      </w:r>
      <w:r w:rsidRPr="004C1AD2">
        <w:rPr>
          <w:i/>
          <w:szCs w:val="22"/>
        </w:rPr>
        <w:lastRenderedPageBreak/>
        <w:t>mise en œuvre du PAR</w:t>
      </w:r>
      <w:r w:rsidRPr="007B27A2">
        <w:rPr>
          <w:i/>
          <w:szCs w:val="22"/>
        </w:rPr>
        <w:t xml:space="preserve">, </w:t>
      </w:r>
      <w:r w:rsidRPr="004C1AD2">
        <w:rPr>
          <w:i/>
          <w:szCs w:val="22"/>
        </w:rPr>
        <w:t xml:space="preserve">Lancement officiel des activités </w:t>
      </w:r>
      <w:r w:rsidRPr="007B27A2">
        <w:rPr>
          <w:i/>
          <w:szCs w:val="22"/>
        </w:rPr>
        <w:t>d’indemnisations</w:t>
      </w:r>
      <w:r w:rsidRPr="004C1AD2">
        <w:rPr>
          <w:i/>
          <w:szCs w:val="22"/>
        </w:rPr>
        <w:t xml:space="preserve"> des PAP</w:t>
      </w:r>
      <w:r w:rsidRPr="007B27A2">
        <w:rPr>
          <w:i/>
          <w:szCs w:val="22"/>
        </w:rPr>
        <w:t xml:space="preserve">, </w:t>
      </w:r>
      <w:r w:rsidRPr="004C1AD2">
        <w:rPr>
          <w:i/>
          <w:szCs w:val="22"/>
        </w:rPr>
        <w:t>Paiement des compensations aux PAP et mise en œuvre des mesures d’accompagnement</w:t>
      </w:r>
      <w:r w:rsidRPr="007B27A2">
        <w:rPr>
          <w:i/>
          <w:szCs w:val="22"/>
        </w:rPr>
        <w:t>, etc.),</w:t>
      </w:r>
      <w:r>
        <w:rPr>
          <w:rFonts w:ascii="Arial Narrow" w:hAnsi="Arial Narrow" w:cs="Calibri"/>
          <w:szCs w:val="22"/>
        </w:rPr>
        <w:t xml:space="preserve"> à la </w:t>
      </w:r>
      <w:r w:rsidRPr="007B27A2">
        <w:rPr>
          <w:szCs w:val="22"/>
        </w:rPr>
        <w:t>g</w:t>
      </w:r>
      <w:r w:rsidRPr="004C1AD2">
        <w:rPr>
          <w:szCs w:val="22"/>
        </w:rPr>
        <w:t>estion des réclamations/mesures résiduelles</w:t>
      </w:r>
      <w:r>
        <w:rPr>
          <w:szCs w:val="22"/>
        </w:rPr>
        <w:t xml:space="preserve"> liées au PAR</w:t>
      </w:r>
      <w:r w:rsidRPr="007B27A2">
        <w:rPr>
          <w:szCs w:val="22"/>
        </w:rPr>
        <w:t xml:space="preserve">,  </w:t>
      </w:r>
      <w:r>
        <w:rPr>
          <w:szCs w:val="22"/>
        </w:rPr>
        <w:t xml:space="preserve">à la </w:t>
      </w:r>
      <w:r w:rsidRPr="007B27A2">
        <w:rPr>
          <w:szCs w:val="22"/>
        </w:rPr>
        <w:t>l</w:t>
      </w:r>
      <w:r w:rsidRPr="004C1AD2">
        <w:rPr>
          <w:szCs w:val="22"/>
        </w:rPr>
        <w:t>ibération des emprises par les PAP</w:t>
      </w:r>
      <w:r w:rsidRPr="007B27A2">
        <w:rPr>
          <w:szCs w:val="22"/>
        </w:rPr>
        <w:t xml:space="preserve">, </w:t>
      </w:r>
      <w:r w:rsidRPr="007B27A2">
        <w:rPr>
          <w:bCs/>
          <w:szCs w:val="22"/>
        </w:rPr>
        <w:t>à l’Installation de</w:t>
      </w:r>
      <w:r w:rsidRPr="00936C90">
        <w:rPr>
          <w:bCs/>
          <w:szCs w:val="22"/>
        </w:rPr>
        <w:t xml:space="preserve"> chantier/signalisation de l’entreprise, à l’Installation des bases vie, au déplacement de réseaux,  au dédommagement des populations affectées, à la libération des emprises, à l’aménagement des déviations ; à la Gestion de la base vie de l’entreprise et à la Gestion des déchets de chantiers (solides et liquides).</w:t>
      </w:r>
    </w:p>
    <w:p w14:paraId="381F08A8" w14:textId="77777777" w:rsidR="000F59BB" w:rsidRPr="00B91714" w:rsidRDefault="000F59BB" w:rsidP="000F59BB">
      <w:pPr>
        <w:keepNext/>
        <w:spacing w:line="240" w:lineRule="auto"/>
        <w:rPr>
          <w:rFonts w:cs="Arial"/>
          <w:b/>
          <w:szCs w:val="22"/>
          <w:u w:val="single"/>
          <w:lang w:eastAsia="en-US"/>
        </w:rPr>
      </w:pPr>
      <w:r w:rsidRPr="00B91714">
        <w:rPr>
          <w:rFonts w:cs="Arial"/>
          <w:b/>
          <w:szCs w:val="22"/>
          <w:u w:val="single"/>
          <w:lang w:eastAsia="en-US"/>
        </w:rPr>
        <w:t>Phase de construction / aménagement</w:t>
      </w:r>
    </w:p>
    <w:p w14:paraId="1A5006B2" w14:textId="77777777" w:rsidR="00B91714" w:rsidRDefault="00B91714" w:rsidP="00B91714">
      <w:pPr>
        <w:keepNext/>
        <w:spacing w:line="312" w:lineRule="auto"/>
        <w:rPr>
          <w:szCs w:val="22"/>
          <w:lang w:eastAsia="en-US"/>
        </w:rPr>
      </w:pPr>
      <w:r w:rsidRPr="00F41711">
        <w:rPr>
          <w:szCs w:val="22"/>
          <w:lang w:eastAsia="en-US"/>
        </w:rPr>
        <w:t>A la phase de construction / aménagement, il y aura la signalisation, la délimitation des emprises, l’aménagement et entretiens des déviations, le déplacement de réseaux (minimes), la préparation des plates-formes, la préparation des assises des collecteurs, le terrassement, la dépose des pavés, les déblais en grande masse en terrain meuble et mis en dépôt, les emprunts de matériaux, les carrières, la construction des collecteurs, la construction de Chaussées et Trottoirs, l’assainissement et drainage, la plantation d’arbres (ceinture verte), les mesures d’accompagnement et le repli du chantier.</w:t>
      </w:r>
    </w:p>
    <w:p w14:paraId="0B1D8F1E" w14:textId="77777777" w:rsidR="00B91714" w:rsidRPr="00F41711" w:rsidRDefault="00B91714" w:rsidP="00B91714">
      <w:pPr>
        <w:keepNext/>
        <w:spacing w:line="312" w:lineRule="auto"/>
        <w:rPr>
          <w:szCs w:val="22"/>
          <w:lang w:eastAsia="en-US"/>
        </w:rPr>
      </w:pPr>
      <w:r>
        <w:rPr>
          <w:szCs w:val="22"/>
          <w:lang w:eastAsia="en-US"/>
        </w:rPr>
        <w:t>Sur le plan social, il y aura le suivi de la mise en œuvre des mesures d’accompagnement du PAR, la gestion des plaintes, l’élaboration du rapport de la mise en œuvre du PAR, le sui-évaluation de la mise en œuvre du PAR.</w:t>
      </w:r>
    </w:p>
    <w:p w14:paraId="0F5B44D9" w14:textId="77777777" w:rsidR="000F59BB" w:rsidRPr="00B91714" w:rsidRDefault="000F59BB" w:rsidP="000F59BB">
      <w:pPr>
        <w:keepNext/>
        <w:spacing w:line="240" w:lineRule="auto"/>
        <w:rPr>
          <w:rFonts w:cs="Arial"/>
          <w:b/>
          <w:szCs w:val="22"/>
          <w:u w:val="single"/>
          <w:lang w:eastAsia="en-US"/>
        </w:rPr>
      </w:pPr>
      <w:r w:rsidRPr="00B91714">
        <w:rPr>
          <w:rFonts w:cs="Arial"/>
          <w:b/>
          <w:szCs w:val="22"/>
          <w:u w:val="single"/>
          <w:lang w:eastAsia="en-US"/>
        </w:rPr>
        <w:t xml:space="preserve">Phase d’exploitation et d’entretien </w:t>
      </w:r>
    </w:p>
    <w:p w14:paraId="3B6CFF44" w14:textId="77777777" w:rsidR="000F59BB" w:rsidRPr="0026768B" w:rsidRDefault="000F59BB" w:rsidP="00B91714">
      <w:pPr>
        <w:keepNext/>
        <w:spacing w:line="312" w:lineRule="auto"/>
        <w:rPr>
          <w:rFonts w:cs="Arial"/>
          <w:szCs w:val="22"/>
          <w:lang w:eastAsia="en-US"/>
        </w:rPr>
      </w:pPr>
      <w:r w:rsidRPr="0026768B">
        <w:rPr>
          <w:rFonts w:cs="Arial"/>
          <w:szCs w:val="22"/>
          <w:lang w:eastAsia="en-US"/>
        </w:rPr>
        <w:t>Il y aura à la phase d’exploitation, la mise en service des collecteurs et rues aménagées, le désherbage des bordures et l’entretien périodique.</w:t>
      </w:r>
    </w:p>
    <w:p w14:paraId="5F89A3A6" w14:textId="77777777" w:rsidR="000F59BB" w:rsidRPr="000F59BB" w:rsidRDefault="000F59BB" w:rsidP="00324CBD">
      <w:pPr>
        <w:keepNext/>
        <w:keepLines/>
        <w:numPr>
          <w:ilvl w:val="0"/>
          <w:numId w:val="62"/>
        </w:numPr>
        <w:spacing w:before="0" w:after="0" w:line="312" w:lineRule="auto"/>
        <w:jc w:val="left"/>
        <w:outlineLvl w:val="4"/>
        <w:rPr>
          <w:b/>
          <w:i/>
        </w:rPr>
      </w:pPr>
      <w:bookmarkStart w:id="58" w:name="_Toc44347603"/>
      <w:bookmarkEnd w:id="57"/>
      <w:r w:rsidRPr="000F59BB">
        <w:rPr>
          <w:b/>
          <w:i/>
        </w:rPr>
        <w:t>Localisation du projet</w:t>
      </w:r>
      <w:bookmarkEnd w:id="58"/>
    </w:p>
    <w:p w14:paraId="3E58103D" w14:textId="77777777" w:rsidR="000F59BB" w:rsidRPr="000F59BB" w:rsidRDefault="000F59BB" w:rsidP="00B91714">
      <w:pPr>
        <w:spacing w:before="60" w:line="312" w:lineRule="auto"/>
        <w:rPr>
          <w:lang w:eastAsia="fr-FR"/>
        </w:rPr>
      </w:pPr>
      <w:r w:rsidRPr="000F59BB">
        <w:rPr>
          <w:lang w:eastAsia="fr-FR"/>
        </w:rPr>
        <w:t xml:space="preserve">La Commune d’Abomey, Capitale Historique de la République du Bénin et chef-lieu du Département du Zou, couvre une superficie de 142 Km² et est subdivisée en sept arrondissements (Djègbé, Hounli, Vidolé, Agbokpa, Détohou, Sèhoun, Zounzonmè) composés de 11 quartiers de ville, de 18 villages et 210 localités avec une population de 92 266 habitants dont 48 728 femmes (INSAE, RGPH4-2013). La ville d’Abomey est comprise entre 7°7’16,235″ et 7°14’49,159″ de Latitude Nord ; 1°53’15,22″ et 2°2’24″ de Longitude Est. Elle est limitée au nord par la commune de Djidja, au sud par celle d’Agbangnizoun, à l’est par celle de Bohicon et à l’ouest par le département du Couffo. Selon le découpage administratif, les arrondissements se répartissent comme suit : </w:t>
      </w:r>
    </w:p>
    <w:p w14:paraId="5373D471" w14:textId="77777777" w:rsidR="000F59BB" w:rsidRPr="000F59BB" w:rsidRDefault="000F59BB" w:rsidP="00324CBD">
      <w:pPr>
        <w:numPr>
          <w:ilvl w:val="0"/>
          <w:numId w:val="63"/>
        </w:numPr>
        <w:spacing w:before="60" w:after="0" w:line="264" w:lineRule="auto"/>
        <w:ind w:left="714" w:hanging="357"/>
        <w:jc w:val="left"/>
        <w:rPr>
          <w:rFonts w:cs="Arial"/>
          <w:szCs w:val="22"/>
          <w:lang w:val="x-none" w:eastAsia="fr-FR"/>
        </w:rPr>
      </w:pPr>
      <w:r w:rsidRPr="000F59BB">
        <w:rPr>
          <w:rFonts w:cs="Arial"/>
          <w:szCs w:val="22"/>
          <w:lang w:val="x-none" w:eastAsia="fr-FR"/>
        </w:rPr>
        <w:t xml:space="preserve">Trois (3) centraux à caractère urbain que sont Djègbé, Hounli et Vidolé ; </w:t>
      </w:r>
    </w:p>
    <w:p w14:paraId="1DA9DC8D" w14:textId="77777777" w:rsidR="000F59BB" w:rsidRPr="000F59BB" w:rsidRDefault="000F59BB" w:rsidP="00324CBD">
      <w:pPr>
        <w:numPr>
          <w:ilvl w:val="0"/>
          <w:numId w:val="63"/>
        </w:numPr>
        <w:spacing w:before="60" w:after="0" w:line="264" w:lineRule="auto"/>
        <w:ind w:left="714" w:hanging="357"/>
        <w:jc w:val="left"/>
        <w:rPr>
          <w:rFonts w:cs="Arial"/>
          <w:b/>
          <w:i/>
          <w:szCs w:val="22"/>
          <w:lang w:val="x-none" w:eastAsia="fr-FR"/>
        </w:rPr>
      </w:pPr>
      <w:r w:rsidRPr="000F59BB">
        <w:rPr>
          <w:rFonts w:cs="Arial"/>
          <w:szCs w:val="22"/>
          <w:lang w:val="x-none" w:eastAsia="fr-FR"/>
        </w:rPr>
        <w:t>et quatre (4) périphériques à caractère rural que sont Agbokpa, Détohou, Sèhoun et Zounzonmè.</w:t>
      </w:r>
      <w:r w:rsidRPr="000F59BB">
        <w:rPr>
          <w:lang w:val="x-none" w:eastAsia="fr-FR"/>
        </w:rPr>
        <w:t xml:space="preserve"> </w:t>
      </w:r>
    </w:p>
    <w:p w14:paraId="187EDD79" w14:textId="77777777" w:rsidR="000F59BB" w:rsidRPr="000F59BB" w:rsidRDefault="000F59BB" w:rsidP="000F59BB">
      <w:pPr>
        <w:rPr>
          <w:bCs/>
          <w:iCs/>
          <w:lang w:eastAsia="en-US"/>
        </w:rPr>
      </w:pPr>
      <w:r w:rsidRPr="000F59BB">
        <w:rPr>
          <w:bCs/>
          <w:iCs/>
          <w:lang w:eastAsia="en-US"/>
        </w:rPr>
        <w:t>Les actifs de la commune représentent 50,1 % de la population dont 46 % pour le commerce, 17 % pour l’artisanat, 11% pour l’agriculture et 15 % pour l’Administration. Le ratio par sexe de la population d’Abomey est de 0,85 homme pour une femme (soit 54 % de femme contre 46 % d’hommes).</w:t>
      </w:r>
    </w:p>
    <w:p w14:paraId="56033309" w14:textId="77777777" w:rsidR="000F59BB" w:rsidRPr="000F59BB" w:rsidRDefault="000F59BB" w:rsidP="000F59BB">
      <w:pPr>
        <w:rPr>
          <w:bCs/>
          <w:iCs/>
          <w:lang w:eastAsia="en-US"/>
        </w:rPr>
      </w:pPr>
      <w:r w:rsidRPr="000F59BB">
        <w:rPr>
          <w:bCs/>
          <w:iCs/>
          <w:lang w:eastAsia="en-US"/>
        </w:rPr>
        <w:t>Cette population est concentrée dans les arrondissements centraux (urbains) soit 76,17%.</w:t>
      </w:r>
    </w:p>
    <w:p w14:paraId="53C9D66E" w14:textId="77777777" w:rsidR="000F59BB" w:rsidRPr="000F59BB" w:rsidRDefault="000F59BB" w:rsidP="00324CBD">
      <w:pPr>
        <w:keepNext/>
        <w:keepLines/>
        <w:numPr>
          <w:ilvl w:val="0"/>
          <w:numId w:val="64"/>
        </w:numPr>
        <w:spacing w:before="0" w:after="0" w:line="240" w:lineRule="auto"/>
        <w:jc w:val="left"/>
        <w:outlineLvl w:val="4"/>
        <w:rPr>
          <w:b/>
          <w:i/>
        </w:rPr>
      </w:pPr>
      <w:r w:rsidRPr="000F59BB">
        <w:rPr>
          <w:b/>
          <w:i/>
        </w:rPr>
        <w:lastRenderedPageBreak/>
        <w:t>Aspects biologiques</w:t>
      </w:r>
    </w:p>
    <w:p w14:paraId="013424F6" w14:textId="77777777" w:rsidR="000F59BB" w:rsidRPr="000F59BB" w:rsidRDefault="000F59BB" w:rsidP="000F59BB">
      <w:pPr>
        <w:rPr>
          <w:lang w:eastAsia="fr-FR"/>
        </w:rPr>
      </w:pPr>
      <w:r w:rsidRPr="000F59BB">
        <w:rPr>
          <w:rFonts w:eastAsia="Arial"/>
          <w:lang w:eastAsia="fr-FR"/>
        </w:rPr>
        <w:t>Située dans le district phytogéographique du Plateau, la ville d’Abomey est comprise entre les latitudes 7°8’N et 7°12’N et entre les longitudes 1°50’ et 2°20’. La végétation de la ville est essentiellement composée des espèces exotiques plantées et de quelque rares espèces autochtones protégées par endroit.</w:t>
      </w:r>
    </w:p>
    <w:p w14:paraId="487AB387" w14:textId="77777777" w:rsidR="000F59BB" w:rsidRPr="000F59BB" w:rsidRDefault="000F59BB" w:rsidP="000F59BB">
      <w:pPr>
        <w:rPr>
          <w:rFonts w:eastAsia="Arial" w:cs="Arial"/>
          <w:sz w:val="20"/>
          <w:szCs w:val="20"/>
          <w:lang w:eastAsia="fr-FR"/>
        </w:rPr>
      </w:pPr>
      <w:r w:rsidRPr="000F59BB">
        <w:rPr>
          <w:rFonts w:eastAsia="Arial"/>
          <w:lang w:eastAsia="fr-FR"/>
        </w:rPr>
        <w:t xml:space="preserve">La forte urbanisation constitue le facteur clé de la perte de la diversité floristique de ce milieu. La végétation spontanée ne se limite qu’à quelques espèces de valeur. </w:t>
      </w:r>
    </w:p>
    <w:p w14:paraId="26462ACC" w14:textId="77777777" w:rsidR="000F59BB" w:rsidRPr="000F59BB" w:rsidRDefault="000F59BB" w:rsidP="000F59BB">
      <w:pPr>
        <w:rPr>
          <w:rFonts w:eastAsia="Arial"/>
          <w:lang w:eastAsia="fr-FR"/>
        </w:rPr>
      </w:pPr>
      <w:r w:rsidRPr="000F59BB">
        <w:rPr>
          <w:rFonts w:eastAsia="Arial"/>
          <w:lang w:eastAsia="fr-FR"/>
        </w:rPr>
        <w:t>Du point de vue floristique, 14,53 % des espèces inventoriées appartiennent à la famille des Meliaceae, composée des espèces plantées comme d’alignement (</w:t>
      </w:r>
      <w:r w:rsidRPr="000F59BB">
        <w:rPr>
          <w:rFonts w:eastAsia="Arial"/>
          <w:i/>
          <w:lang w:eastAsia="fr-FR"/>
        </w:rPr>
        <w:t>Azadirachta indica</w:t>
      </w:r>
      <w:r w:rsidRPr="000F59BB">
        <w:rPr>
          <w:rFonts w:eastAsia="Arial"/>
          <w:lang w:eastAsia="fr-FR"/>
        </w:rPr>
        <w:t xml:space="preserve"> et </w:t>
      </w:r>
      <w:r w:rsidRPr="000F59BB">
        <w:rPr>
          <w:rFonts w:eastAsia="Arial"/>
          <w:i/>
          <w:lang w:eastAsia="fr-FR"/>
        </w:rPr>
        <w:t>Khaya senegalensis</w:t>
      </w:r>
      <w:r w:rsidRPr="000F59BB">
        <w:rPr>
          <w:rFonts w:eastAsia="Arial"/>
          <w:lang w:eastAsia="fr-FR"/>
        </w:rPr>
        <w:t>). Viennent ensuite la famille des Combretaceae avec une proportion de 11,93 % composée de deux principales espèces (</w:t>
      </w:r>
      <w:r w:rsidRPr="000F59BB">
        <w:rPr>
          <w:rFonts w:eastAsia="Arial"/>
          <w:i/>
          <w:lang w:eastAsia="fr-FR"/>
        </w:rPr>
        <w:t xml:space="preserve">Terminalia mantaly </w:t>
      </w:r>
      <w:r w:rsidRPr="000F59BB">
        <w:rPr>
          <w:rFonts w:eastAsia="Arial"/>
          <w:lang w:eastAsia="fr-FR"/>
        </w:rPr>
        <w:t xml:space="preserve">et </w:t>
      </w:r>
      <w:r w:rsidRPr="000F59BB">
        <w:rPr>
          <w:rFonts w:eastAsia="Arial"/>
          <w:i/>
          <w:lang w:eastAsia="fr-FR"/>
        </w:rPr>
        <w:t>Terminalia catappa</w:t>
      </w:r>
      <w:r w:rsidRPr="000F59BB">
        <w:rPr>
          <w:rFonts w:eastAsia="Arial"/>
          <w:lang w:eastAsia="fr-FR"/>
        </w:rPr>
        <w:t>) qui sont des arbres en alignement, la famille des Arecaceae environ 10,03 % est essentiellement composée des espèces comme</w:t>
      </w:r>
      <w:r w:rsidRPr="000F59BB">
        <w:rPr>
          <w:rFonts w:eastAsia="Arial"/>
          <w:i/>
          <w:lang w:eastAsia="fr-FR"/>
        </w:rPr>
        <w:t xml:space="preserve"> Cocos nucifera</w:t>
      </w:r>
      <w:r w:rsidRPr="000F59BB">
        <w:rPr>
          <w:rFonts w:eastAsia="Arial"/>
          <w:lang w:eastAsia="fr-FR"/>
        </w:rPr>
        <w:t xml:space="preserve"> et les Anacardiacae par </w:t>
      </w:r>
      <w:r w:rsidRPr="000F59BB">
        <w:rPr>
          <w:rFonts w:eastAsia="Arial"/>
          <w:i/>
          <w:lang w:eastAsia="fr-FR"/>
        </w:rPr>
        <w:t>Mangifera indica</w:t>
      </w:r>
      <w:r w:rsidRPr="000F59BB">
        <w:rPr>
          <w:rFonts w:eastAsia="Arial"/>
          <w:lang w:eastAsia="fr-FR"/>
        </w:rPr>
        <w:t xml:space="preserve"> sont représentées à environ 9,16 %. </w:t>
      </w:r>
    </w:p>
    <w:p w14:paraId="6CE49080" w14:textId="77777777" w:rsidR="000F59BB" w:rsidRPr="000F59BB" w:rsidRDefault="000F59BB" w:rsidP="00324CBD">
      <w:pPr>
        <w:keepNext/>
        <w:keepLines/>
        <w:numPr>
          <w:ilvl w:val="0"/>
          <w:numId w:val="65"/>
        </w:numPr>
        <w:spacing w:before="0" w:after="0" w:line="240" w:lineRule="auto"/>
        <w:jc w:val="left"/>
        <w:outlineLvl w:val="4"/>
        <w:rPr>
          <w:b/>
          <w:i/>
        </w:rPr>
      </w:pPr>
      <w:bookmarkStart w:id="59" w:name="_Toc44347604"/>
      <w:r w:rsidRPr="000F59BB">
        <w:rPr>
          <w:b/>
          <w:i/>
        </w:rPr>
        <w:t>Bénéficiaires du projet</w:t>
      </w:r>
      <w:bookmarkEnd w:id="59"/>
      <w:r w:rsidRPr="000F59BB">
        <w:rPr>
          <w:b/>
          <w:i/>
        </w:rPr>
        <w:t xml:space="preserve"> </w:t>
      </w:r>
    </w:p>
    <w:p w14:paraId="178867C7" w14:textId="77777777" w:rsidR="000F59BB" w:rsidRPr="000F59BB" w:rsidRDefault="000F59BB" w:rsidP="000F59BB">
      <w:r w:rsidRPr="000F59BB">
        <w:t xml:space="preserve">La population de la commune d’Abomey constitue la première bénéficiaire du projet qui ne subira plus les désagréments des inondations périodiques et dont le cadre de vie sera amélioré. Le projet permettra la création d’emplois temporaires pendant la phase des travaux aussi pour les hommes que les femmes. Les petites et moyennes entreprises, les commerces, ateliers et prestataires profiterons largement de cette opportunité d’affaires pour avoir des revenus. Il faut signaler que le projet impactera </w:t>
      </w:r>
      <w:r w:rsidRPr="000F59BB">
        <w:rPr>
          <w:bCs/>
        </w:rPr>
        <w:t>67888 personnes dans les arrondissements de Djègbé, Hounli et de Vidolé.</w:t>
      </w:r>
    </w:p>
    <w:p w14:paraId="6701F8B6" w14:textId="05029A0C" w:rsidR="000F59BB" w:rsidRPr="000F59BB" w:rsidRDefault="000F59BB" w:rsidP="000F59BB">
      <w:pPr>
        <w:rPr>
          <w:rFonts w:eastAsia="Arial"/>
        </w:rPr>
      </w:pPr>
      <w:r w:rsidRPr="000F59BB">
        <w:t>Enfin, la Mairie d</w:t>
      </w:r>
      <w:r w:rsidR="00142084">
        <w:t>’</w:t>
      </w:r>
      <w:r w:rsidRPr="000F59BB">
        <w:t xml:space="preserve">Abomey constitue aussi un bénéficiaire direct du projet PAPVS car c’est </w:t>
      </w:r>
      <w:r w:rsidRPr="000F59BB">
        <w:rPr>
          <w:rFonts w:eastAsia="Arial"/>
        </w:rPr>
        <w:t>le premier maillon en matière de gestion directe de la prévention de l’inondation au regard des articles 84 et 86, de la loi 97-029 du 15 janvier 1999 portant organisation des communes en République du Bénin.  Le projet permettra une extension du réseau de collecteurs et de voiries existant et ainsi le renforcement des capacités de la commune en matière de gestion des eaux pluviales et d’assainissement.</w:t>
      </w:r>
    </w:p>
    <w:p w14:paraId="51AF3987" w14:textId="77777777" w:rsidR="000F59BB" w:rsidRPr="000F59BB" w:rsidRDefault="000F59BB" w:rsidP="000F59BB">
      <w:pPr>
        <w:keepNext/>
        <w:keepLines/>
        <w:tabs>
          <w:tab w:val="left" w:pos="900"/>
        </w:tabs>
        <w:spacing w:before="160" w:after="160" w:line="240" w:lineRule="auto"/>
        <w:jc w:val="left"/>
        <w:outlineLvl w:val="2"/>
        <w:rPr>
          <w:rFonts w:eastAsia="Calibri"/>
          <w:b/>
          <w:bCs/>
          <w:iCs/>
          <w:smallCaps/>
          <w:sz w:val="26"/>
          <w:szCs w:val="20"/>
          <w:lang w:eastAsia="fr-FR"/>
        </w:rPr>
      </w:pPr>
      <w:bookmarkStart w:id="60" w:name="_Toc51735794"/>
      <w:bookmarkStart w:id="61" w:name="_Toc52822961"/>
      <w:r w:rsidRPr="000F59BB">
        <w:rPr>
          <w:rFonts w:ascii="Arial Gras" w:eastAsia="Calibri" w:hAnsi="Arial Gras"/>
          <w:b/>
          <w:bCs/>
          <w:iCs/>
          <w:sz w:val="26"/>
          <w:szCs w:val="20"/>
          <w:lang w:eastAsia="fr-FR"/>
        </w:rPr>
        <w:t>iv.</w:t>
      </w:r>
      <w:r w:rsidRPr="000F59BB">
        <w:rPr>
          <w:rFonts w:eastAsia="Calibri"/>
          <w:b/>
          <w:bCs/>
          <w:iCs/>
          <w:smallCaps/>
          <w:sz w:val="26"/>
          <w:szCs w:val="20"/>
          <w:lang w:eastAsia="fr-FR"/>
        </w:rPr>
        <w:t xml:space="preserve"> Objectifs du PAR</w:t>
      </w:r>
      <w:bookmarkEnd w:id="60"/>
      <w:bookmarkEnd w:id="61"/>
    </w:p>
    <w:p w14:paraId="4A3EE0F6" w14:textId="77777777" w:rsidR="000F59BB" w:rsidRPr="000F59BB" w:rsidRDefault="000F59BB" w:rsidP="000F59BB">
      <w:pPr>
        <w:rPr>
          <w:rFonts w:eastAsia="Calibri"/>
          <w:lang w:eastAsia="fr-FR"/>
        </w:rPr>
      </w:pPr>
      <w:r w:rsidRPr="000F59BB">
        <w:rPr>
          <w:rFonts w:eastAsia="Calibri"/>
          <w:lang w:eastAsia="fr-FR"/>
        </w:rPr>
        <w:t>Le présent PAR s’assurera de : l’identification, la planification, la mise en œuvre et le suivi de toutes les activités nécessaires au déplacement/réinstallation des PAP selon une démarche devant leur assurer des conditions de vie au moins similaires à leurs conditions actuelles.</w:t>
      </w:r>
    </w:p>
    <w:p w14:paraId="69490CF0" w14:textId="77777777" w:rsidR="000F59BB" w:rsidRPr="000F59BB" w:rsidRDefault="000F59BB" w:rsidP="000F59BB">
      <w:r w:rsidRPr="000F59BB">
        <w:rPr>
          <w:rFonts w:eastAsia="Calibri"/>
          <w:lang w:eastAsia="fr-FR"/>
        </w:rPr>
        <w:t xml:space="preserve">Conformément aux directives et normes définies par les textes législatifs et règlementaires nationaux et internationaux relatifs à la réinstallation et l’indemnisation de personnes affectées, notamment à la « Sauvegarde Opérationnelle sur la Réinstallation Involontaire (SO 2) » de la Banque Africaine de Développement (BAD), les principaux objectifs du présent PAR sont : (i) éviter </w:t>
      </w:r>
      <w:r w:rsidRPr="000F59BB">
        <w:rPr>
          <w:lang w:val="x-none"/>
        </w:rPr>
        <w:t xml:space="preserve">la réinstallation involontaire autant que possible, ou minimiser ses impacts lorsque la réinstallation involontaire est inévitable, après que toutes les conceptions alternatives du projet aient été envisagées </w:t>
      </w:r>
      <w:r w:rsidRPr="000F59BB">
        <w:rPr>
          <w:rFonts w:eastAsia="Calibri"/>
          <w:lang w:eastAsia="fr-FR"/>
        </w:rPr>
        <w:t xml:space="preserve">; (ii) </w:t>
      </w:r>
      <w:r w:rsidRPr="000F59BB">
        <w:rPr>
          <w:lang w:val="x-none"/>
        </w:rPr>
        <w:t>assurer que les personnes déplacées sont véritablement consultées et ont la possibilité de participer à la planification et à la mise en œuvre des programmes de réinstallation </w:t>
      </w:r>
      <w:r w:rsidRPr="000F59BB">
        <w:t xml:space="preserve">; </w:t>
      </w:r>
      <w:r w:rsidRPr="000F59BB">
        <w:rPr>
          <w:rFonts w:eastAsia="Calibri"/>
          <w:lang w:eastAsia="fr-FR"/>
        </w:rPr>
        <w:t xml:space="preserve">(iii) </w:t>
      </w:r>
      <w:r w:rsidRPr="000F59BB">
        <w:rPr>
          <w:lang w:val="x-none"/>
        </w:rPr>
        <w:t xml:space="preserve">fournir aux emprunteurs des directives claires, sur les conditions qui doivent être satisfaites concernant les questions de réinstallation involontaire dans les opérations de </w:t>
      </w:r>
      <w:r w:rsidRPr="000F59BB">
        <w:rPr>
          <w:lang w:val="x-none"/>
        </w:rPr>
        <w:lastRenderedPageBreak/>
        <w:t xml:space="preserve">la Banque, afin d’atténuer les impacts négatifs du déplacement et de la réinstallation, de faciliter activement le développement social et de mettre en place une économie et une société viables ; et </w:t>
      </w:r>
      <w:r w:rsidRPr="000F59BB">
        <w:rPr>
          <w:rFonts w:eastAsia="Calibri"/>
          <w:lang w:eastAsia="fr-FR"/>
        </w:rPr>
        <w:t xml:space="preserve">(iv) </w:t>
      </w:r>
      <w:r w:rsidRPr="000F59BB">
        <w:t>mettre en place un mécanisme de surveillance de la performance des programmes de réinstallation involontaire dans les opérations de la Banque et trouver des solutions aux problèmes au fur et à mesure qu’ils surviennent, afin de se prémunir contre les plans de réinstallation mal préparés et mal mis en œuvre.</w:t>
      </w:r>
    </w:p>
    <w:p w14:paraId="32824FA5" w14:textId="77777777" w:rsidR="000F59BB" w:rsidRPr="000F59BB" w:rsidRDefault="000F59BB" w:rsidP="000F59BB">
      <w:pPr>
        <w:keepNext/>
        <w:keepLines/>
        <w:tabs>
          <w:tab w:val="left" w:pos="900"/>
        </w:tabs>
        <w:spacing w:before="160" w:after="160" w:line="240" w:lineRule="auto"/>
        <w:jc w:val="left"/>
        <w:outlineLvl w:val="2"/>
        <w:rPr>
          <w:b/>
          <w:bCs/>
          <w:iCs/>
          <w:smallCaps/>
          <w:sz w:val="26"/>
          <w:szCs w:val="20"/>
          <w:lang w:eastAsia="fr-FR"/>
        </w:rPr>
      </w:pPr>
      <w:bookmarkStart w:id="62" w:name="_Toc51735795"/>
      <w:bookmarkStart w:id="63" w:name="_Toc52822962"/>
      <w:r w:rsidRPr="000F59BB">
        <w:rPr>
          <w:rFonts w:ascii="Arial Gras" w:hAnsi="Arial Gras"/>
          <w:b/>
          <w:bCs/>
          <w:iCs/>
          <w:sz w:val="26"/>
          <w:szCs w:val="20"/>
          <w:lang w:eastAsia="fr-FR"/>
        </w:rPr>
        <w:t>v.</w:t>
      </w:r>
      <w:r w:rsidRPr="000F59BB">
        <w:rPr>
          <w:b/>
          <w:bCs/>
          <w:iCs/>
          <w:smallCaps/>
          <w:sz w:val="26"/>
          <w:szCs w:val="20"/>
          <w:lang w:eastAsia="fr-FR"/>
        </w:rPr>
        <w:t xml:space="preserve"> Cadre légal et institutionnel en matière de réinstallation</w:t>
      </w:r>
      <w:bookmarkEnd w:id="62"/>
      <w:bookmarkEnd w:id="63"/>
    </w:p>
    <w:p w14:paraId="41E3CD98" w14:textId="12C841D1" w:rsidR="00B91714" w:rsidRDefault="00B91714" w:rsidP="00324CBD">
      <w:pPr>
        <w:pStyle w:val="Titre5"/>
        <w:numPr>
          <w:ilvl w:val="0"/>
          <w:numId w:val="65"/>
        </w:numPr>
      </w:pPr>
      <w:r>
        <w:t xml:space="preserve">Cadre institutionnel </w:t>
      </w:r>
    </w:p>
    <w:p w14:paraId="4C363B77" w14:textId="08B2794A" w:rsidR="000F59BB" w:rsidRPr="000F59BB" w:rsidRDefault="000F59BB" w:rsidP="000F59BB">
      <w:r w:rsidRPr="000F59BB">
        <w:t xml:space="preserve">Les activités ayant conduit à la rédaction du PAR et les différentes mesures et recommandations formulées ont été inspirées des directives et normes définies par les textes législatifs et règlementaires nationaux et internationaux relatifs à la réinstallation et l’indemnisation de personnes affectées, ainsi que la protection de l’environnement. </w:t>
      </w:r>
    </w:p>
    <w:p w14:paraId="57942BDB" w14:textId="77777777" w:rsidR="000F59BB" w:rsidRPr="000F59BB" w:rsidRDefault="000F59BB" w:rsidP="000F59BB">
      <w:r w:rsidRPr="000F59BB">
        <w:t>Leur mise en œuvre relève donc du respect de la législation nationale ainsi que les Sauvegardes Opérationnelles de la Banque Africaine de Développement.</w:t>
      </w:r>
    </w:p>
    <w:p w14:paraId="6A63526A" w14:textId="77777777" w:rsidR="000F59BB" w:rsidRPr="000F59BB" w:rsidRDefault="000F59BB" w:rsidP="00B91714">
      <w:r w:rsidRPr="000F59BB">
        <w:t xml:space="preserve">La réalisation du présent PAR est encadrée conjointement par la Banque Africaine de Développement, le Ministère du Cadre de Vie et du Développement Durable, l’Agence du Cadre de vie pour l’Aménagement du Territoire, l’Agence Nationale du Domaine et du Foncier, la Mairie de Abomey, la Préfecture et autre institution déconcentrée localisée au niveau de la ville d’Abomey. </w:t>
      </w:r>
    </w:p>
    <w:p w14:paraId="7F5D8EE3" w14:textId="0A8961A5" w:rsidR="000F59BB" w:rsidRPr="000F59BB" w:rsidRDefault="000F59BB" w:rsidP="00324CBD">
      <w:pPr>
        <w:pStyle w:val="Titre5"/>
        <w:numPr>
          <w:ilvl w:val="0"/>
          <w:numId w:val="80"/>
        </w:numPr>
        <w:rPr>
          <w:lang w:eastAsia="fr-FR"/>
        </w:rPr>
      </w:pPr>
      <w:bookmarkStart w:id="64" w:name="_Toc51735796"/>
      <w:r w:rsidRPr="000F59BB">
        <w:rPr>
          <w:lang w:eastAsia="fr-FR"/>
        </w:rPr>
        <w:t>Éligibilité et date butoir</w:t>
      </w:r>
      <w:bookmarkEnd w:id="64"/>
    </w:p>
    <w:p w14:paraId="433F8743" w14:textId="77777777" w:rsidR="000F59BB" w:rsidRPr="000F59BB" w:rsidRDefault="000F59BB" w:rsidP="00B91714">
      <w:pPr>
        <w:spacing w:after="0"/>
        <w:rPr>
          <w:rFonts w:cs="Arial"/>
          <w:szCs w:val="22"/>
        </w:rPr>
      </w:pPr>
      <w:r w:rsidRPr="000F59BB">
        <w:rPr>
          <w:rFonts w:eastAsia="Calibri" w:cs="Arial"/>
          <w:szCs w:val="22"/>
        </w:rPr>
        <w:t>La règlementation nationale et la Sauvegarde Opérationnelle 2 (SO 2) de la BAD sont utilisées pour définir les critères d’éligibilité des personnes affectées par le projet, la situation la plus avantageuse pour les PAP étant retenu.</w:t>
      </w:r>
      <w:r w:rsidRPr="000F59BB">
        <w:rPr>
          <w:rFonts w:cs="Arial"/>
          <w:szCs w:val="22"/>
        </w:rPr>
        <w:t xml:space="preserve"> </w:t>
      </w:r>
    </w:p>
    <w:p w14:paraId="7734E549" w14:textId="77777777" w:rsidR="000F59BB" w:rsidRPr="000F59BB" w:rsidRDefault="000F59BB" w:rsidP="00B91714">
      <w:pPr>
        <w:spacing w:after="0"/>
        <w:rPr>
          <w:rFonts w:cs="Arial"/>
          <w:szCs w:val="22"/>
        </w:rPr>
      </w:pPr>
      <w:r w:rsidRPr="000F59BB">
        <w:rPr>
          <w:rFonts w:cs="Arial"/>
          <w:szCs w:val="22"/>
        </w:rPr>
        <w:t>Comme critère d’éligibilité, on peut retenir :</w:t>
      </w:r>
    </w:p>
    <w:p w14:paraId="434D1A74" w14:textId="77777777" w:rsidR="000F59BB" w:rsidRPr="000F59BB" w:rsidRDefault="000F59BB" w:rsidP="00324CBD">
      <w:pPr>
        <w:numPr>
          <w:ilvl w:val="0"/>
          <w:numId w:val="81"/>
        </w:numPr>
        <w:spacing w:after="0"/>
        <w:ind w:left="714" w:hanging="357"/>
        <w:rPr>
          <w:rFonts w:eastAsia="Calibri" w:cs="Arial"/>
          <w:szCs w:val="22"/>
          <w:lang w:val="x-none" w:eastAsia="en-US"/>
        </w:rPr>
      </w:pPr>
      <w:r w:rsidRPr="000F59BB">
        <w:rPr>
          <w:rFonts w:eastAsia="Calibri" w:cs="Arial"/>
          <w:szCs w:val="22"/>
          <w:lang w:val="x-none" w:eastAsia="en-US"/>
        </w:rPr>
        <w:t>Les personnes qui ont des droits légaux formels sur la terre ou sur d’autres biens, reconnus par les lois du pays et qui se retrouvent dans le périmètre du projet (rue, bassin, collecteur).</w:t>
      </w:r>
    </w:p>
    <w:p w14:paraId="7FFCB492" w14:textId="77777777" w:rsidR="000F59BB" w:rsidRPr="000F59BB" w:rsidRDefault="000F59BB" w:rsidP="00324CBD">
      <w:pPr>
        <w:numPr>
          <w:ilvl w:val="0"/>
          <w:numId w:val="81"/>
        </w:numPr>
        <w:spacing w:after="0"/>
        <w:ind w:left="714" w:hanging="357"/>
        <w:rPr>
          <w:rFonts w:eastAsia="Calibri" w:cs="Arial"/>
          <w:szCs w:val="22"/>
          <w:lang w:val="x-none" w:eastAsia="en-US"/>
        </w:rPr>
      </w:pPr>
      <w:r w:rsidRPr="000F59BB">
        <w:rPr>
          <w:rFonts w:eastAsia="Calibri" w:cs="Arial"/>
          <w:szCs w:val="22"/>
          <w:lang w:val="x-none" w:eastAsia="en-US"/>
        </w:rPr>
        <w:t>Les personnes n’ayant pas de droits légaux formels sur la terre ou sur d’autres biens au moment du recensement, mais qui peuvent prouver leurs droits au regard des lois coutumières du pays. Dans le cadre du projet, les propriétaires coutumiers englobent deux types de propriété :</w:t>
      </w:r>
    </w:p>
    <w:p w14:paraId="1CA83C7A" w14:textId="77777777" w:rsidR="000F59BB" w:rsidRPr="000F59BB" w:rsidRDefault="000F59BB" w:rsidP="00324CBD">
      <w:pPr>
        <w:numPr>
          <w:ilvl w:val="0"/>
          <w:numId w:val="81"/>
        </w:numPr>
        <w:spacing w:after="0"/>
        <w:ind w:left="714" w:hanging="357"/>
        <w:rPr>
          <w:rFonts w:eastAsia="Calibri" w:cs="Arial"/>
          <w:szCs w:val="22"/>
          <w:lang w:val="x-none" w:eastAsia="en-US"/>
        </w:rPr>
      </w:pPr>
      <w:r w:rsidRPr="000F59BB">
        <w:rPr>
          <w:rFonts w:eastAsia="Calibri" w:cs="Arial"/>
          <w:szCs w:val="22"/>
          <w:lang w:val="x-none" w:eastAsia="en-US"/>
        </w:rPr>
        <w:t>la propriété acquise sur la base de droits ancestraux sur la terre (zone non aedificandi);</w:t>
      </w:r>
    </w:p>
    <w:p w14:paraId="7D24DC79" w14:textId="77777777" w:rsidR="000F59BB" w:rsidRPr="000F59BB" w:rsidRDefault="000F59BB" w:rsidP="00324CBD">
      <w:pPr>
        <w:numPr>
          <w:ilvl w:val="0"/>
          <w:numId w:val="81"/>
        </w:numPr>
        <w:spacing w:after="0"/>
        <w:ind w:left="714" w:hanging="357"/>
        <w:jc w:val="left"/>
        <w:rPr>
          <w:rFonts w:eastAsia="Calibri" w:cs="Arial"/>
          <w:szCs w:val="22"/>
          <w:lang w:val="x-none" w:eastAsia="en-US"/>
        </w:rPr>
      </w:pPr>
      <w:r w:rsidRPr="000F59BB">
        <w:rPr>
          <w:rFonts w:eastAsia="Calibri" w:cs="Arial"/>
          <w:szCs w:val="22"/>
          <w:lang w:val="x-none" w:eastAsia="en-US"/>
        </w:rPr>
        <w:t>la propriété acquise à travers des actes de vente reconnus par la communauté.</w:t>
      </w:r>
    </w:p>
    <w:p w14:paraId="0A2B0B17" w14:textId="77777777" w:rsidR="000F59BB" w:rsidRPr="000F59BB" w:rsidRDefault="000F59BB" w:rsidP="00324CBD">
      <w:pPr>
        <w:numPr>
          <w:ilvl w:val="0"/>
          <w:numId w:val="81"/>
        </w:numPr>
        <w:spacing w:after="0"/>
        <w:ind w:left="714" w:hanging="357"/>
        <w:jc w:val="left"/>
        <w:rPr>
          <w:rFonts w:eastAsia="Calibri" w:cs="Arial"/>
          <w:szCs w:val="22"/>
          <w:lang w:val="x-none" w:eastAsia="en-US"/>
        </w:rPr>
      </w:pPr>
      <w:r w:rsidRPr="000F59BB">
        <w:rPr>
          <w:rFonts w:eastAsia="Calibri" w:cs="Arial"/>
          <w:szCs w:val="22"/>
          <w:lang w:val="x-none" w:eastAsia="en-US"/>
        </w:rPr>
        <w:t>Les personnes qui n’ont pas de droits, légaux ou autres, susceptibles d’être reconnus sur les terres qu’elles occupent, et qui ne sont pas incluses dans les deux catégories décrites ci-dessus.</w:t>
      </w:r>
    </w:p>
    <w:p w14:paraId="30553205" w14:textId="77777777" w:rsidR="000F59BB" w:rsidRPr="000F59BB" w:rsidRDefault="000F59BB" w:rsidP="000F59BB">
      <w:pPr>
        <w:rPr>
          <w:rFonts w:eastAsia="Calibri"/>
          <w:lang w:eastAsia="en-US"/>
        </w:rPr>
      </w:pPr>
      <w:r w:rsidRPr="000F59BB">
        <w:t xml:space="preserve">La date limite d’éligibilité a été fixée </w:t>
      </w:r>
      <w:r w:rsidRPr="000F59BB">
        <w:rPr>
          <w:rFonts w:eastAsia="Calibri"/>
          <w:lang w:eastAsia="en-US"/>
        </w:rPr>
        <w:t xml:space="preserve">par l’arrêté n°50/ 86/ PKOU/SG/DST/DFE/DPPDRE/SA en date du </w:t>
      </w:r>
      <w:r w:rsidRPr="000F59BB">
        <w:rPr>
          <w:rFonts w:eastAsia="Calibri"/>
          <w:b/>
          <w:lang w:eastAsia="en-US"/>
        </w:rPr>
        <w:t>03 juin 2020</w:t>
      </w:r>
      <w:r w:rsidRPr="000F59BB">
        <w:rPr>
          <w:rFonts w:eastAsia="Calibri"/>
          <w:lang w:eastAsia="en-US"/>
        </w:rPr>
        <w:t xml:space="preserve"> portant enquête publique relative à la libération des emprises des travaux d’assainissement pluvial dans la ville d’Abomey. La date de fin de l’enquête publique est fixée au </w:t>
      </w:r>
      <w:r w:rsidRPr="000F59BB">
        <w:rPr>
          <w:rFonts w:eastAsia="Calibri"/>
          <w:b/>
          <w:lang w:eastAsia="en-US"/>
        </w:rPr>
        <w:t>12 juin 2020</w:t>
      </w:r>
      <w:r w:rsidRPr="000F59BB">
        <w:rPr>
          <w:rFonts w:eastAsia="Calibri"/>
          <w:lang w:eastAsia="en-US"/>
        </w:rPr>
        <w:t xml:space="preserve"> mais, pour des raisons de complément d’informations quelques </w:t>
      </w:r>
      <w:r w:rsidRPr="000F59BB">
        <w:rPr>
          <w:rFonts w:eastAsia="Calibri"/>
          <w:lang w:eastAsia="en-US"/>
        </w:rPr>
        <w:lastRenderedPageBreak/>
        <w:t xml:space="preserve">ratissages ont été opérés dans la période allant du </w:t>
      </w:r>
      <w:r w:rsidRPr="000F59BB">
        <w:rPr>
          <w:rFonts w:eastAsia="Calibri"/>
          <w:b/>
          <w:lang w:eastAsia="en-US"/>
        </w:rPr>
        <w:t>16 au 19 juin 2020</w:t>
      </w:r>
      <w:r w:rsidRPr="000F59BB">
        <w:rPr>
          <w:rFonts w:eastAsia="Calibri"/>
          <w:lang w:eastAsia="en-US"/>
        </w:rPr>
        <w:t xml:space="preserve">. Une copie de l’arrêté municipal est jointe en Annexe. </w:t>
      </w:r>
    </w:p>
    <w:p w14:paraId="4F6CBA4A" w14:textId="77777777" w:rsidR="000F59BB" w:rsidRPr="000F59BB" w:rsidRDefault="000F59BB" w:rsidP="000F59BB">
      <w:pPr>
        <w:rPr>
          <w:rFonts w:eastAsia="Calibri"/>
        </w:rPr>
      </w:pPr>
      <w:r w:rsidRPr="000F59BB">
        <w:rPr>
          <w:rFonts w:eastAsia="Calibri"/>
        </w:rPr>
        <w:t xml:space="preserve">La catégorisation des PAP a été établie en se basant à la fois sur le statut légal des personnes éligibles et le mode d’utilisation du bien perdu et les impacts du projet sur les PAP. </w:t>
      </w:r>
    </w:p>
    <w:p w14:paraId="193385DF" w14:textId="77777777" w:rsidR="000F59BB" w:rsidRPr="000F59BB" w:rsidRDefault="000F59BB" w:rsidP="000F59BB">
      <w:pPr>
        <w:keepNext/>
        <w:keepLines/>
        <w:tabs>
          <w:tab w:val="left" w:pos="900"/>
        </w:tabs>
        <w:spacing w:before="160" w:after="160" w:line="240" w:lineRule="auto"/>
        <w:jc w:val="left"/>
        <w:outlineLvl w:val="2"/>
        <w:rPr>
          <w:b/>
          <w:bCs/>
          <w:iCs/>
          <w:smallCaps/>
          <w:sz w:val="26"/>
          <w:szCs w:val="20"/>
          <w:lang w:eastAsia="fr-FR"/>
        </w:rPr>
      </w:pPr>
      <w:bookmarkStart w:id="65" w:name="_Toc51735797"/>
      <w:bookmarkStart w:id="66" w:name="_Toc52822963"/>
      <w:r w:rsidRPr="000F59BB">
        <w:rPr>
          <w:rFonts w:ascii="Arial Gras" w:hAnsi="Arial Gras"/>
          <w:b/>
          <w:bCs/>
          <w:iCs/>
          <w:sz w:val="26"/>
          <w:szCs w:val="20"/>
          <w:lang w:eastAsia="fr-FR"/>
        </w:rPr>
        <w:t>vii.</w:t>
      </w:r>
      <w:r w:rsidRPr="000F59BB">
        <w:rPr>
          <w:b/>
          <w:bCs/>
          <w:iCs/>
          <w:smallCaps/>
          <w:sz w:val="26"/>
          <w:szCs w:val="20"/>
          <w:lang w:eastAsia="fr-FR"/>
        </w:rPr>
        <w:t xml:space="preserve"> Approche méthodologique de réalisation du PAR</w:t>
      </w:r>
      <w:bookmarkEnd w:id="65"/>
      <w:bookmarkEnd w:id="66"/>
    </w:p>
    <w:p w14:paraId="68A37F72" w14:textId="77777777" w:rsidR="000F59BB" w:rsidRPr="000F59BB" w:rsidRDefault="000F59BB" w:rsidP="000F59BB">
      <w:pPr>
        <w:rPr>
          <w:rFonts w:eastAsia="Calibri"/>
          <w:lang w:eastAsia="en-US"/>
        </w:rPr>
      </w:pPr>
      <w:r w:rsidRPr="000F59BB">
        <w:rPr>
          <w:rFonts w:eastAsia="Calibri"/>
          <w:lang w:eastAsia="en-US"/>
        </w:rPr>
        <w:t>Pour déterminer les caractéristiques socio-économiques, la démarche utilisée a consisté à faire un état des lieux des sites où est projetée la construction des ouvrages d’assainissement pluvial ainsi que l’aménagement de voirie. Ensuite, une collecte des données a démarré du 20 mai 2020 et a pris fin le 20 juin 2020.</w:t>
      </w:r>
    </w:p>
    <w:p w14:paraId="635D2489" w14:textId="77777777" w:rsidR="000F59BB" w:rsidRPr="000F59BB" w:rsidRDefault="000F59BB" w:rsidP="000F59BB">
      <w:pPr>
        <w:rPr>
          <w:rFonts w:eastAsia="Calibri" w:cs="Arial"/>
          <w:szCs w:val="22"/>
          <w:lang w:eastAsia="en-US"/>
        </w:rPr>
      </w:pPr>
      <w:r w:rsidRPr="000F59BB">
        <w:rPr>
          <w:rFonts w:eastAsia="Calibri"/>
          <w:lang w:eastAsia="en-US"/>
        </w:rPr>
        <w:t xml:space="preserve">Les études socioéconomiques, après le recensement des PAP et l’inventaire des biens touchés, constituent l’une des étapes les plus importantes de l’élaboration de ce présent PAR. Elles concernent les enquêtes socioéconomiques et l’analyse socioéconomique de la zone d’influence du projet permettant ainsi d’établir une ligne de référence qui servira de base à l’évaluation du succès de la mise en œuvre du PAR. </w:t>
      </w:r>
    </w:p>
    <w:p w14:paraId="074F79BC" w14:textId="77777777" w:rsidR="000F59BB" w:rsidRPr="000F59BB" w:rsidRDefault="000F59BB" w:rsidP="000F59BB">
      <w:pPr>
        <w:spacing w:after="0"/>
        <w:rPr>
          <w:rFonts w:eastAsia="Calibri"/>
          <w:lang w:eastAsia="fr-FR"/>
        </w:rPr>
      </w:pPr>
      <w:r w:rsidRPr="000F59BB">
        <w:rPr>
          <w:rFonts w:eastAsia="Calibri"/>
          <w:lang w:eastAsia="fr-FR"/>
        </w:rPr>
        <w:t>Dans le souci de disposer et dans un bref délai, de la base brute de données issues des enquêtes, le Consultant a opté pour l’utilisation d’un système d’interview assisté par ordinateur. Pour ce fait l’application Kobocollecte a été utilisée. L’application permet l’utilisation d’une grande variété de formats de questions (liste de réponses à choix simple ou multiple, texte, chiffres, emplacement, multimédia, codes à barres, localisation etc.) et fonctionne sans connectivité au réseau. Le questionnaire est administré à l’aide de Téléphone Android.</w:t>
      </w:r>
    </w:p>
    <w:p w14:paraId="0EFDCC3C" w14:textId="77777777" w:rsidR="000F59BB" w:rsidRPr="000F59BB" w:rsidRDefault="000F59BB" w:rsidP="000F59BB">
      <w:pPr>
        <w:keepNext/>
        <w:keepLines/>
        <w:tabs>
          <w:tab w:val="left" w:pos="900"/>
        </w:tabs>
        <w:spacing w:before="160" w:after="160" w:line="240" w:lineRule="auto"/>
        <w:jc w:val="left"/>
        <w:outlineLvl w:val="2"/>
        <w:rPr>
          <w:b/>
          <w:bCs/>
          <w:iCs/>
          <w:smallCaps/>
          <w:sz w:val="26"/>
          <w:szCs w:val="20"/>
          <w:lang w:eastAsia="fr-FR"/>
        </w:rPr>
      </w:pPr>
      <w:bookmarkStart w:id="67" w:name="_Toc51735798"/>
      <w:bookmarkStart w:id="68" w:name="_Toc52822964"/>
      <w:r w:rsidRPr="000F59BB">
        <w:rPr>
          <w:rFonts w:ascii="Arial Gras" w:hAnsi="Arial Gras"/>
          <w:b/>
          <w:bCs/>
          <w:iCs/>
          <w:sz w:val="26"/>
          <w:szCs w:val="20"/>
          <w:lang w:eastAsia="fr-FR"/>
        </w:rPr>
        <w:t>viii.</w:t>
      </w:r>
      <w:r w:rsidRPr="000F59BB">
        <w:rPr>
          <w:b/>
          <w:bCs/>
          <w:iCs/>
          <w:smallCaps/>
          <w:sz w:val="26"/>
          <w:szCs w:val="20"/>
          <w:lang w:eastAsia="fr-FR"/>
        </w:rPr>
        <w:t xml:space="preserve"> Études socio-économiques</w:t>
      </w:r>
      <w:bookmarkEnd w:id="67"/>
      <w:bookmarkEnd w:id="68"/>
    </w:p>
    <w:p w14:paraId="3990D058" w14:textId="77777777" w:rsidR="000F59BB" w:rsidRPr="000F59BB" w:rsidRDefault="000F59BB" w:rsidP="000F59BB">
      <w:pPr>
        <w:rPr>
          <w:rFonts w:eastAsia="Calibri"/>
          <w:bCs/>
          <w:color w:val="000000"/>
        </w:rPr>
      </w:pPr>
      <w:r w:rsidRPr="000F59BB">
        <w:rPr>
          <w:rFonts w:eastAsia="Calibri"/>
        </w:rPr>
        <w:t xml:space="preserve">L’analyse approfondie des données collectées a permis d’obtenir une </w:t>
      </w:r>
      <w:r w:rsidRPr="000F59BB">
        <w:rPr>
          <w:rFonts w:eastAsia="Calibri"/>
          <w:color w:val="000000"/>
        </w:rPr>
        <w:t xml:space="preserve">population totale </w:t>
      </w:r>
      <w:r w:rsidRPr="000F59BB">
        <w:rPr>
          <w:rFonts w:eastAsia="Calibri"/>
        </w:rPr>
        <w:t xml:space="preserve">de </w:t>
      </w:r>
      <w:r w:rsidRPr="000F59BB">
        <w:rPr>
          <w:rFonts w:eastAsia="Calibri"/>
          <w:lang w:eastAsia="en-US"/>
        </w:rPr>
        <w:t xml:space="preserve">379 Personnes Affectées </w:t>
      </w:r>
      <w:r w:rsidRPr="000F59BB">
        <w:rPr>
          <w:rFonts w:eastAsia="Calibri"/>
        </w:rPr>
        <w:t xml:space="preserve">par le Projet. Ces PAP sont réparties en </w:t>
      </w:r>
      <w:r w:rsidRPr="000F59BB">
        <w:rPr>
          <w:color w:val="000000"/>
          <w:lang w:eastAsia="fr-FR"/>
        </w:rPr>
        <w:t xml:space="preserve">50,13 </w:t>
      </w:r>
      <w:r w:rsidRPr="000F59BB">
        <w:rPr>
          <w:rFonts w:eastAsia="Calibri"/>
        </w:rPr>
        <w:t xml:space="preserve">% d’hommes contre </w:t>
      </w:r>
      <w:r w:rsidRPr="000F59BB">
        <w:rPr>
          <w:color w:val="000000"/>
          <w:lang w:eastAsia="fr-FR"/>
        </w:rPr>
        <w:t xml:space="preserve">49,87 </w:t>
      </w:r>
      <w:r w:rsidRPr="000F59BB">
        <w:rPr>
          <w:rFonts w:eastAsia="Calibri"/>
        </w:rPr>
        <w:t>% de</w:t>
      </w:r>
      <w:r w:rsidRPr="000F59BB">
        <w:rPr>
          <w:rFonts w:eastAsia="Calibri"/>
          <w:color w:val="000000"/>
        </w:rPr>
        <w:t xml:space="preserve"> femmes</w:t>
      </w:r>
      <w:r w:rsidRPr="000F59BB">
        <w:rPr>
          <w:rFonts w:eastAsia="Calibri"/>
          <w:bCs/>
          <w:color w:val="000000"/>
        </w:rPr>
        <w:t xml:space="preserve">. </w:t>
      </w:r>
    </w:p>
    <w:p w14:paraId="0395A2CE" w14:textId="77777777" w:rsidR="000F59BB" w:rsidRPr="000F59BB" w:rsidRDefault="000F59BB" w:rsidP="000F59BB">
      <w:pPr>
        <w:rPr>
          <w:rFonts w:eastAsia="Calibri"/>
        </w:rPr>
      </w:pPr>
      <w:r w:rsidRPr="000F59BB">
        <w:rPr>
          <w:rFonts w:eastAsia="Calibri"/>
        </w:rPr>
        <w:t>Une analyse des PAP indique que les hommes dont la tranche d’âge varie de 21 à 35 ans sont les plus nombreuses des PAP (23,08 %)</w:t>
      </w:r>
      <w:r w:rsidRPr="000F59BB">
        <w:rPr>
          <w:rFonts w:eastAsia="Calibri"/>
          <w:color w:val="000000"/>
        </w:rPr>
        <w:t xml:space="preserve">, </w:t>
      </w:r>
      <w:r w:rsidRPr="000F59BB">
        <w:rPr>
          <w:rFonts w:eastAsia="Calibri"/>
        </w:rPr>
        <w:t>contre 1</w:t>
      </w:r>
      <w:r w:rsidRPr="000F59BB">
        <w:rPr>
          <w:rFonts w:eastAsia="Calibri"/>
          <w:color w:val="000000"/>
        </w:rPr>
        <w:t xml:space="preserve">5,03 % </w:t>
      </w:r>
      <w:r w:rsidRPr="000F59BB">
        <w:rPr>
          <w:rFonts w:eastAsia="Calibri"/>
        </w:rPr>
        <w:t xml:space="preserve">pour les femmes de cette tranche d’âge. La même observation est faite au niveau des tranches d’âge de </w:t>
      </w:r>
      <w:r w:rsidRPr="000F59BB">
        <w:rPr>
          <w:rFonts w:eastAsia="Calibri"/>
          <w:color w:val="000000"/>
        </w:rPr>
        <w:t xml:space="preserve">45 à 60 ans 10,71 % </w:t>
      </w:r>
      <w:r w:rsidRPr="000F59BB">
        <w:rPr>
          <w:rFonts w:eastAsia="Calibri"/>
        </w:rPr>
        <w:t xml:space="preserve">contre </w:t>
      </w:r>
      <w:r w:rsidRPr="000F59BB">
        <w:rPr>
          <w:rFonts w:eastAsia="Calibri"/>
          <w:color w:val="000000"/>
        </w:rPr>
        <w:t xml:space="preserve">15,38 % </w:t>
      </w:r>
      <w:r w:rsidRPr="000F59BB">
        <w:rPr>
          <w:rFonts w:eastAsia="Calibri"/>
        </w:rPr>
        <w:t xml:space="preserve">pour les femmes. Pour cette dernière tranche les femmes sont nombreuses que les hommes. </w:t>
      </w:r>
    </w:p>
    <w:p w14:paraId="1E935C5B" w14:textId="77777777" w:rsidR="000F59BB" w:rsidRPr="000F59BB" w:rsidRDefault="000F59BB" w:rsidP="000F59BB">
      <w:pPr>
        <w:rPr>
          <w:rFonts w:eastAsia="Calibri"/>
          <w:lang w:eastAsia="fr-FR"/>
        </w:rPr>
      </w:pPr>
      <w:r w:rsidRPr="000F59BB">
        <w:rPr>
          <w:rFonts w:eastAsia="Calibri"/>
          <w:lang w:eastAsia="fr-FR"/>
        </w:rPr>
        <w:t>En revanche, les femmes chef de ménage ne représentent que 1,59 %, les veuves (9,52 %), les femmes mariées (</w:t>
      </w:r>
      <w:r w:rsidRPr="000F59BB">
        <w:rPr>
          <w:rFonts w:eastAsia="Calibri"/>
          <w:color w:val="000000"/>
          <w:lang w:eastAsia="fr-FR"/>
        </w:rPr>
        <w:t xml:space="preserve">83,03 </w:t>
      </w:r>
      <w:r w:rsidRPr="000F59BB">
        <w:rPr>
          <w:rFonts w:eastAsia="Calibri"/>
          <w:lang w:eastAsia="fr-FR"/>
        </w:rPr>
        <w:t xml:space="preserve">%). Il est remarqué par la présence de 0,26 % de personnes handicapées parmi les PAP recensée. </w:t>
      </w:r>
    </w:p>
    <w:p w14:paraId="164AC649" w14:textId="77777777" w:rsidR="000F59BB" w:rsidRPr="000F59BB" w:rsidRDefault="000F59BB" w:rsidP="000F59BB">
      <w:pPr>
        <w:keepNext/>
        <w:tabs>
          <w:tab w:val="left" w:pos="284"/>
        </w:tabs>
        <w:spacing w:line="276" w:lineRule="auto"/>
        <w:rPr>
          <w:rFonts w:eastAsia="Calibri" w:cs="Arial"/>
          <w:lang w:val="x-none"/>
        </w:rPr>
      </w:pPr>
      <w:r w:rsidRPr="000F59BB">
        <w:rPr>
          <w:rFonts w:eastAsia="Calibri"/>
          <w:lang w:val="x-none"/>
        </w:rPr>
        <w:t>La majorité des PAP</w:t>
      </w:r>
      <w:r w:rsidRPr="000F59BB">
        <w:rPr>
          <w:rFonts w:eastAsia="Calibri"/>
        </w:rPr>
        <w:t xml:space="preserve"> surtout les hommes,</w:t>
      </w:r>
      <w:r w:rsidRPr="000F59BB">
        <w:rPr>
          <w:rFonts w:eastAsia="Calibri"/>
          <w:lang w:val="x-none"/>
        </w:rPr>
        <w:t xml:space="preserve"> sont de la confession </w:t>
      </w:r>
      <w:r w:rsidRPr="000F59BB">
        <w:rPr>
          <w:rFonts w:eastAsia="Calibri"/>
        </w:rPr>
        <w:t>chrétienne (</w:t>
      </w:r>
      <w:r w:rsidRPr="000F59BB">
        <w:rPr>
          <w:rFonts w:ascii="Calibri" w:eastAsia="Calibri" w:hAnsi="Calibri" w:cs="Calibri"/>
          <w:color w:val="000000"/>
          <w:lang w:eastAsia="fr-FR"/>
        </w:rPr>
        <w:t xml:space="preserve">78,07 </w:t>
      </w:r>
      <w:r w:rsidRPr="000F59BB">
        <w:rPr>
          <w:rFonts w:eastAsia="Calibri"/>
          <w:lang w:val="x-none"/>
        </w:rPr>
        <w:t>%)</w:t>
      </w:r>
      <w:r w:rsidRPr="000F59BB">
        <w:rPr>
          <w:rFonts w:eastAsia="Calibri"/>
        </w:rPr>
        <w:t xml:space="preserve"> suivis</w:t>
      </w:r>
      <w:r w:rsidRPr="000F59BB">
        <w:rPr>
          <w:rFonts w:eastAsia="Calibri"/>
          <w:lang w:val="x-none"/>
        </w:rPr>
        <w:t xml:space="preserve"> </w:t>
      </w:r>
      <w:r w:rsidRPr="000F59BB">
        <w:rPr>
          <w:rFonts w:eastAsia="Calibri"/>
        </w:rPr>
        <w:t>des adeptes du culte Vodoun</w:t>
      </w:r>
      <w:r w:rsidRPr="000F59BB">
        <w:rPr>
          <w:rFonts w:eastAsia="Calibri"/>
          <w:lang w:val="x-none"/>
        </w:rPr>
        <w:t> </w:t>
      </w:r>
      <w:r w:rsidRPr="000F59BB">
        <w:rPr>
          <w:rFonts w:eastAsia="Calibri"/>
        </w:rPr>
        <w:t xml:space="preserve">(11,23 </w:t>
      </w:r>
      <w:r w:rsidRPr="000F59BB">
        <w:rPr>
          <w:rFonts w:eastAsia="Calibri" w:cs="Arial"/>
          <w:lang w:val="x-none"/>
        </w:rPr>
        <w:t>%</w:t>
      </w:r>
      <w:r w:rsidRPr="000F59BB">
        <w:rPr>
          <w:rFonts w:eastAsia="Calibri" w:cs="Arial"/>
        </w:rPr>
        <w:t xml:space="preserve">) et des </w:t>
      </w:r>
      <w:r w:rsidRPr="000F59BB">
        <w:rPr>
          <w:rFonts w:cs="Arial"/>
          <w:color w:val="000000"/>
          <w:lang w:eastAsia="fr-FR"/>
        </w:rPr>
        <w:t>Animistes (3,92 %)</w:t>
      </w:r>
      <w:r w:rsidRPr="000F59BB">
        <w:rPr>
          <w:rFonts w:eastAsia="Calibri" w:cs="Arial"/>
        </w:rPr>
        <w:t xml:space="preserve"> </w:t>
      </w:r>
    </w:p>
    <w:p w14:paraId="4DA58CF9" w14:textId="77777777" w:rsidR="000F59BB" w:rsidRPr="000F59BB" w:rsidRDefault="000F59BB" w:rsidP="000F59BB">
      <w:pPr>
        <w:keepNext/>
        <w:keepLines/>
        <w:tabs>
          <w:tab w:val="left" w:pos="900"/>
        </w:tabs>
        <w:spacing w:before="160" w:after="160" w:line="240" w:lineRule="auto"/>
        <w:jc w:val="left"/>
        <w:outlineLvl w:val="2"/>
        <w:rPr>
          <w:b/>
          <w:bCs/>
          <w:iCs/>
          <w:smallCaps/>
          <w:sz w:val="26"/>
          <w:szCs w:val="20"/>
          <w:lang w:eastAsia="fr-FR"/>
        </w:rPr>
      </w:pPr>
      <w:bookmarkStart w:id="69" w:name="_Toc51735799"/>
      <w:bookmarkStart w:id="70" w:name="_Toc52822965"/>
      <w:r w:rsidRPr="000F59BB">
        <w:rPr>
          <w:rFonts w:ascii="Arial Gras" w:hAnsi="Arial Gras"/>
          <w:b/>
          <w:bCs/>
          <w:iCs/>
          <w:sz w:val="26"/>
          <w:szCs w:val="20"/>
          <w:lang w:eastAsia="fr-FR"/>
        </w:rPr>
        <w:t>ix.</w:t>
      </w:r>
      <w:r w:rsidRPr="000F59BB">
        <w:rPr>
          <w:b/>
          <w:bCs/>
          <w:iCs/>
          <w:smallCaps/>
          <w:sz w:val="26"/>
          <w:szCs w:val="20"/>
          <w:lang w:eastAsia="fr-FR"/>
        </w:rPr>
        <w:t xml:space="preserve"> Activités génératrices de revenus des PAP</w:t>
      </w:r>
      <w:bookmarkEnd w:id="69"/>
      <w:bookmarkEnd w:id="70"/>
    </w:p>
    <w:p w14:paraId="631E1DF9" w14:textId="77777777" w:rsidR="000F59BB" w:rsidRPr="000F59BB" w:rsidRDefault="000F59BB" w:rsidP="000F59BB">
      <w:pPr>
        <w:rPr>
          <w:rFonts w:eastAsia="Calibri" w:cs="Arial"/>
          <w:bCs/>
          <w:szCs w:val="22"/>
          <w:lang w:eastAsia="en-US"/>
        </w:rPr>
      </w:pPr>
      <w:r w:rsidRPr="000F59BB">
        <w:rPr>
          <w:rFonts w:eastAsia="Calibri"/>
        </w:rPr>
        <w:t xml:space="preserve">Les personnes affectées par le projet menant des activités génératrices de revenus sont : les agriculteurs, les restauratrices, les fonctionnaires, les ménagères, les couturiers, les menuisiers, les chauffeurs, les coiffeurs, les </w:t>
      </w:r>
      <w:r w:rsidRPr="000F59BB">
        <w:t>enseignants, les forgerons, les tisserands, les bouchers</w:t>
      </w:r>
      <w:r w:rsidRPr="000F59BB">
        <w:rPr>
          <w:rFonts w:eastAsia="Calibri"/>
        </w:rPr>
        <w:t xml:space="preserve">, etc. </w:t>
      </w:r>
    </w:p>
    <w:p w14:paraId="1570BA6B" w14:textId="6C3FBF86" w:rsidR="000F59BB" w:rsidRPr="000F59BB" w:rsidRDefault="000F59BB" w:rsidP="000F59BB">
      <w:pPr>
        <w:keepNext/>
        <w:keepLines/>
        <w:tabs>
          <w:tab w:val="left" w:pos="900"/>
        </w:tabs>
        <w:spacing w:before="160" w:after="160" w:line="360" w:lineRule="auto"/>
        <w:contextualSpacing/>
        <w:outlineLvl w:val="2"/>
        <w:rPr>
          <w:b/>
          <w:bCs/>
          <w:iCs/>
          <w:smallCaps/>
          <w:sz w:val="26"/>
          <w:szCs w:val="20"/>
          <w:lang w:eastAsia="fr-FR"/>
        </w:rPr>
      </w:pPr>
      <w:bookmarkStart w:id="71" w:name="_Toc51735800"/>
      <w:bookmarkStart w:id="72" w:name="_Toc52822966"/>
      <w:r w:rsidRPr="000F59BB">
        <w:rPr>
          <w:b/>
          <w:bCs/>
          <w:iCs/>
          <w:smallCaps/>
          <w:sz w:val="26"/>
        </w:rPr>
        <w:lastRenderedPageBreak/>
        <w:t xml:space="preserve">x. </w:t>
      </w:r>
      <w:r w:rsidRPr="000F59BB">
        <w:rPr>
          <w:b/>
          <w:bCs/>
          <w:iCs/>
          <w:smallCaps/>
          <w:sz w:val="26"/>
          <w:szCs w:val="20"/>
          <w:lang w:eastAsia="fr-FR"/>
        </w:rPr>
        <w:t>Impacts s</w:t>
      </w:r>
      <w:r w:rsidR="00011C3A">
        <w:rPr>
          <w:b/>
          <w:bCs/>
          <w:iCs/>
          <w:smallCaps/>
          <w:sz w:val="26"/>
          <w:szCs w:val="20"/>
          <w:lang w:eastAsia="fr-FR"/>
        </w:rPr>
        <w:t>ociaux</w:t>
      </w:r>
      <w:r w:rsidRPr="000F59BB">
        <w:rPr>
          <w:b/>
          <w:bCs/>
          <w:iCs/>
          <w:smallCaps/>
          <w:sz w:val="26"/>
          <w:szCs w:val="20"/>
          <w:lang w:eastAsia="fr-FR"/>
        </w:rPr>
        <w:t xml:space="preserve"> du Projet</w:t>
      </w:r>
      <w:bookmarkEnd w:id="71"/>
      <w:bookmarkEnd w:id="72"/>
    </w:p>
    <w:p w14:paraId="20AC4FFF" w14:textId="77777777" w:rsidR="000F59BB" w:rsidRPr="000F59BB" w:rsidRDefault="000F59BB" w:rsidP="00324CBD">
      <w:pPr>
        <w:keepNext/>
        <w:keepLines/>
        <w:numPr>
          <w:ilvl w:val="0"/>
          <w:numId w:val="66"/>
        </w:numPr>
        <w:spacing w:before="0" w:after="0" w:line="360" w:lineRule="auto"/>
        <w:jc w:val="left"/>
        <w:outlineLvl w:val="4"/>
        <w:rPr>
          <w:rFonts w:eastAsia="Calibri"/>
          <w:b/>
          <w:i/>
          <w:lang w:eastAsia="fr-FR"/>
        </w:rPr>
      </w:pPr>
      <w:r w:rsidRPr="000F59BB">
        <w:rPr>
          <w:rFonts w:eastAsia="Calibri"/>
          <w:b/>
          <w:i/>
          <w:lang w:eastAsia="fr-FR"/>
        </w:rPr>
        <w:t>Impacts positifs</w:t>
      </w:r>
    </w:p>
    <w:p w14:paraId="0D85BB29" w14:textId="77777777" w:rsidR="000F59BB" w:rsidRPr="000F59BB" w:rsidRDefault="000F59BB" w:rsidP="000F59BB">
      <w:pPr>
        <w:rPr>
          <w:rFonts w:eastAsia="Calibri"/>
          <w:lang w:eastAsia="fr-FR"/>
        </w:rPr>
      </w:pPr>
      <w:r w:rsidRPr="000F59BB">
        <w:rPr>
          <w:rFonts w:eastAsia="Calibri"/>
          <w:lang w:eastAsia="fr-FR"/>
        </w:rPr>
        <w:t xml:space="preserve">La construction des ouvrages d’assainissement pluvial et l’aménagement de voirie dans la ville de Abomey produira des effets positifs cumulés en vue de l’amélioration de la situation sociale et économique des populations des quartiers bénéficiaires des ouvrages. </w:t>
      </w:r>
    </w:p>
    <w:p w14:paraId="5E69DF59" w14:textId="77777777" w:rsidR="000F59BB" w:rsidRPr="000F59BB" w:rsidRDefault="000F59BB" w:rsidP="000F59BB">
      <w:pPr>
        <w:spacing w:before="0" w:after="0" w:line="240" w:lineRule="auto"/>
        <w:jc w:val="left"/>
        <w:rPr>
          <w:rFonts w:eastAsia="Calibri"/>
          <w:lang w:eastAsia="fr-FR"/>
        </w:rPr>
      </w:pPr>
      <w:r w:rsidRPr="000F59BB">
        <w:rPr>
          <w:rFonts w:eastAsia="Calibri"/>
          <w:lang w:eastAsia="fr-FR"/>
        </w:rPr>
        <w:t>Les impacts positifs du projet se résument à :</w:t>
      </w:r>
    </w:p>
    <w:p w14:paraId="1EAA2FCD"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 xml:space="preserve">la </w:t>
      </w:r>
      <w:r w:rsidRPr="000C20C5">
        <w:rPr>
          <w:rFonts w:eastAsia="Calibri"/>
          <w:szCs w:val="22"/>
          <w:lang w:val="x-none" w:eastAsia="fr-FR"/>
        </w:rPr>
        <w:t>création d’emplois temporaires pour les ouvriers et techniciens </w:t>
      </w:r>
      <w:r w:rsidRPr="000C20C5">
        <w:rPr>
          <w:rFonts w:eastAsia="Calibri"/>
          <w:szCs w:val="22"/>
          <w:lang w:eastAsia="fr-FR"/>
        </w:rPr>
        <w:t>;</w:t>
      </w:r>
    </w:p>
    <w:p w14:paraId="01F8967B"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 c</w:t>
      </w:r>
      <w:r w:rsidRPr="000C20C5">
        <w:rPr>
          <w:rFonts w:eastAsia="Calibri"/>
          <w:szCs w:val="22"/>
          <w:lang w:val="x-none" w:eastAsia="fr-FR"/>
        </w:rPr>
        <w:t>réation de nouvelles opportunités d’affaires </w:t>
      </w:r>
      <w:r w:rsidRPr="000C20C5">
        <w:rPr>
          <w:rFonts w:eastAsia="Calibri"/>
          <w:szCs w:val="22"/>
          <w:lang w:eastAsia="fr-FR"/>
        </w:rPr>
        <w:t>;</w:t>
      </w:r>
    </w:p>
    <w:p w14:paraId="38B19957"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 m</w:t>
      </w:r>
      <w:r w:rsidRPr="000C20C5">
        <w:rPr>
          <w:rFonts w:eastAsia="Calibri"/>
          <w:szCs w:val="22"/>
          <w:lang w:val="x-none" w:eastAsia="fr-FR"/>
        </w:rPr>
        <w:t>ise à disposition de bois de feu et de bois d’œuvre </w:t>
      </w:r>
      <w:r w:rsidRPr="000C20C5">
        <w:rPr>
          <w:rFonts w:eastAsia="Calibri"/>
          <w:szCs w:val="22"/>
          <w:lang w:eastAsia="fr-FR"/>
        </w:rPr>
        <w:t>;</w:t>
      </w:r>
    </w:p>
    <w:p w14:paraId="10548257"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 c</w:t>
      </w:r>
      <w:r w:rsidRPr="000C20C5">
        <w:rPr>
          <w:rFonts w:eastAsia="Calibri"/>
          <w:szCs w:val="22"/>
          <w:lang w:val="x-none" w:eastAsia="fr-FR"/>
        </w:rPr>
        <w:t>réation de revenus </w:t>
      </w:r>
      <w:r w:rsidRPr="000C20C5">
        <w:rPr>
          <w:rFonts w:eastAsia="Calibri"/>
          <w:szCs w:val="22"/>
          <w:lang w:eastAsia="fr-FR"/>
        </w:rPr>
        <w:t>;</w:t>
      </w:r>
    </w:p>
    <w:p w14:paraId="15190505"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val="x-none" w:eastAsia="fr-FR"/>
        </w:rPr>
        <w:t>la mobilité urbaine </w:t>
      </w:r>
      <w:r w:rsidRPr="000C20C5">
        <w:rPr>
          <w:rFonts w:eastAsia="Calibri"/>
          <w:szCs w:val="22"/>
          <w:lang w:eastAsia="fr-FR"/>
        </w:rPr>
        <w:t>;</w:t>
      </w:r>
    </w:p>
    <w:p w14:paraId="7BE25A3E"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 xml:space="preserve">la </w:t>
      </w:r>
      <w:r w:rsidRPr="000C20C5">
        <w:rPr>
          <w:rFonts w:eastAsia="Calibri"/>
          <w:szCs w:val="22"/>
          <w:lang w:val="x-none" w:eastAsia="fr-FR"/>
        </w:rPr>
        <w:t>Création d’emploi dû aux travaux </w:t>
      </w:r>
      <w:r w:rsidRPr="000C20C5">
        <w:rPr>
          <w:rFonts w:eastAsia="Calibri"/>
          <w:szCs w:val="22"/>
          <w:lang w:eastAsia="fr-FR"/>
        </w:rPr>
        <w:t>;</w:t>
      </w:r>
    </w:p>
    <w:p w14:paraId="35ACFD07"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 c</w:t>
      </w:r>
      <w:r w:rsidRPr="000C20C5">
        <w:rPr>
          <w:rFonts w:eastAsia="Calibri"/>
          <w:szCs w:val="22"/>
          <w:lang w:val="x-none" w:eastAsia="fr-FR"/>
        </w:rPr>
        <w:t>réation d’opportunités économiques pour les prestataires </w:t>
      </w:r>
      <w:r w:rsidRPr="000C20C5">
        <w:rPr>
          <w:rFonts w:eastAsia="Calibri"/>
          <w:szCs w:val="22"/>
          <w:lang w:eastAsia="fr-FR"/>
        </w:rPr>
        <w:t>;</w:t>
      </w:r>
    </w:p>
    <w:p w14:paraId="4873BCCD"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w:t>
      </w:r>
      <w:r w:rsidRPr="000C20C5">
        <w:rPr>
          <w:rFonts w:eastAsia="Calibri"/>
          <w:szCs w:val="22"/>
          <w:lang w:val="x-none" w:eastAsia="fr-FR"/>
        </w:rPr>
        <w:t>mélioration de l’accessibilité </w:t>
      </w:r>
      <w:r w:rsidRPr="000C20C5">
        <w:rPr>
          <w:rFonts w:eastAsia="Calibri"/>
          <w:szCs w:val="22"/>
          <w:lang w:eastAsia="fr-FR"/>
        </w:rPr>
        <w:t>;</w:t>
      </w:r>
    </w:p>
    <w:p w14:paraId="1B1ED459"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au</w:t>
      </w:r>
      <w:r w:rsidRPr="000C20C5">
        <w:rPr>
          <w:rFonts w:eastAsia="Calibri"/>
          <w:szCs w:val="22"/>
          <w:lang w:val="x-none" w:eastAsia="fr-FR"/>
        </w:rPr>
        <w:t xml:space="preserve"> désenclavement des populations </w:t>
      </w:r>
      <w:r w:rsidRPr="000C20C5">
        <w:rPr>
          <w:rFonts w:eastAsia="Calibri"/>
          <w:szCs w:val="22"/>
          <w:lang w:eastAsia="fr-FR"/>
        </w:rPr>
        <w:t>;</w:t>
      </w:r>
    </w:p>
    <w:p w14:paraId="08C525F0"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val="x-none" w:eastAsia="fr-FR"/>
        </w:rPr>
        <w:t>l’amélioration du trafic </w:t>
      </w:r>
      <w:r w:rsidRPr="000C20C5">
        <w:rPr>
          <w:rFonts w:eastAsia="Calibri"/>
          <w:szCs w:val="22"/>
          <w:lang w:eastAsia="fr-FR"/>
        </w:rPr>
        <w:t>;</w:t>
      </w:r>
    </w:p>
    <w:p w14:paraId="0E4D263B"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w:t>
      </w:r>
      <w:r w:rsidRPr="000C20C5">
        <w:rPr>
          <w:rFonts w:eastAsia="Calibri"/>
          <w:szCs w:val="22"/>
          <w:lang w:val="x-none" w:eastAsia="fr-FR"/>
        </w:rPr>
        <w:t>’amélioration du drainage des eaux pluviales par la mise en place d’ouvrages d’assainissement </w:t>
      </w:r>
      <w:r w:rsidRPr="000C20C5">
        <w:rPr>
          <w:rFonts w:eastAsia="Calibri"/>
          <w:szCs w:val="22"/>
          <w:lang w:eastAsia="fr-FR"/>
        </w:rPr>
        <w:t>;</w:t>
      </w:r>
    </w:p>
    <w:p w14:paraId="40C06832"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w:t>
      </w:r>
      <w:r w:rsidRPr="000C20C5">
        <w:rPr>
          <w:rFonts w:eastAsia="Calibri"/>
          <w:szCs w:val="22"/>
          <w:lang w:val="x-none" w:eastAsia="fr-FR"/>
        </w:rPr>
        <w:t xml:space="preserve"> durabilité et la viabilité des rues et leur mise en conformité aux normes de sécurité </w:t>
      </w:r>
    </w:p>
    <w:p w14:paraId="306A19EF"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w:t>
      </w:r>
      <w:r w:rsidRPr="000C20C5">
        <w:rPr>
          <w:rFonts w:eastAsia="Calibri"/>
          <w:szCs w:val="22"/>
          <w:lang w:val="x-none" w:eastAsia="fr-FR"/>
        </w:rPr>
        <w:t>mélioration de la sécurité routière </w:t>
      </w:r>
      <w:r w:rsidRPr="000C20C5">
        <w:rPr>
          <w:rFonts w:eastAsia="Calibri"/>
          <w:szCs w:val="22"/>
          <w:lang w:eastAsia="fr-FR"/>
        </w:rPr>
        <w:t>;</w:t>
      </w:r>
    </w:p>
    <w:p w14:paraId="7171C282"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w:t>
      </w:r>
      <w:r w:rsidRPr="000C20C5">
        <w:rPr>
          <w:rFonts w:eastAsia="Calibri"/>
          <w:szCs w:val="22"/>
          <w:lang w:val="x-none" w:eastAsia="fr-FR"/>
        </w:rPr>
        <w:t>mélioration du confort et du cadre de vie </w:t>
      </w:r>
      <w:r w:rsidRPr="000C20C5">
        <w:rPr>
          <w:rFonts w:eastAsia="Calibri"/>
          <w:szCs w:val="22"/>
          <w:lang w:eastAsia="fr-FR"/>
        </w:rPr>
        <w:t>;</w:t>
      </w:r>
    </w:p>
    <w:p w14:paraId="343FE984"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à l</w:t>
      </w:r>
      <w:r w:rsidRPr="000C20C5">
        <w:rPr>
          <w:rFonts w:eastAsia="Calibri"/>
          <w:szCs w:val="22"/>
          <w:lang w:val="x-none" w:eastAsia="fr-FR"/>
        </w:rPr>
        <w:t>a fluidité du trafic </w:t>
      </w:r>
      <w:r w:rsidRPr="000C20C5">
        <w:rPr>
          <w:rFonts w:eastAsia="Calibri"/>
          <w:szCs w:val="22"/>
          <w:lang w:eastAsia="fr-FR"/>
        </w:rPr>
        <w:t>;</w:t>
      </w:r>
    </w:p>
    <w:p w14:paraId="12EE4333"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 d</w:t>
      </w:r>
      <w:r w:rsidRPr="000C20C5">
        <w:rPr>
          <w:rFonts w:eastAsia="Calibri"/>
          <w:szCs w:val="22"/>
          <w:lang w:val="x-none" w:eastAsia="fr-FR"/>
        </w:rPr>
        <w:t>iminution du coût d’entretien des véhicules </w:t>
      </w:r>
      <w:r w:rsidRPr="000C20C5">
        <w:rPr>
          <w:rFonts w:eastAsia="Calibri"/>
          <w:szCs w:val="22"/>
          <w:lang w:eastAsia="fr-FR"/>
        </w:rPr>
        <w:t>;</w:t>
      </w:r>
    </w:p>
    <w:p w14:paraId="5994B1A0"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 c</w:t>
      </w:r>
      <w:r w:rsidRPr="000C20C5">
        <w:rPr>
          <w:rFonts w:eastAsia="Calibri"/>
          <w:szCs w:val="22"/>
          <w:lang w:val="x-none" w:eastAsia="fr-FR"/>
        </w:rPr>
        <w:t>réation de nouvelles potentialités économiques et d’emplois </w:t>
      </w:r>
      <w:r w:rsidRPr="000C20C5">
        <w:rPr>
          <w:rFonts w:eastAsia="Calibri"/>
          <w:szCs w:val="22"/>
          <w:lang w:eastAsia="fr-FR"/>
        </w:rPr>
        <w:t>;</w:t>
      </w:r>
    </w:p>
    <w:p w14:paraId="386F2682"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 m</w:t>
      </w:r>
      <w:r w:rsidRPr="000C20C5">
        <w:rPr>
          <w:rFonts w:eastAsia="Calibri"/>
          <w:szCs w:val="22"/>
          <w:lang w:val="x-none" w:eastAsia="fr-FR"/>
        </w:rPr>
        <w:t>odification positive qualitative des conditions de vie </w:t>
      </w:r>
      <w:r w:rsidRPr="000C20C5">
        <w:rPr>
          <w:rFonts w:eastAsia="Calibri"/>
          <w:szCs w:val="22"/>
          <w:lang w:eastAsia="fr-FR"/>
        </w:rPr>
        <w:t>;</w:t>
      </w:r>
    </w:p>
    <w:p w14:paraId="1B252BD6"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w:t>
      </w:r>
      <w:r w:rsidRPr="000C20C5">
        <w:rPr>
          <w:rFonts w:eastAsia="Calibri"/>
          <w:szCs w:val="22"/>
          <w:lang w:val="x-none" w:eastAsia="fr-FR"/>
        </w:rPr>
        <w:t>a revalorisation du foncier </w:t>
      </w:r>
      <w:r w:rsidRPr="000C20C5">
        <w:rPr>
          <w:rFonts w:eastAsia="Calibri"/>
          <w:szCs w:val="22"/>
          <w:lang w:eastAsia="fr-FR"/>
        </w:rPr>
        <w:t>;</w:t>
      </w:r>
      <w:r w:rsidRPr="000C20C5">
        <w:rPr>
          <w:rFonts w:eastAsia="Calibri"/>
          <w:szCs w:val="22"/>
          <w:lang w:val="x-none" w:eastAsia="fr-FR"/>
        </w:rPr>
        <w:t xml:space="preserve"> </w:t>
      </w:r>
    </w:p>
    <w:p w14:paraId="7C0F65B7" w14:textId="77777777" w:rsidR="000F59BB" w:rsidRPr="000C20C5" w:rsidRDefault="000F59BB" w:rsidP="00324CBD">
      <w:pPr>
        <w:numPr>
          <w:ilvl w:val="0"/>
          <w:numId w:val="67"/>
        </w:numPr>
        <w:spacing w:before="0" w:after="0" w:line="240" w:lineRule="auto"/>
        <w:contextualSpacing/>
        <w:jc w:val="left"/>
        <w:rPr>
          <w:rFonts w:eastAsia="Calibri"/>
          <w:szCs w:val="22"/>
          <w:lang w:val="x-none" w:eastAsia="fr-FR"/>
        </w:rPr>
      </w:pPr>
      <w:r w:rsidRPr="000C20C5">
        <w:rPr>
          <w:rFonts w:eastAsia="Calibri"/>
          <w:szCs w:val="22"/>
          <w:lang w:eastAsia="fr-FR"/>
        </w:rPr>
        <w:t>la c</w:t>
      </w:r>
      <w:r w:rsidRPr="000C20C5">
        <w:rPr>
          <w:rFonts w:eastAsia="Calibri"/>
          <w:szCs w:val="22"/>
          <w:lang w:val="x-none" w:eastAsia="fr-FR"/>
        </w:rPr>
        <w:t>réation de nouvelles opportunités d’affaires </w:t>
      </w:r>
      <w:r w:rsidRPr="000C20C5">
        <w:rPr>
          <w:rFonts w:eastAsia="Calibri"/>
          <w:szCs w:val="22"/>
          <w:lang w:eastAsia="fr-FR"/>
        </w:rPr>
        <w:t>;</w:t>
      </w:r>
    </w:p>
    <w:p w14:paraId="75BE076D" w14:textId="77777777" w:rsidR="000F59BB" w:rsidRPr="000C20C5" w:rsidRDefault="000F59BB" w:rsidP="00324CBD">
      <w:pPr>
        <w:numPr>
          <w:ilvl w:val="0"/>
          <w:numId w:val="67"/>
        </w:numPr>
        <w:spacing w:before="0" w:after="160" w:line="360" w:lineRule="auto"/>
        <w:contextualSpacing/>
        <w:jc w:val="left"/>
        <w:rPr>
          <w:rFonts w:eastAsia="Calibri" w:cs="Arial"/>
          <w:b/>
          <w:szCs w:val="22"/>
          <w:lang w:val="x-none" w:eastAsia="fr-FR"/>
        </w:rPr>
      </w:pPr>
      <w:r w:rsidRPr="000C20C5">
        <w:rPr>
          <w:rFonts w:eastAsia="Calibri"/>
          <w:szCs w:val="22"/>
          <w:lang w:val="x-none" w:eastAsia="fr-FR"/>
        </w:rPr>
        <w:t>la possibilité de changement de statut social</w:t>
      </w:r>
      <w:r w:rsidRPr="000C20C5">
        <w:rPr>
          <w:rFonts w:eastAsia="Calibri"/>
          <w:szCs w:val="22"/>
          <w:lang w:eastAsia="fr-FR"/>
        </w:rPr>
        <w:t>.</w:t>
      </w:r>
    </w:p>
    <w:p w14:paraId="162FDACF" w14:textId="77777777" w:rsidR="000F59BB" w:rsidRPr="009901D0" w:rsidRDefault="000F59BB" w:rsidP="00324CBD">
      <w:pPr>
        <w:keepNext/>
        <w:keepLines/>
        <w:numPr>
          <w:ilvl w:val="0"/>
          <w:numId w:val="68"/>
        </w:numPr>
        <w:spacing w:before="0" w:after="0" w:line="360" w:lineRule="auto"/>
        <w:jc w:val="left"/>
        <w:outlineLvl w:val="4"/>
        <w:rPr>
          <w:rFonts w:eastAsia="Calibri"/>
          <w:b/>
          <w:i/>
          <w:szCs w:val="22"/>
          <w:lang w:eastAsia="fr-FR"/>
        </w:rPr>
      </w:pPr>
      <w:r w:rsidRPr="009901D0">
        <w:rPr>
          <w:rFonts w:eastAsia="Calibri"/>
          <w:b/>
          <w:i/>
          <w:szCs w:val="22"/>
          <w:lang w:eastAsia="fr-FR"/>
        </w:rPr>
        <w:t>Impacts négatifs et mesures</w:t>
      </w:r>
    </w:p>
    <w:p w14:paraId="44E9F491" w14:textId="77777777" w:rsidR="000F59BB" w:rsidRPr="000F59BB" w:rsidRDefault="000F59BB" w:rsidP="000F59BB">
      <w:pPr>
        <w:rPr>
          <w:rFonts w:eastAsia="Calibri"/>
          <w:lang w:eastAsia="fr-FR"/>
        </w:rPr>
      </w:pPr>
      <w:r w:rsidRPr="000F59BB">
        <w:rPr>
          <w:rFonts w:eastAsia="Calibri"/>
          <w:lang w:eastAsia="fr-FR"/>
        </w:rPr>
        <w:t xml:space="preserve">Les principaux impacts négatifs du projet consistent en des pertes de biens, de sources de revenus et de subsistance à cause surtout de l’espace requis pour l’emprise des travaux. </w:t>
      </w:r>
    </w:p>
    <w:p w14:paraId="5E582F72" w14:textId="77777777" w:rsidR="000F59BB" w:rsidRPr="000F59BB" w:rsidRDefault="000F59BB" w:rsidP="000F59BB">
      <w:pPr>
        <w:rPr>
          <w:rFonts w:eastAsia="Calibri"/>
          <w:b/>
          <w:lang w:eastAsia="fr-FR"/>
        </w:rPr>
      </w:pPr>
      <w:r w:rsidRPr="000F59BB">
        <w:rPr>
          <w:rFonts w:eastAsia="Calibri"/>
          <w:b/>
          <w:lang w:eastAsia="fr-FR"/>
        </w:rPr>
        <w:t>Synthèse des impacts négatifs</w:t>
      </w:r>
    </w:p>
    <w:p w14:paraId="78212145" w14:textId="77777777" w:rsidR="000F59BB" w:rsidRPr="000C20C5" w:rsidRDefault="000F59BB" w:rsidP="00324CBD">
      <w:pPr>
        <w:numPr>
          <w:ilvl w:val="0"/>
          <w:numId w:val="69"/>
        </w:numPr>
        <w:spacing w:before="0" w:after="160" w:line="256" w:lineRule="auto"/>
        <w:contextualSpacing/>
        <w:jc w:val="left"/>
        <w:rPr>
          <w:rFonts w:eastAsia="Calibri"/>
          <w:szCs w:val="22"/>
          <w:lang w:val="x-none" w:eastAsia="fr-FR"/>
        </w:rPr>
      </w:pPr>
      <w:r w:rsidRPr="000C20C5">
        <w:rPr>
          <w:rFonts w:eastAsia="Calibri"/>
          <w:szCs w:val="22"/>
          <w:lang w:val="x-none" w:eastAsia="fr-FR"/>
        </w:rPr>
        <w:t>Perte temporaire d‘emplois, de revenus et de la clientèle pour les ménages ayant des baraques, kiosques, etc. le long des tronçons à aménager ;</w:t>
      </w:r>
    </w:p>
    <w:p w14:paraId="2A0653BF" w14:textId="77777777" w:rsidR="000F59BB" w:rsidRPr="000C20C5" w:rsidRDefault="000F59BB" w:rsidP="00324CBD">
      <w:pPr>
        <w:numPr>
          <w:ilvl w:val="0"/>
          <w:numId w:val="69"/>
        </w:numPr>
        <w:spacing w:before="0" w:after="160" w:line="256" w:lineRule="auto"/>
        <w:contextualSpacing/>
        <w:jc w:val="left"/>
        <w:rPr>
          <w:rFonts w:eastAsia="Calibri"/>
          <w:szCs w:val="22"/>
          <w:lang w:val="x-none" w:eastAsia="fr-FR"/>
        </w:rPr>
      </w:pPr>
      <w:r w:rsidRPr="000C20C5">
        <w:rPr>
          <w:rFonts w:eastAsia="Calibri"/>
          <w:szCs w:val="22"/>
          <w:lang w:val="x-none" w:eastAsia="fr-FR"/>
        </w:rPr>
        <w:t>Augmentation du niveau de vulnérabilité</w:t>
      </w:r>
    </w:p>
    <w:p w14:paraId="4FC78DA5" w14:textId="77777777" w:rsidR="000F59BB" w:rsidRPr="000C20C5" w:rsidRDefault="000F59BB" w:rsidP="00324CBD">
      <w:pPr>
        <w:numPr>
          <w:ilvl w:val="0"/>
          <w:numId w:val="69"/>
        </w:numPr>
        <w:spacing w:before="0" w:after="160" w:line="256" w:lineRule="auto"/>
        <w:contextualSpacing/>
        <w:jc w:val="left"/>
        <w:rPr>
          <w:rFonts w:eastAsia="Calibri"/>
          <w:szCs w:val="22"/>
          <w:lang w:val="x-none" w:eastAsia="fr-FR"/>
        </w:rPr>
      </w:pPr>
      <w:r w:rsidRPr="000C20C5">
        <w:rPr>
          <w:rFonts w:eastAsia="Calibri"/>
          <w:szCs w:val="22"/>
          <w:lang w:val="x-none" w:eastAsia="fr-FR"/>
        </w:rPr>
        <w:t>Perturbation des activités voire perte de revenus des occupants de l’emprise</w:t>
      </w:r>
    </w:p>
    <w:p w14:paraId="3591C2D1" w14:textId="77777777" w:rsidR="000F59BB" w:rsidRPr="000C20C5" w:rsidRDefault="000F59BB" w:rsidP="00324CBD">
      <w:pPr>
        <w:numPr>
          <w:ilvl w:val="0"/>
          <w:numId w:val="69"/>
        </w:numPr>
        <w:spacing w:before="0" w:after="160" w:line="256" w:lineRule="auto"/>
        <w:contextualSpacing/>
        <w:jc w:val="left"/>
        <w:rPr>
          <w:rFonts w:eastAsia="Calibri"/>
          <w:szCs w:val="22"/>
          <w:lang w:val="x-none" w:eastAsia="fr-FR"/>
        </w:rPr>
      </w:pPr>
      <w:r w:rsidRPr="000C20C5">
        <w:rPr>
          <w:rFonts w:eastAsia="Calibri"/>
          <w:szCs w:val="22"/>
          <w:lang w:val="x-none" w:eastAsia="fr-FR"/>
        </w:rPr>
        <w:t xml:space="preserve">La dégradation de la végétation aux abords des exutoires et le long des artères de la voie et des habitats de la faune aviaire ; </w:t>
      </w:r>
    </w:p>
    <w:p w14:paraId="0F5C826E" w14:textId="4FDC713C" w:rsidR="00142084" w:rsidRPr="000C20C5" w:rsidRDefault="000F59BB" w:rsidP="00324CBD">
      <w:pPr>
        <w:numPr>
          <w:ilvl w:val="0"/>
          <w:numId w:val="69"/>
        </w:numPr>
        <w:spacing w:before="0" w:after="160" w:line="256" w:lineRule="auto"/>
        <w:contextualSpacing/>
        <w:jc w:val="left"/>
        <w:rPr>
          <w:rFonts w:eastAsia="Calibri"/>
          <w:szCs w:val="22"/>
          <w:lang w:val="x-none" w:eastAsia="fr-FR"/>
        </w:rPr>
      </w:pPr>
      <w:r w:rsidRPr="000C20C5">
        <w:rPr>
          <w:rFonts w:eastAsia="Calibri"/>
          <w:szCs w:val="22"/>
          <w:lang w:val="x-none" w:eastAsia="fr-FR"/>
        </w:rPr>
        <w:t>Perturbation des activités au niveau des infrastructures sociocommunautaires</w:t>
      </w:r>
    </w:p>
    <w:p w14:paraId="7020FA72" w14:textId="77777777" w:rsidR="000F59BB" w:rsidRPr="0026768B" w:rsidRDefault="000F59BB" w:rsidP="0026768B">
      <w:pPr>
        <w:spacing w:before="240" w:line="312" w:lineRule="auto"/>
        <w:jc w:val="left"/>
        <w:rPr>
          <w:rFonts w:eastAsia="Calibri"/>
          <w:b/>
          <w:szCs w:val="22"/>
          <w:lang w:eastAsia="fr-FR"/>
        </w:rPr>
      </w:pPr>
      <w:r w:rsidRPr="004C73C8">
        <w:rPr>
          <w:rFonts w:eastAsia="Calibri"/>
          <w:b/>
          <w:szCs w:val="22"/>
          <w:lang w:eastAsia="fr-FR"/>
        </w:rPr>
        <w:t>Quelque</w:t>
      </w:r>
      <w:r w:rsidRPr="0026768B">
        <w:rPr>
          <w:rFonts w:eastAsia="Calibri"/>
          <w:b/>
          <w:szCs w:val="22"/>
          <w:lang w:eastAsia="fr-FR"/>
        </w:rPr>
        <w:t>s mesures d’atténuation proposées :</w:t>
      </w:r>
    </w:p>
    <w:p w14:paraId="3C34D08A" w14:textId="77777777" w:rsidR="000F59BB" w:rsidRPr="000C20C5" w:rsidRDefault="000F59BB" w:rsidP="00324CBD">
      <w:pPr>
        <w:numPr>
          <w:ilvl w:val="0"/>
          <w:numId w:val="70"/>
        </w:numPr>
        <w:spacing w:before="0" w:after="160" w:line="256" w:lineRule="auto"/>
        <w:contextualSpacing/>
        <w:jc w:val="left"/>
        <w:rPr>
          <w:rFonts w:eastAsia="Calibri"/>
          <w:szCs w:val="22"/>
          <w:lang w:val="x-none" w:eastAsia="fr-FR"/>
        </w:rPr>
      </w:pPr>
      <w:r w:rsidRPr="000C20C5">
        <w:rPr>
          <w:rFonts w:eastAsia="Calibri"/>
          <w:szCs w:val="22"/>
          <w:lang w:val="x-none" w:eastAsia="fr-FR"/>
        </w:rPr>
        <w:t>Mettre des ressources à la disposition des PAP afin de leur permettre de relancer leur activité et de réduire leur vulnérabilité</w:t>
      </w:r>
    </w:p>
    <w:p w14:paraId="513111FA" w14:textId="77777777" w:rsidR="000F59BB" w:rsidRPr="000C20C5" w:rsidRDefault="000F59BB" w:rsidP="00324CBD">
      <w:pPr>
        <w:numPr>
          <w:ilvl w:val="0"/>
          <w:numId w:val="70"/>
        </w:numPr>
        <w:spacing w:before="0" w:after="160" w:line="256" w:lineRule="auto"/>
        <w:contextualSpacing/>
        <w:jc w:val="left"/>
        <w:rPr>
          <w:rFonts w:eastAsia="Calibri"/>
          <w:szCs w:val="22"/>
          <w:lang w:val="x-none" w:eastAsia="fr-FR"/>
        </w:rPr>
      </w:pPr>
      <w:r w:rsidRPr="000C20C5">
        <w:rPr>
          <w:rFonts w:eastAsia="Calibri"/>
          <w:szCs w:val="22"/>
          <w:lang w:val="x-none" w:eastAsia="fr-FR"/>
        </w:rPr>
        <w:t xml:space="preserve">octroyer des compensations couvrant les pertes de revenus </w:t>
      </w:r>
    </w:p>
    <w:p w14:paraId="628B8779" w14:textId="77777777" w:rsidR="000F59BB" w:rsidRPr="000C20C5" w:rsidRDefault="000F59BB" w:rsidP="00324CBD">
      <w:pPr>
        <w:numPr>
          <w:ilvl w:val="0"/>
          <w:numId w:val="70"/>
        </w:numPr>
        <w:spacing w:before="0" w:after="160" w:line="256" w:lineRule="auto"/>
        <w:contextualSpacing/>
        <w:jc w:val="left"/>
        <w:rPr>
          <w:rFonts w:eastAsia="Calibri"/>
          <w:szCs w:val="22"/>
          <w:lang w:val="x-none" w:eastAsia="fr-FR"/>
        </w:rPr>
      </w:pPr>
      <w:r w:rsidRPr="000C20C5">
        <w:rPr>
          <w:rFonts w:eastAsia="Calibri"/>
          <w:szCs w:val="22"/>
          <w:lang w:val="x-none" w:eastAsia="fr-FR"/>
        </w:rPr>
        <w:t>Accompagner les personnes vulnérables</w:t>
      </w:r>
    </w:p>
    <w:p w14:paraId="1DD91D21" w14:textId="77777777" w:rsidR="000F59BB" w:rsidRPr="000C20C5" w:rsidRDefault="000F59BB" w:rsidP="00324CBD">
      <w:pPr>
        <w:numPr>
          <w:ilvl w:val="0"/>
          <w:numId w:val="70"/>
        </w:numPr>
        <w:spacing w:before="0" w:after="160" w:line="256" w:lineRule="auto"/>
        <w:contextualSpacing/>
        <w:jc w:val="left"/>
        <w:rPr>
          <w:rFonts w:eastAsia="Calibri"/>
          <w:szCs w:val="22"/>
          <w:lang w:val="x-none" w:eastAsia="fr-FR"/>
        </w:rPr>
      </w:pPr>
      <w:r w:rsidRPr="000C20C5">
        <w:rPr>
          <w:rFonts w:eastAsia="Calibri"/>
          <w:szCs w:val="22"/>
          <w:lang w:val="x-none" w:eastAsia="fr-FR"/>
        </w:rPr>
        <w:t>Assister de façon particulière les personnes les plus vulnérables au cours du processus d’indemnisation ou de compensation</w:t>
      </w:r>
    </w:p>
    <w:p w14:paraId="2D3F2B3E" w14:textId="77777777" w:rsidR="000F59BB" w:rsidRPr="000C20C5" w:rsidRDefault="000F59BB" w:rsidP="00324CBD">
      <w:pPr>
        <w:numPr>
          <w:ilvl w:val="0"/>
          <w:numId w:val="70"/>
        </w:numPr>
        <w:spacing w:before="0" w:after="160" w:line="256" w:lineRule="auto"/>
        <w:contextualSpacing/>
        <w:jc w:val="left"/>
        <w:rPr>
          <w:rFonts w:eastAsia="Calibri"/>
          <w:szCs w:val="22"/>
          <w:lang w:val="x-none" w:eastAsia="fr-FR"/>
        </w:rPr>
      </w:pPr>
      <w:r w:rsidRPr="000C20C5">
        <w:rPr>
          <w:rFonts w:eastAsia="Calibri"/>
          <w:szCs w:val="22"/>
          <w:lang w:val="x-none" w:eastAsia="fr-FR"/>
        </w:rPr>
        <w:t>Réaliser les différentes activités de mise en œuvre du projet selon le calendrier établi</w:t>
      </w:r>
    </w:p>
    <w:p w14:paraId="6B6AC276" w14:textId="77777777" w:rsidR="000F59BB" w:rsidRPr="000C20C5" w:rsidRDefault="000F59BB" w:rsidP="00324CBD">
      <w:pPr>
        <w:numPr>
          <w:ilvl w:val="0"/>
          <w:numId w:val="70"/>
        </w:numPr>
        <w:spacing w:before="0" w:after="160" w:line="256" w:lineRule="auto"/>
        <w:contextualSpacing/>
        <w:jc w:val="left"/>
        <w:rPr>
          <w:rFonts w:eastAsia="Calibri"/>
          <w:szCs w:val="22"/>
          <w:lang w:val="x-none" w:eastAsia="fr-FR"/>
        </w:rPr>
      </w:pPr>
      <w:r w:rsidRPr="000C20C5">
        <w:rPr>
          <w:rFonts w:eastAsia="Calibri"/>
          <w:szCs w:val="22"/>
          <w:lang w:val="x-none" w:eastAsia="fr-FR"/>
        </w:rPr>
        <w:lastRenderedPageBreak/>
        <w:t>Octroyer des indemnités aux personnes dont les moyens de subsistance sont affectés</w:t>
      </w:r>
    </w:p>
    <w:p w14:paraId="79B31A01" w14:textId="77777777" w:rsidR="000F59BB" w:rsidRPr="000C20C5" w:rsidRDefault="000F59BB" w:rsidP="00324CBD">
      <w:pPr>
        <w:numPr>
          <w:ilvl w:val="0"/>
          <w:numId w:val="70"/>
        </w:numPr>
        <w:spacing w:before="0" w:after="160" w:line="256" w:lineRule="auto"/>
        <w:contextualSpacing/>
        <w:jc w:val="left"/>
        <w:rPr>
          <w:rFonts w:eastAsia="Calibri"/>
          <w:szCs w:val="22"/>
          <w:lang w:val="x-none" w:eastAsia="fr-FR"/>
        </w:rPr>
      </w:pPr>
      <w:r w:rsidRPr="000C20C5">
        <w:rPr>
          <w:rFonts w:eastAsia="Calibri"/>
          <w:szCs w:val="22"/>
          <w:lang w:val="x-none" w:eastAsia="fr-FR"/>
        </w:rPr>
        <w:t>faire un reboisement en compensation pour remplacer les espèces détruites</w:t>
      </w:r>
    </w:p>
    <w:p w14:paraId="66F9A35A" w14:textId="77777777" w:rsidR="000F59BB" w:rsidRPr="000C20C5" w:rsidRDefault="000F59BB" w:rsidP="00324CBD">
      <w:pPr>
        <w:numPr>
          <w:ilvl w:val="0"/>
          <w:numId w:val="70"/>
        </w:numPr>
        <w:spacing w:before="0" w:after="160" w:line="256" w:lineRule="auto"/>
        <w:contextualSpacing/>
        <w:jc w:val="left"/>
        <w:rPr>
          <w:rFonts w:eastAsia="Calibri"/>
          <w:szCs w:val="22"/>
          <w:lang w:val="x-none" w:eastAsia="fr-FR"/>
        </w:rPr>
      </w:pPr>
      <w:r w:rsidRPr="000C20C5">
        <w:rPr>
          <w:rFonts w:eastAsia="Calibri"/>
          <w:szCs w:val="22"/>
          <w:lang w:val="x-none" w:eastAsia="fr-FR"/>
        </w:rPr>
        <w:t>Prendre des dispositions idoines visant la sécurité des populations pendant la mise en œuvre du projet</w:t>
      </w:r>
    </w:p>
    <w:p w14:paraId="11FCB1CE" w14:textId="77777777" w:rsidR="000F59BB" w:rsidRPr="000C20C5" w:rsidRDefault="000F59BB" w:rsidP="00324CBD">
      <w:pPr>
        <w:numPr>
          <w:ilvl w:val="0"/>
          <w:numId w:val="70"/>
        </w:numPr>
        <w:spacing w:before="0" w:after="160" w:line="256" w:lineRule="auto"/>
        <w:contextualSpacing/>
        <w:jc w:val="left"/>
        <w:rPr>
          <w:rFonts w:eastAsia="Calibri"/>
          <w:szCs w:val="22"/>
          <w:lang w:val="x-none" w:eastAsia="fr-FR"/>
        </w:rPr>
      </w:pPr>
      <w:r w:rsidRPr="000C20C5">
        <w:rPr>
          <w:rFonts w:eastAsia="Calibri"/>
          <w:szCs w:val="22"/>
          <w:lang w:val="x-none" w:eastAsia="fr-FR"/>
        </w:rPr>
        <w:t xml:space="preserve">Installer des panneaux de signalisation le long des axes de circulation des engins lourds </w:t>
      </w:r>
    </w:p>
    <w:p w14:paraId="263DD3D9" w14:textId="77777777" w:rsidR="000F59BB" w:rsidRPr="000F59BB" w:rsidRDefault="000F59BB" w:rsidP="00324CBD">
      <w:pPr>
        <w:numPr>
          <w:ilvl w:val="0"/>
          <w:numId w:val="70"/>
        </w:numPr>
        <w:spacing w:before="0" w:after="160" w:line="256" w:lineRule="auto"/>
        <w:contextualSpacing/>
        <w:jc w:val="left"/>
        <w:rPr>
          <w:rFonts w:eastAsia="Calibri"/>
          <w:sz w:val="20"/>
          <w:lang w:val="x-none" w:eastAsia="fr-FR"/>
        </w:rPr>
      </w:pPr>
      <w:r w:rsidRPr="000C20C5">
        <w:rPr>
          <w:rFonts w:eastAsia="Calibri"/>
          <w:szCs w:val="22"/>
          <w:lang w:val="x-none" w:eastAsia="fr-FR"/>
        </w:rPr>
        <w:t>Sensibiliser les populations sur les risques d’accidents de circulation</w:t>
      </w:r>
    </w:p>
    <w:p w14:paraId="2CF50586" w14:textId="77777777" w:rsidR="000F59BB" w:rsidRPr="000F59BB" w:rsidRDefault="000F59BB" w:rsidP="000F59BB">
      <w:pPr>
        <w:spacing w:line="240" w:lineRule="auto"/>
        <w:rPr>
          <w:rFonts w:eastAsia="Calibri"/>
          <w:lang w:eastAsia="en-US"/>
        </w:rPr>
      </w:pPr>
      <w:r w:rsidRPr="000F59BB">
        <w:rPr>
          <w:rFonts w:eastAsia="Calibri"/>
          <w:lang w:eastAsia="en-US"/>
        </w:rPr>
        <w:t xml:space="preserve">Les impacts du projet affectent les biens à usage d’habitation de même que les activités sources de revenus des PAP et, pour certaines PAP dans la zone d’intervention, ces activités affectées sont les principales sources de revenus. </w:t>
      </w:r>
    </w:p>
    <w:p w14:paraId="4EE1A96A" w14:textId="77777777" w:rsidR="000F59BB" w:rsidRPr="000F59BB" w:rsidRDefault="000F59BB" w:rsidP="000F59BB">
      <w:pPr>
        <w:spacing w:line="240" w:lineRule="auto"/>
        <w:rPr>
          <w:rFonts w:eastAsia="Calibri"/>
          <w:lang w:eastAsia="en-US"/>
        </w:rPr>
      </w:pPr>
      <w:r w:rsidRPr="000F59BB">
        <w:rPr>
          <w:rFonts w:eastAsia="Calibri"/>
          <w:lang w:eastAsia="en-US"/>
        </w:rPr>
        <w:t>Les biens à usage d’habitation qui seront affectés sont : Clôture (7), Cuisine (2), Hangar (3), Puits (1), Terrasse (47), Toilette (4) et Maison (15).</w:t>
      </w:r>
    </w:p>
    <w:p w14:paraId="422D2924" w14:textId="34952DCF" w:rsidR="000F59BB" w:rsidRPr="000F59BB" w:rsidRDefault="000F59BB" w:rsidP="000F59BB">
      <w:pPr>
        <w:spacing w:line="240" w:lineRule="auto"/>
        <w:rPr>
          <w:rFonts w:eastAsia="Calibri"/>
          <w:lang w:eastAsia="en-US"/>
        </w:rPr>
      </w:pPr>
      <w:r w:rsidRPr="000F59BB">
        <w:rPr>
          <w:rFonts w:eastAsia="Calibri"/>
          <w:lang w:eastAsia="en-US"/>
        </w:rPr>
        <w:t xml:space="preserve">Les biens à usage commercial qui seront affectés sont : </w:t>
      </w:r>
      <w:r w:rsidR="00011C3A" w:rsidRPr="000F59BB">
        <w:rPr>
          <w:rFonts w:eastAsia="Calibri"/>
          <w:lang w:eastAsia="en-US"/>
        </w:rPr>
        <w:t>Ap</w:t>
      </w:r>
      <w:r w:rsidR="00011C3A">
        <w:rPr>
          <w:rFonts w:eastAsia="Calibri"/>
          <w:lang w:eastAsia="en-US"/>
        </w:rPr>
        <w:t>p</w:t>
      </w:r>
      <w:r w:rsidR="00011C3A" w:rsidRPr="000F59BB">
        <w:rPr>
          <w:rFonts w:eastAsia="Calibri"/>
          <w:lang w:eastAsia="en-US"/>
        </w:rPr>
        <w:t>âtâmes</w:t>
      </w:r>
      <w:r w:rsidRPr="000F59BB">
        <w:rPr>
          <w:rFonts w:eastAsia="Calibri"/>
          <w:lang w:eastAsia="en-US"/>
        </w:rPr>
        <w:t xml:space="preserve"> (15), Atelier (1), Baraque (7), Boutique (31), Château (1), Cuisine (1), Étalage (22), Hangar (28), Kiosque (1) et Terrasse (6). </w:t>
      </w:r>
    </w:p>
    <w:p w14:paraId="5990178E" w14:textId="77777777" w:rsidR="000F59BB" w:rsidRPr="000F59BB" w:rsidRDefault="000F59BB" w:rsidP="000F59BB">
      <w:pPr>
        <w:spacing w:line="240" w:lineRule="auto"/>
        <w:rPr>
          <w:rFonts w:eastAsia="Calibri"/>
          <w:lang w:eastAsia="en-US"/>
        </w:rPr>
      </w:pPr>
      <w:r w:rsidRPr="000F59BB">
        <w:rPr>
          <w:rFonts w:eastAsia="Calibri"/>
          <w:lang w:eastAsia="en-US"/>
        </w:rPr>
        <w:t>Les personnes qui seront économiquement affectées par le projet sont au nombre de 215. Le nombre d’arbre qui sera coupé fait un total de 565 pieds. Trois divinités et une église seront affectées.</w:t>
      </w:r>
    </w:p>
    <w:p w14:paraId="6277FF6D" w14:textId="185BA291" w:rsidR="000F59BB" w:rsidRPr="00B91714" w:rsidRDefault="00B91714" w:rsidP="00324CBD">
      <w:pPr>
        <w:pStyle w:val="Paragraphedeliste"/>
        <w:numPr>
          <w:ilvl w:val="0"/>
          <w:numId w:val="68"/>
        </w:numPr>
        <w:rPr>
          <w:rFonts w:eastAsia="Calibri"/>
          <w:b/>
          <w:i/>
          <w:lang w:eastAsia="en-US"/>
        </w:rPr>
      </w:pPr>
      <w:r w:rsidRPr="00B91714">
        <w:rPr>
          <w:rFonts w:eastAsia="Calibri"/>
          <w:b/>
          <w:i/>
          <w:lang w:val="fr-FR" w:eastAsia="en-US"/>
        </w:rPr>
        <w:t xml:space="preserve">Mesures d’accompagnement </w:t>
      </w:r>
    </w:p>
    <w:p w14:paraId="00E5B9E8" w14:textId="77777777" w:rsidR="00FC3939" w:rsidRDefault="00FC3939" w:rsidP="00FC3939">
      <w:pPr>
        <w:spacing w:before="0" w:line="312" w:lineRule="auto"/>
        <w:rPr>
          <w:szCs w:val="22"/>
        </w:rPr>
      </w:pPr>
      <w:r w:rsidRPr="003C1304">
        <w:rPr>
          <w:szCs w:val="22"/>
        </w:rPr>
        <w:t>Dans le cadre de ce projet, il est prévu des mesures d’accompagnement</w:t>
      </w:r>
      <w:r>
        <w:rPr>
          <w:szCs w:val="22"/>
        </w:rPr>
        <w:t xml:space="preserve"> des PAP lors de la mise en œuvre du PAR. Il s’agit de :</w:t>
      </w:r>
    </w:p>
    <w:p w14:paraId="0819A3FE" w14:textId="77777777" w:rsidR="00FC3939" w:rsidRPr="0011523E" w:rsidRDefault="00FC3939" w:rsidP="00324CBD">
      <w:pPr>
        <w:widowControl w:val="0"/>
        <w:numPr>
          <w:ilvl w:val="0"/>
          <w:numId w:val="82"/>
        </w:numPr>
        <w:tabs>
          <w:tab w:val="left" w:pos="0"/>
          <w:tab w:val="left" w:pos="709"/>
          <w:tab w:val="left" w:pos="5245"/>
          <w:tab w:val="left" w:pos="5529"/>
          <w:tab w:val="left" w:pos="6096"/>
          <w:tab w:val="left" w:pos="6521"/>
          <w:tab w:val="left" w:pos="6804"/>
          <w:tab w:val="left" w:pos="8222"/>
        </w:tabs>
        <w:spacing w:before="0" w:line="312" w:lineRule="auto"/>
        <w:rPr>
          <w:lang w:eastAsia="x-none"/>
        </w:rPr>
      </w:pPr>
      <w:r w:rsidRPr="0011523E">
        <w:rPr>
          <w:lang w:eastAsia="x-none"/>
        </w:rPr>
        <w:t>mesures de communication, de sensibilisation et participation communautaire ;</w:t>
      </w:r>
    </w:p>
    <w:p w14:paraId="5AB50F48" w14:textId="77777777" w:rsidR="00FC3939" w:rsidRPr="0011523E" w:rsidRDefault="00FC3939" w:rsidP="00324CBD">
      <w:pPr>
        <w:widowControl w:val="0"/>
        <w:numPr>
          <w:ilvl w:val="0"/>
          <w:numId w:val="82"/>
        </w:numPr>
        <w:tabs>
          <w:tab w:val="left" w:pos="0"/>
          <w:tab w:val="left" w:pos="709"/>
          <w:tab w:val="left" w:pos="5245"/>
          <w:tab w:val="left" w:pos="5529"/>
          <w:tab w:val="left" w:pos="6096"/>
          <w:tab w:val="left" w:pos="6521"/>
          <w:tab w:val="left" w:pos="6804"/>
          <w:tab w:val="left" w:pos="8222"/>
        </w:tabs>
        <w:spacing w:before="0" w:line="312" w:lineRule="auto"/>
        <w:rPr>
          <w:lang w:eastAsia="x-none"/>
        </w:rPr>
      </w:pPr>
      <w:r w:rsidRPr="0011523E">
        <w:rPr>
          <w:lang w:eastAsia="x-none"/>
        </w:rPr>
        <w:t>choix et protection du site de réinstallation ;</w:t>
      </w:r>
    </w:p>
    <w:p w14:paraId="6F18117C" w14:textId="77777777" w:rsidR="00FC3939" w:rsidRPr="0011523E" w:rsidRDefault="00FC3939" w:rsidP="00324CBD">
      <w:pPr>
        <w:widowControl w:val="0"/>
        <w:numPr>
          <w:ilvl w:val="0"/>
          <w:numId w:val="82"/>
        </w:numPr>
        <w:tabs>
          <w:tab w:val="left" w:pos="0"/>
          <w:tab w:val="left" w:pos="709"/>
          <w:tab w:val="left" w:pos="5245"/>
          <w:tab w:val="left" w:pos="5529"/>
          <w:tab w:val="left" w:pos="6096"/>
          <w:tab w:val="left" w:pos="6521"/>
          <w:tab w:val="left" w:pos="6804"/>
          <w:tab w:val="left" w:pos="8222"/>
        </w:tabs>
        <w:spacing w:before="0" w:line="312" w:lineRule="auto"/>
        <w:rPr>
          <w:lang w:eastAsia="x-none"/>
        </w:rPr>
      </w:pPr>
      <w:r w:rsidRPr="0011523E">
        <w:rPr>
          <w:lang w:eastAsia="x-none"/>
        </w:rPr>
        <w:t>provision pour l’indemnisation ;</w:t>
      </w:r>
    </w:p>
    <w:p w14:paraId="0963BFC8" w14:textId="77777777" w:rsidR="00FC3939" w:rsidRDefault="00FC3939" w:rsidP="00324CBD">
      <w:pPr>
        <w:widowControl w:val="0"/>
        <w:numPr>
          <w:ilvl w:val="0"/>
          <w:numId w:val="82"/>
        </w:numPr>
        <w:tabs>
          <w:tab w:val="left" w:pos="0"/>
          <w:tab w:val="left" w:pos="709"/>
          <w:tab w:val="left" w:pos="5245"/>
          <w:tab w:val="left" w:pos="5529"/>
          <w:tab w:val="left" w:pos="6096"/>
          <w:tab w:val="left" w:pos="6521"/>
          <w:tab w:val="left" w:pos="6804"/>
          <w:tab w:val="left" w:pos="8222"/>
        </w:tabs>
        <w:spacing w:before="0" w:line="312" w:lineRule="auto"/>
        <w:rPr>
          <w:lang w:eastAsia="x-none"/>
        </w:rPr>
      </w:pPr>
      <w:r w:rsidRPr="0011523E">
        <w:rPr>
          <w:lang w:eastAsia="x-none"/>
        </w:rPr>
        <w:t xml:space="preserve">assistance et accompagnement des PAP vulnérables au nombre de </w:t>
      </w:r>
      <w:r>
        <w:rPr>
          <w:lang w:eastAsia="x-none"/>
        </w:rPr>
        <w:t>32</w:t>
      </w:r>
      <w:r w:rsidRPr="0011523E">
        <w:rPr>
          <w:lang w:eastAsia="x-none"/>
        </w:rPr>
        <w:t> ;</w:t>
      </w:r>
    </w:p>
    <w:p w14:paraId="52C10757" w14:textId="14ED2E5B" w:rsidR="00FC3939" w:rsidRPr="00542D98" w:rsidRDefault="00FC3939" w:rsidP="00324CBD">
      <w:pPr>
        <w:widowControl w:val="0"/>
        <w:numPr>
          <w:ilvl w:val="0"/>
          <w:numId w:val="82"/>
        </w:numPr>
        <w:tabs>
          <w:tab w:val="left" w:pos="0"/>
          <w:tab w:val="left" w:pos="709"/>
          <w:tab w:val="left" w:pos="5245"/>
          <w:tab w:val="left" w:pos="5529"/>
          <w:tab w:val="left" w:pos="6096"/>
          <w:tab w:val="left" w:pos="6521"/>
          <w:tab w:val="left" w:pos="6804"/>
          <w:tab w:val="left" w:pos="8222"/>
        </w:tabs>
        <w:spacing w:before="0" w:line="312" w:lineRule="auto"/>
        <w:rPr>
          <w:lang w:eastAsia="x-none"/>
        </w:rPr>
      </w:pPr>
      <w:r>
        <w:rPr>
          <w:lang w:eastAsia="x-none"/>
        </w:rPr>
        <w:t xml:space="preserve">construction et réhabilitation des infrastructures sociocommunautaires situées dans l’emprise du projet. A Abomey, le projet apportera son appui à la réalisation de la clôture de deux écoles primaires, un CEG, un centre de santé, à la construction de latrines moderne dans toutes ces infrastructures identifiées et à la construction de points de regroupements de déchets (05) pour la ville. </w:t>
      </w:r>
    </w:p>
    <w:p w14:paraId="308ED5BC" w14:textId="77777777" w:rsidR="000F59BB" w:rsidRPr="000F59BB" w:rsidRDefault="000F59BB" w:rsidP="000F59BB">
      <w:pPr>
        <w:keepNext/>
        <w:keepLines/>
        <w:tabs>
          <w:tab w:val="left" w:pos="900"/>
        </w:tabs>
        <w:spacing w:before="160" w:after="160" w:line="240" w:lineRule="auto"/>
        <w:jc w:val="left"/>
        <w:outlineLvl w:val="2"/>
        <w:rPr>
          <w:rFonts w:eastAsia="Calibri"/>
          <w:b/>
          <w:bCs/>
          <w:iCs/>
          <w:smallCaps/>
          <w:sz w:val="20"/>
          <w:szCs w:val="20"/>
          <w:lang w:eastAsia="fr-FR"/>
        </w:rPr>
      </w:pPr>
      <w:bookmarkStart w:id="73" w:name="_Toc51735801"/>
      <w:bookmarkStart w:id="74" w:name="_Toc52822967"/>
      <w:r w:rsidRPr="000F59BB">
        <w:rPr>
          <w:rFonts w:ascii="Arial Gras" w:hAnsi="Arial Gras"/>
          <w:b/>
          <w:bCs/>
          <w:iCs/>
          <w:smallCaps/>
          <w:sz w:val="26"/>
          <w:szCs w:val="20"/>
          <w:lang w:eastAsia="fr-FR"/>
        </w:rPr>
        <w:t>xi.</w:t>
      </w:r>
      <w:r w:rsidRPr="000F59BB">
        <w:rPr>
          <w:b/>
          <w:bCs/>
          <w:iCs/>
          <w:smallCaps/>
          <w:sz w:val="26"/>
          <w:szCs w:val="20"/>
          <w:lang w:eastAsia="fr-FR"/>
        </w:rPr>
        <w:t xml:space="preserve"> </w:t>
      </w:r>
      <w:hyperlink r:id="rId18" w:anchor="_Toc530601808" w:history="1">
        <w:r w:rsidRPr="000F59BB">
          <w:rPr>
            <w:b/>
            <w:bCs/>
            <w:iCs/>
            <w:smallCaps/>
            <w:sz w:val="26"/>
            <w:szCs w:val="20"/>
            <w:lang w:eastAsia="fr-FR"/>
          </w:rPr>
          <w:t>Processus d’indemnisation</w:t>
        </w:r>
        <w:bookmarkEnd w:id="73"/>
        <w:bookmarkEnd w:id="74"/>
      </w:hyperlink>
    </w:p>
    <w:p w14:paraId="72AA5EAB" w14:textId="77777777" w:rsidR="000F59BB" w:rsidRPr="000F59BB" w:rsidRDefault="000F59BB" w:rsidP="000F59BB">
      <w:pPr>
        <w:spacing w:before="80" w:after="0"/>
      </w:pPr>
      <w:r w:rsidRPr="000F59BB">
        <w:t>Le processus d’indemnisation se décline par les étapes suivantes :</w:t>
      </w:r>
    </w:p>
    <w:p w14:paraId="0CFEAA01" w14:textId="77777777" w:rsidR="000F59BB" w:rsidRPr="000F59BB" w:rsidRDefault="000F59BB" w:rsidP="00324CBD">
      <w:pPr>
        <w:numPr>
          <w:ilvl w:val="0"/>
          <w:numId w:val="71"/>
        </w:numPr>
        <w:spacing w:before="80" w:after="0" w:line="240" w:lineRule="auto"/>
        <w:jc w:val="left"/>
        <w:rPr>
          <w:rFonts w:eastAsia="Calibri"/>
          <w:lang w:val="x-none"/>
        </w:rPr>
      </w:pPr>
      <w:r w:rsidRPr="000F59BB">
        <w:rPr>
          <w:rFonts w:eastAsia="Calibri"/>
          <w:lang w:val="x-none"/>
        </w:rPr>
        <w:t>Divulgation et consultation relatives aux critères d’éligibilité et aux principes d’indemnisation ;</w:t>
      </w:r>
    </w:p>
    <w:p w14:paraId="20CCA0C9" w14:textId="77777777" w:rsidR="000F59BB" w:rsidRPr="000F59BB" w:rsidRDefault="000F59BB" w:rsidP="00324CBD">
      <w:pPr>
        <w:numPr>
          <w:ilvl w:val="0"/>
          <w:numId w:val="71"/>
        </w:numPr>
        <w:spacing w:before="80" w:after="0" w:line="240" w:lineRule="auto"/>
        <w:jc w:val="left"/>
        <w:rPr>
          <w:rFonts w:eastAsia="Calibri"/>
          <w:lang w:val="x-none"/>
        </w:rPr>
      </w:pPr>
      <w:r w:rsidRPr="000F59BB">
        <w:rPr>
          <w:rFonts w:eastAsia="Calibri"/>
          <w:lang w:val="x-none"/>
        </w:rPr>
        <w:t>Acceptation par chaque PAP des caractéristiques des biens affectés ;</w:t>
      </w:r>
    </w:p>
    <w:p w14:paraId="6541103D" w14:textId="77777777" w:rsidR="000F59BB" w:rsidRPr="000F59BB" w:rsidRDefault="000F59BB" w:rsidP="00324CBD">
      <w:pPr>
        <w:numPr>
          <w:ilvl w:val="0"/>
          <w:numId w:val="71"/>
        </w:numPr>
        <w:spacing w:before="80" w:after="0" w:line="240" w:lineRule="auto"/>
        <w:jc w:val="left"/>
        <w:rPr>
          <w:rFonts w:eastAsia="Calibri"/>
          <w:lang w:val="x-none"/>
        </w:rPr>
      </w:pPr>
      <w:r w:rsidRPr="000F59BB">
        <w:rPr>
          <w:rFonts w:eastAsia="Calibri"/>
          <w:lang w:val="x-none"/>
        </w:rPr>
        <w:t>Estimation des pertes individuelles et collectives ;</w:t>
      </w:r>
    </w:p>
    <w:p w14:paraId="0C18F078" w14:textId="77777777" w:rsidR="000F59BB" w:rsidRPr="000F59BB" w:rsidRDefault="000F59BB" w:rsidP="00324CBD">
      <w:pPr>
        <w:numPr>
          <w:ilvl w:val="0"/>
          <w:numId w:val="71"/>
        </w:numPr>
        <w:spacing w:before="80" w:after="0" w:line="240" w:lineRule="auto"/>
        <w:jc w:val="left"/>
        <w:rPr>
          <w:rFonts w:eastAsia="Calibri"/>
          <w:lang w:val="x-none"/>
        </w:rPr>
      </w:pPr>
      <w:r w:rsidRPr="000F59BB">
        <w:rPr>
          <w:rFonts w:eastAsia="Calibri"/>
          <w:lang w:val="x-none"/>
        </w:rPr>
        <w:t>Négociation avec les PAP des compensations accordées ;</w:t>
      </w:r>
    </w:p>
    <w:p w14:paraId="33CDEC2F" w14:textId="77777777" w:rsidR="000F59BB" w:rsidRPr="000F59BB" w:rsidRDefault="000F59BB" w:rsidP="00324CBD">
      <w:pPr>
        <w:numPr>
          <w:ilvl w:val="0"/>
          <w:numId w:val="71"/>
        </w:numPr>
        <w:spacing w:before="80" w:after="0" w:line="240" w:lineRule="auto"/>
        <w:jc w:val="left"/>
        <w:rPr>
          <w:rFonts w:eastAsia="Calibri"/>
          <w:lang w:val="x-none"/>
        </w:rPr>
      </w:pPr>
      <w:r w:rsidRPr="000F59BB">
        <w:rPr>
          <w:rFonts w:eastAsia="Calibri"/>
          <w:lang w:val="x-none"/>
        </w:rPr>
        <w:t>Conclusion d’ententes ou tentative de médiation ;</w:t>
      </w:r>
    </w:p>
    <w:p w14:paraId="7DEA9093" w14:textId="77777777" w:rsidR="000F59BB" w:rsidRPr="000F59BB" w:rsidRDefault="000F59BB" w:rsidP="00324CBD">
      <w:pPr>
        <w:numPr>
          <w:ilvl w:val="0"/>
          <w:numId w:val="71"/>
        </w:numPr>
        <w:spacing w:before="80" w:after="0" w:line="240" w:lineRule="auto"/>
        <w:jc w:val="left"/>
        <w:rPr>
          <w:rFonts w:eastAsia="Calibri"/>
          <w:lang w:val="x-none"/>
        </w:rPr>
      </w:pPr>
      <w:r w:rsidRPr="000F59BB">
        <w:rPr>
          <w:rFonts w:eastAsia="Calibri"/>
          <w:lang w:val="x-none"/>
        </w:rPr>
        <w:t>Paiement des indemnités ;</w:t>
      </w:r>
    </w:p>
    <w:p w14:paraId="2AB95EE0" w14:textId="77777777" w:rsidR="000F59BB" w:rsidRPr="000F59BB" w:rsidRDefault="000F59BB" w:rsidP="00324CBD">
      <w:pPr>
        <w:numPr>
          <w:ilvl w:val="0"/>
          <w:numId w:val="71"/>
        </w:numPr>
        <w:spacing w:before="80" w:after="0" w:line="240" w:lineRule="auto"/>
        <w:jc w:val="left"/>
        <w:rPr>
          <w:rFonts w:eastAsia="Calibri"/>
          <w:lang w:val="x-none"/>
        </w:rPr>
      </w:pPr>
      <w:r w:rsidRPr="000F59BB">
        <w:rPr>
          <w:rFonts w:eastAsia="Calibri"/>
          <w:lang w:val="x-none"/>
        </w:rPr>
        <w:t>Appui aux personnes affectées ;</w:t>
      </w:r>
    </w:p>
    <w:p w14:paraId="24797A70" w14:textId="77777777" w:rsidR="000F59BB" w:rsidRPr="000F59BB" w:rsidRDefault="000F59BB" w:rsidP="00324CBD">
      <w:pPr>
        <w:numPr>
          <w:ilvl w:val="0"/>
          <w:numId w:val="71"/>
        </w:numPr>
        <w:spacing w:before="80" w:after="0" w:line="240" w:lineRule="auto"/>
        <w:jc w:val="left"/>
        <w:rPr>
          <w:rFonts w:eastAsia="Calibri"/>
          <w:lang w:val="x-none"/>
        </w:rPr>
      </w:pPr>
      <w:r w:rsidRPr="000F59BB">
        <w:rPr>
          <w:rFonts w:eastAsia="Calibri"/>
          <w:lang w:val="x-none"/>
        </w:rPr>
        <w:t>Règlement des litiges.</w:t>
      </w:r>
    </w:p>
    <w:p w14:paraId="635AE3F7" w14:textId="77777777" w:rsidR="000F59BB" w:rsidRPr="000F59BB" w:rsidRDefault="000F59BB" w:rsidP="000F59BB">
      <w:pPr>
        <w:keepNext/>
        <w:keepLines/>
        <w:tabs>
          <w:tab w:val="left" w:pos="900"/>
        </w:tabs>
        <w:spacing w:before="160" w:after="160" w:line="240" w:lineRule="auto"/>
        <w:jc w:val="left"/>
        <w:outlineLvl w:val="2"/>
        <w:rPr>
          <w:b/>
          <w:bCs/>
          <w:iCs/>
          <w:smallCaps/>
          <w:sz w:val="26"/>
          <w:szCs w:val="20"/>
          <w:lang w:eastAsia="fr-FR"/>
        </w:rPr>
      </w:pPr>
      <w:bookmarkStart w:id="75" w:name="_Toc51735802"/>
      <w:bookmarkStart w:id="76" w:name="_Toc52822968"/>
      <w:r w:rsidRPr="000F59BB">
        <w:rPr>
          <w:rFonts w:ascii="Arial Gras" w:hAnsi="Arial Gras"/>
          <w:b/>
          <w:bCs/>
          <w:iCs/>
          <w:sz w:val="26"/>
          <w:szCs w:val="20"/>
          <w:lang w:eastAsia="fr-FR"/>
        </w:rPr>
        <w:lastRenderedPageBreak/>
        <w:t>xii.</w:t>
      </w:r>
      <w:r w:rsidRPr="000F59BB">
        <w:rPr>
          <w:b/>
          <w:bCs/>
          <w:iCs/>
          <w:smallCaps/>
          <w:sz w:val="26"/>
          <w:szCs w:val="20"/>
          <w:lang w:eastAsia="fr-FR"/>
        </w:rPr>
        <w:t xml:space="preserve"> Mesures de compensation</w:t>
      </w:r>
      <w:bookmarkEnd w:id="75"/>
      <w:bookmarkEnd w:id="76"/>
      <w:r w:rsidRPr="000F59BB">
        <w:rPr>
          <w:b/>
          <w:bCs/>
          <w:iCs/>
          <w:smallCaps/>
          <w:sz w:val="26"/>
          <w:szCs w:val="20"/>
          <w:lang w:eastAsia="fr-FR"/>
        </w:rPr>
        <w:t xml:space="preserve"> </w:t>
      </w:r>
    </w:p>
    <w:p w14:paraId="30E86D4C" w14:textId="77777777" w:rsidR="000F59BB" w:rsidRPr="000F59BB" w:rsidRDefault="000F59BB" w:rsidP="000F59BB">
      <w:pPr>
        <w:spacing w:before="0" w:after="160" w:line="360" w:lineRule="auto"/>
      </w:pPr>
      <w:r w:rsidRPr="000F59BB">
        <w:t>Les compensations prévues pour chaque type de pertes sont détaillées selon que cette perte soit définitive ou temporaire et sont calculées sur la base de la matrice ci-après. Les compensations en espèces et en nature seront réglées avant tout déplacement ou perte effective des biens affectés.</w:t>
      </w:r>
    </w:p>
    <w:p w14:paraId="5FB5CC08" w14:textId="77777777" w:rsidR="000F59BB" w:rsidRPr="000F59BB" w:rsidRDefault="000F59BB" w:rsidP="000F59BB">
      <w:pPr>
        <w:keepNext/>
        <w:tabs>
          <w:tab w:val="left" w:pos="5100"/>
        </w:tabs>
        <w:spacing w:before="0" w:after="160" w:line="240" w:lineRule="auto"/>
        <w:jc w:val="left"/>
      </w:pPr>
      <w:bookmarkStart w:id="77" w:name="_Toc3224905"/>
      <w:r w:rsidRPr="000F59BB">
        <w:t>Les types de perte sont résumés comme suit :</w:t>
      </w:r>
    </w:p>
    <w:p w14:paraId="5C613D6D" w14:textId="77777777" w:rsidR="000F59BB" w:rsidRPr="000C20C5" w:rsidRDefault="000F59BB" w:rsidP="00324CBD">
      <w:pPr>
        <w:keepNext/>
        <w:numPr>
          <w:ilvl w:val="0"/>
          <w:numId w:val="72"/>
        </w:numPr>
        <w:tabs>
          <w:tab w:val="left" w:pos="5100"/>
        </w:tabs>
        <w:spacing w:before="60" w:after="0" w:line="240" w:lineRule="auto"/>
        <w:ind w:left="714" w:hanging="357"/>
        <w:jc w:val="left"/>
        <w:rPr>
          <w:color w:val="000000"/>
          <w:szCs w:val="22"/>
          <w:lang w:val="x-none"/>
        </w:rPr>
      </w:pPr>
      <w:r w:rsidRPr="000C20C5">
        <w:rPr>
          <w:color w:val="000000"/>
          <w:szCs w:val="22"/>
          <w:lang w:val="x-none"/>
        </w:rPr>
        <w:t>Perte de terrain loti dans une zone constructible </w:t>
      </w:r>
      <w:r w:rsidRPr="000C20C5">
        <w:rPr>
          <w:color w:val="000000"/>
          <w:szCs w:val="22"/>
        </w:rPr>
        <w:t>;</w:t>
      </w:r>
    </w:p>
    <w:p w14:paraId="197E555E" w14:textId="77777777" w:rsidR="000F59BB" w:rsidRPr="000C20C5" w:rsidRDefault="000F59BB" w:rsidP="00324CBD">
      <w:pPr>
        <w:keepNext/>
        <w:numPr>
          <w:ilvl w:val="0"/>
          <w:numId w:val="72"/>
        </w:numPr>
        <w:tabs>
          <w:tab w:val="left" w:pos="5100"/>
        </w:tabs>
        <w:spacing w:before="60" w:after="0" w:line="240" w:lineRule="auto"/>
        <w:ind w:left="714" w:hanging="357"/>
        <w:jc w:val="left"/>
        <w:rPr>
          <w:color w:val="000000"/>
          <w:szCs w:val="22"/>
          <w:lang w:val="x-none"/>
        </w:rPr>
      </w:pPr>
      <w:r w:rsidRPr="000C20C5">
        <w:rPr>
          <w:color w:val="000000"/>
          <w:szCs w:val="22"/>
          <w:lang w:val="x-none"/>
        </w:rPr>
        <w:t>Perte de terrain loti dans une zone inconstructible </w:t>
      </w:r>
      <w:r w:rsidRPr="000C20C5">
        <w:rPr>
          <w:color w:val="000000"/>
          <w:szCs w:val="22"/>
        </w:rPr>
        <w:t>;</w:t>
      </w:r>
    </w:p>
    <w:p w14:paraId="1E9DB7AA" w14:textId="77777777" w:rsidR="000F59BB" w:rsidRPr="000C20C5" w:rsidRDefault="000F59BB" w:rsidP="00324CBD">
      <w:pPr>
        <w:keepNext/>
        <w:numPr>
          <w:ilvl w:val="0"/>
          <w:numId w:val="72"/>
        </w:numPr>
        <w:tabs>
          <w:tab w:val="left" w:pos="5100"/>
        </w:tabs>
        <w:spacing w:before="60" w:after="0" w:line="240" w:lineRule="auto"/>
        <w:ind w:left="714" w:hanging="357"/>
        <w:jc w:val="left"/>
        <w:rPr>
          <w:color w:val="000000"/>
          <w:szCs w:val="22"/>
          <w:lang w:val="x-none"/>
        </w:rPr>
      </w:pPr>
      <w:r w:rsidRPr="000C20C5">
        <w:rPr>
          <w:color w:val="000000"/>
          <w:szCs w:val="22"/>
          <w:lang w:val="x-none"/>
        </w:rPr>
        <w:t>Perte de terrain dans une zone inconstructible en cours de lotissement </w:t>
      </w:r>
      <w:r w:rsidRPr="000C20C5">
        <w:rPr>
          <w:color w:val="000000"/>
          <w:szCs w:val="22"/>
        </w:rPr>
        <w:t>;</w:t>
      </w:r>
    </w:p>
    <w:p w14:paraId="239BB74C" w14:textId="77777777" w:rsidR="000F59BB" w:rsidRPr="000C20C5" w:rsidRDefault="000F59BB" w:rsidP="00324CBD">
      <w:pPr>
        <w:keepNext/>
        <w:numPr>
          <w:ilvl w:val="0"/>
          <w:numId w:val="72"/>
        </w:numPr>
        <w:tabs>
          <w:tab w:val="left" w:pos="5100"/>
        </w:tabs>
        <w:spacing w:before="60" w:after="0" w:line="240" w:lineRule="auto"/>
        <w:ind w:left="714" w:hanging="357"/>
        <w:jc w:val="left"/>
        <w:rPr>
          <w:color w:val="000000"/>
          <w:szCs w:val="22"/>
          <w:lang w:val="x-none"/>
        </w:rPr>
      </w:pPr>
      <w:r w:rsidRPr="000C20C5">
        <w:rPr>
          <w:color w:val="000000"/>
          <w:szCs w:val="22"/>
          <w:lang w:val="x-none"/>
        </w:rPr>
        <w:t>Perte de terrain dans une zone inconstructible non loti </w:t>
      </w:r>
      <w:r w:rsidRPr="000C20C5">
        <w:rPr>
          <w:color w:val="000000"/>
          <w:szCs w:val="22"/>
        </w:rPr>
        <w:t>;</w:t>
      </w:r>
    </w:p>
    <w:p w14:paraId="27D39D7A" w14:textId="77777777" w:rsidR="000F59BB" w:rsidRPr="000C20C5" w:rsidRDefault="000F59BB" w:rsidP="00324CBD">
      <w:pPr>
        <w:keepNext/>
        <w:numPr>
          <w:ilvl w:val="0"/>
          <w:numId w:val="72"/>
        </w:numPr>
        <w:tabs>
          <w:tab w:val="left" w:pos="5100"/>
        </w:tabs>
        <w:spacing w:before="60" w:after="0" w:line="240" w:lineRule="auto"/>
        <w:ind w:left="714" w:hanging="357"/>
        <w:jc w:val="left"/>
        <w:rPr>
          <w:color w:val="000000"/>
          <w:szCs w:val="22"/>
          <w:lang w:val="x-none"/>
        </w:rPr>
      </w:pPr>
      <w:r w:rsidRPr="000C20C5">
        <w:rPr>
          <w:color w:val="000000"/>
          <w:szCs w:val="22"/>
          <w:lang w:val="x-none"/>
        </w:rPr>
        <w:t>Perte d’une infrastructure (murs, terrasse, puisards, etc.) </w:t>
      </w:r>
      <w:r w:rsidRPr="000C20C5">
        <w:rPr>
          <w:color w:val="000000"/>
          <w:szCs w:val="22"/>
        </w:rPr>
        <w:t>;</w:t>
      </w:r>
    </w:p>
    <w:p w14:paraId="7C4D1401" w14:textId="77777777" w:rsidR="000F59BB" w:rsidRPr="000C20C5" w:rsidRDefault="000F59BB" w:rsidP="00324CBD">
      <w:pPr>
        <w:keepNext/>
        <w:numPr>
          <w:ilvl w:val="0"/>
          <w:numId w:val="72"/>
        </w:numPr>
        <w:tabs>
          <w:tab w:val="left" w:pos="5100"/>
        </w:tabs>
        <w:spacing w:before="60" w:after="0" w:line="240" w:lineRule="auto"/>
        <w:ind w:left="714" w:hanging="357"/>
        <w:jc w:val="left"/>
        <w:rPr>
          <w:color w:val="000000"/>
          <w:szCs w:val="22"/>
          <w:lang w:val="x-none"/>
        </w:rPr>
      </w:pPr>
      <w:r w:rsidRPr="000C20C5">
        <w:rPr>
          <w:color w:val="000000"/>
          <w:szCs w:val="22"/>
          <w:lang w:val="x-none"/>
        </w:rPr>
        <w:t>Perte d’un bâtiment à usage d’habitation </w:t>
      </w:r>
      <w:r w:rsidRPr="000C20C5">
        <w:rPr>
          <w:color w:val="000000"/>
          <w:szCs w:val="22"/>
        </w:rPr>
        <w:t>;</w:t>
      </w:r>
    </w:p>
    <w:p w14:paraId="34055D87" w14:textId="77777777" w:rsidR="000F59BB" w:rsidRPr="000C20C5" w:rsidRDefault="000F59BB" w:rsidP="00324CBD">
      <w:pPr>
        <w:keepNext/>
        <w:numPr>
          <w:ilvl w:val="0"/>
          <w:numId w:val="72"/>
        </w:numPr>
        <w:tabs>
          <w:tab w:val="left" w:pos="5100"/>
        </w:tabs>
        <w:spacing w:before="60" w:after="0" w:line="240" w:lineRule="auto"/>
        <w:ind w:left="714" w:hanging="357"/>
        <w:jc w:val="left"/>
        <w:rPr>
          <w:color w:val="000000"/>
          <w:szCs w:val="22"/>
          <w:lang w:val="x-none"/>
        </w:rPr>
      </w:pPr>
      <w:r w:rsidRPr="000C20C5">
        <w:rPr>
          <w:color w:val="000000"/>
          <w:szCs w:val="22"/>
          <w:lang w:val="x-none"/>
        </w:rPr>
        <w:t>Restriction d’accès aux habitations </w:t>
      </w:r>
      <w:r w:rsidRPr="000C20C5">
        <w:rPr>
          <w:color w:val="000000"/>
          <w:szCs w:val="22"/>
        </w:rPr>
        <w:t>;</w:t>
      </w:r>
    </w:p>
    <w:p w14:paraId="4CE1E4ED" w14:textId="77777777" w:rsidR="000F59BB" w:rsidRPr="000C20C5" w:rsidRDefault="000F59BB" w:rsidP="00324CBD">
      <w:pPr>
        <w:keepNext/>
        <w:numPr>
          <w:ilvl w:val="0"/>
          <w:numId w:val="72"/>
        </w:numPr>
        <w:tabs>
          <w:tab w:val="left" w:pos="5100"/>
        </w:tabs>
        <w:spacing w:before="60" w:after="0" w:line="240" w:lineRule="auto"/>
        <w:ind w:left="714" w:hanging="357"/>
        <w:jc w:val="left"/>
        <w:rPr>
          <w:color w:val="000000"/>
          <w:szCs w:val="22"/>
          <w:lang w:val="x-none"/>
        </w:rPr>
      </w:pPr>
      <w:r w:rsidRPr="000C20C5">
        <w:rPr>
          <w:color w:val="000000"/>
          <w:szCs w:val="22"/>
          <w:lang w:val="x-none"/>
        </w:rPr>
        <w:t>Perte d’un bâtiment ou infrastructure à usage commercial </w:t>
      </w:r>
      <w:r w:rsidRPr="000C20C5">
        <w:rPr>
          <w:color w:val="000000"/>
          <w:szCs w:val="22"/>
        </w:rPr>
        <w:t>;</w:t>
      </w:r>
    </w:p>
    <w:p w14:paraId="11182C9F" w14:textId="77777777" w:rsidR="000F59BB" w:rsidRPr="000C20C5" w:rsidRDefault="000F59BB" w:rsidP="00324CBD">
      <w:pPr>
        <w:keepNext/>
        <w:numPr>
          <w:ilvl w:val="0"/>
          <w:numId w:val="72"/>
        </w:numPr>
        <w:tabs>
          <w:tab w:val="left" w:pos="5100"/>
        </w:tabs>
        <w:spacing w:before="60" w:after="0" w:line="240" w:lineRule="auto"/>
        <w:ind w:left="714" w:hanging="357"/>
        <w:jc w:val="left"/>
        <w:rPr>
          <w:color w:val="000000"/>
          <w:szCs w:val="22"/>
          <w:lang w:val="x-none"/>
        </w:rPr>
      </w:pPr>
      <w:r w:rsidRPr="000C20C5">
        <w:rPr>
          <w:color w:val="000000"/>
          <w:szCs w:val="22"/>
          <w:lang w:val="x-none"/>
        </w:rPr>
        <w:t>Perte de moyen de subsistance ou perturbation de l’activité économique (Commerce) </w:t>
      </w:r>
      <w:r w:rsidRPr="000C20C5">
        <w:rPr>
          <w:color w:val="000000"/>
          <w:szCs w:val="22"/>
        </w:rPr>
        <w:t>;</w:t>
      </w:r>
    </w:p>
    <w:p w14:paraId="67747F0A" w14:textId="77777777" w:rsidR="000F59BB" w:rsidRPr="000C20C5" w:rsidRDefault="000F59BB" w:rsidP="00324CBD">
      <w:pPr>
        <w:keepNext/>
        <w:numPr>
          <w:ilvl w:val="0"/>
          <w:numId w:val="72"/>
        </w:numPr>
        <w:tabs>
          <w:tab w:val="left" w:pos="5100"/>
        </w:tabs>
        <w:spacing w:before="60" w:after="0" w:line="240" w:lineRule="auto"/>
        <w:ind w:left="714" w:hanging="357"/>
        <w:jc w:val="left"/>
        <w:rPr>
          <w:color w:val="000000"/>
          <w:szCs w:val="22"/>
          <w:lang w:val="x-none"/>
        </w:rPr>
      </w:pPr>
      <w:r w:rsidRPr="000C20C5">
        <w:rPr>
          <w:color w:val="000000"/>
          <w:szCs w:val="22"/>
          <w:lang w:val="x-none"/>
        </w:rPr>
        <w:t>Perte d’arbres (bien individuel)</w:t>
      </w:r>
      <w:r w:rsidRPr="000C20C5">
        <w:rPr>
          <w:color w:val="000000"/>
          <w:szCs w:val="22"/>
        </w:rPr>
        <w:t>.</w:t>
      </w:r>
    </w:p>
    <w:bookmarkEnd w:id="77"/>
    <w:p w14:paraId="7B3A9412" w14:textId="77777777" w:rsidR="000F59BB" w:rsidRPr="009901D0" w:rsidRDefault="000F59BB" w:rsidP="000F59BB">
      <w:pPr>
        <w:spacing w:line="240" w:lineRule="auto"/>
        <w:rPr>
          <w:rFonts w:eastAsia="Calibri"/>
          <w:szCs w:val="22"/>
        </w:rPr>
      </w:pPr>
      <w:r w:rsidRPr="009901D0">
        <w:rPr>
          <w:rFonts w:eastAsia="Calibri"/>
          <w:szCs w:val="22"/>
        </w:rPr>
        <w:t>Les compensations seront faites avant tout déplacement ou perte effective des biens affectés.</w:t>
      </w:r>
    </w:p>
    <w:p w14:paraId="114F76E5" w14:textId="77777777" w:rsidR="000F59BB" w:rsidRPr="0071131E" w:rsidRDefault="000F59BB" w:rsidP="000F59BB">
      <w:pPr>
        <w:spacing w:line="240" w:lineRule="auto"/>
        <w:rPr>
          <w:color w:val="FF0000"/>
          <w:szCs w:val="22"/>
        </w:rPr>
      </w:pPr>
      <w:r w:rsidRPr="004273DD">
        <w:rPr>
          <w:szCs w:val="22"/>
        </w:rPr>
        <w:t>Outre ces compensations, des mesures d’assistance particulière seront mises en œuvre en faveur des PAP vulnérabl</w:t>
      </w:r>
      <w:r w:rsidRPr="0071131E">
        <w:rPr>
          <w:szCs w:val="22"/>
        </w:rPr>
        <w:t xml:space="preserve">es. </w:t>
      </w:r>
    </w:p>
    <w:p w14:paraId="3090E883" w14:textId="77777777" w:rsidR="000F59BB" w:rsidRPr="000F59BB" w:rsidRDefault="000F59BB" w:rsidP="000F59BB">
      <w:pPr>
        <w:keepNext/>
        <w:keepLines/>
        <w:tabs>
          <w:tab w:val="left" w:pos="900"/>
        </w:tabs>
        <w:spacing w:before="160" w:after="160" w:line="240" w:lineRule="auto"/>
        <w:jc w:val="left"/>
        <w:outlineLvl w:val="2"/>
        <w:rPr>
          <w:b/>
          <w:bCs/>
          <w:iCs/>
          <w:smallCaps/>
          <w:sz w:val="26"/>
          <w:szCs w:val="20"/>
          <w:lang w:eastAsia="fr-FR"/>
        </w:rPr>
      </w:pPr>
      <w:bookmarkStart w:id="78" w:name="_Toc51735803"/>
      <w:bookmarkStart w:id="79" w:name="_Toc52822969"/>
      <w:r w:rsidRPr="000F59BB">
        <w:rPr>
          <w:rFonts w:ascii="Arial Gras" w:hAnsi="Arial Gras"/>
          <w:b/>
          <w:bCs/>
          <w:iCs/>
          <w:sz w:val="26"/>
          <w:szCs w:val="20"/>
          <w:lang w:eastAsia="fr-FR"/>
        </w:rPr>
        <w:t>xiii.</w:t>
      </w:r>
      <w:r w:rsidRPr="000F59BB">
        <w:rPr>
          <w:b/>
          <w:bCs/>
          <w:iCs/>
          <w:smallCaps/>
          <w:sz w:val="26"/>
          <w:szCs w:val="20"/>
          <w:lang w:eastAsia="fr-FR"/>
        </w:rPr>
        <w:t xml:space="preserve"> Procédures de règlement des griefs</w:t>
      </w:r>
      <w:bookmarkEnd w:id="78"/>
      <w:bookmarkEnd w:id="79"/>
    </w:p>
    <w:p w14:paraId="4234C1B5" w14:textId="77777777" w:rsidR="000F59BB" w:rsidRPr="000F59BB" w:rsidRDefault="000F59BB" w:rsidP="000F59BB">
      <w:pPr>
        <w:rPr>
          <w:rFonts w:cs="Arial"/>
          <w:szCs w:val="22"/>
        </w:rPr>
      </w:pPr>
      <w:r w:rsidRPr="000F59BB">
        <w:rPr>
          <w:rFonts w:cs="Arial"/>
          <w:szCs w:val="22"/>
        </w:rPr>
        <w:t xml:space="preserve">Les mécanismes suivants sont proposés pour résoudre les conflits qui peuvent naître en raison de la mise en œuvre du Programme d’Assainissement Pluvial des Villes Secondaires. Le processus comprend trois (03) phases : la phase de règlement à l’amiable, phase d’arbitrage et la phase judiciaire. </w:t>
      </w:r>
    </w:p>
    <w:p w14:paraId="7CF8079B" w14:textId="77777777" w:rsidR="000F59BB" w:rsidRPr="000F59BB" w:rsidRDefault="000F59BB" w:rsidP="000F59BB">
      <w:pPr>
        <w:rPr>
          <w:rFonts w:cs="Arial"/>
          <w:szCs w:val="22"/>
        </w:rPr>
      </w:pPr>
      <w:r w:rsidRPr="000F59BB">
        <w:rPr>
          <w:rFonts w:cs="Arial"/>
          <w:szCs w:val="22"/>
        </w:rPr>
        <w:t xml:space="preserve">Les délais de traitement des plaintes au niveau de ces différents paliers ne doivent pas excéder quinze (15) jours, pour compter de la date de la réception de la plainte. De façon spécifique, le Comité Technique de Réinstallation (CTR), mettra à la disposition des personnes affectées les numéros de téléphones de son Secrétaire Administratif ou de son Rapporteur. </w:t>
      </w:r>
    </w:p>
    <w:p w14:paraId="5248B0C1" w14:textId="77777777" w:rsidR="000F59BB" w:rsidRPr="000F59BB" w:rsidRDefault="000F59BB" w:rsidP="000F59BB">
      <w:pPr>
        <w:rPr>
          <w:rFonts w:cs="Arial"/>
          <w:szCs w:val="22"/>
        </w:rPr>
      </w:pPr>
      <w:r w:rsidRPr="000F59BB">
        <w:rPr>
          <w:rFonts w:cs="Arial"/>
          <w:szCs w:val="22"/>
        </w:rPr>
        <w:t xml:space="preserve">Un registre sera ouvert à cet effet pour recueillir les plaintes qui seront traitées. Les plaintes et doléances seront dépouillées en session par le CTR. </w:t>
      </w:r>
    </w:p>
    <w:p w14:paraId="49B1C83C" w14:textId="77777777" w:rsidR="000F59BB" w:rsidRPr="000F59BB" w:rsidRDefault="000F59BB" w:rsidP="000F59BB">
      <w:pPr>
        <w:keepNext/>
        <w:keepLines/>
        <w:tabs>
          <w:tab w:val="left" w:pos="900"/>
        </w:tabs>
        <w:spacing w:before="160" w:after="160" w:line="240" w:lineRule="auto"/>
        <w:jc w:val="left"/>
        <w:outlineLvl w:val="2"/>
        <w:rPr>
          <w:b/>
          <w:bCs/>
          <w:iCs/>
          <w:smallCaps/>
          <w:sz w:val="26"/>
          <w:szCs w:val="20"/>
          <w:lang w:eastAsia="fr-FR"/>
        </w:rPr>
      </w:pPr>
      <w:bookmarkStart w:id="80" w:name="_Toc51735804"/>
      <w:bookmarkStart w:id="81" w:name="_Toc52822970"/>
      <w:r w:rsidRPr="000F59BB">
        <w:rPr>
          <w:rFonts w:ascii="Arial Gras" w:hAnsi="Arial Gras"/>
          <w:b/>
          <w:bCs/>
          <w:iCs/>
          <w:sz w:val="26"/>
          <w:szCs w:val="20"/>
          <w:lang w:eastAsia="fr-FR"/>
        </w:rPr>
        <w:t>xiv.</w:t>
      </w:r>
      <w:r w:rsidRPr="000F59BB">
        <w:rPr>
          <w:b/>
          <w:bCs/>
          <w:iCs/>
          <w:smallCaps/>
          <w:sz w:val="26"/>
          <w:szCs w:val="20"/>
          <w:lang w:eastAsia="fr-FR"/>
        </w:rPr>
        <w:t xml:space="preserve"> </w:t>
      </w:r>
      <w:hyperlink r:id="rId19" w:anchor="_Toc530601834" w:history="1">
        <w:r w:rsidRPr="000F59BB">
          <w:rPr>
            <w:b/>
            <w:bCs/>
            <w:iCs/>
            <w:smallCaps/>
            <w:sz w:val="26"/>
            <w:szCs w:val="20"/>
            <w:lang w:eastAsia="fr-FR"/>
          </w:rPr>
          <w:t>Responsabilités organisationnelles de la mise en œuvre du PAR</w:t>
        </w:r>
        <w:bookmarkEnd w:id="80"/>
        <w:bookmarkEnd w:id="81"/>
      </w:hyperlink>
    </w:p>
    <w:p w14:paraId="03055B61" w14:textId="77777777" w:rsidR="00FC3939" w:rsidRPr="001F465B" w:rsidRDefault="00FC3939" w:rsidP="00FC3939">
      <w:pPr>
        <w:spacing w:line="312" w:lineRule="auto"/>
        <w:rPr>
          <w:lang w:val="fr-CA" w:eastAsia="x-none"/>
        </w:rPr>
      </w:pPr>
      <w:bookmarkStart w:id="82" w:name="_Toc51735805"/>
      <w:r w:rsidRPr="001F465B">
        <w:rPr>
          <w:lang w:val="fr-CA" w:eastAsia="x-none"/>
        </w:rPr>
        <w:t xml:space="preserve">La mise en œuvre du PAR sera assurée par l’Unité de Gestion du Projet </w:t>
      </w:r>
      <w:r>
        <w:rPr>
          <w:lang w:val="fr-CA" w:eastAsia="x-none"/>
        </w:rPr>
        <w:t>ou Pool PAPVS</w:t>
      </w:r>
      <w:r w:rsidRPr="001F465B">
        <w:rPr>
          <w:lang w:val="fr-CA" w:eastAsia="x-none"/>
        </w:rPr>
        <w:t xml:space="preserve"> avec l’appui du AMO qui aura la tâche de valider les données du recensement, participera à l’installation des organes de mise en œuvre du PAR et assurera leur formation. Il aura aussi pour tâche d’alimenter les dossiers PAP de toute information ou document pertinent au suivi du règlement des compensations des PAP, d’identifier avec les PAP et </w:t>
      </w:r>
      <w:r>
        <w:rPr>
          <w:lang w:val="fr-CA" w:eastAsia="x-none"/>
        </w:rPr>
        <w:t xml:space="preserve">le Pool PAPV, </w:t>
      </w:r>
      <w:r w:rsidRPr="001F465B">
        <w:rPr>
          <w:lang w:val="fr-CA" w:eastAsia="x-none"/>
        </w:rPr>
        <w:t xml:space="preserve">les Banques et les Systèmes Financiers Décentralisés (SFD) qui accompagneront le processus d’indemnisation et de compensation, d’accompagner les PAP lors du paiement des compensations. </w:t>
      </w:r>
    </w:p>
    <w:p w14:paraId="7F8F560D" w14:textId="77777777" w:rsidR="00FC3939" w:rsidRPr="001F465B" w:rsidRDefault="00FC3939" w:rsidP="00FC3939">
      <w:pPr>
        <w:spacing w:line="312" w:lineRule="auto"/>
        <w:rPr>
          <w:lang w:eastAsia="x-none"/>
        </w:rPr>
      </w:pPr>
      <w:r>
        <w:rPr>
          <w:lang w:eastAsia="x-none"/>
        </w:rPr>
        <w:lastRenderedPageBreak/>
        <w:t xml:space="preserve"> Ces acteurs seront </w:t>
      </w:r>
      <w:r w:rsidRPr="001F465B">
        <w:rPr>
          <w:lang w:eastAsia="x-none"/>
        </w:rPr>
        <w:t>assisté</w:t>
      </w:r>
      <w:r>
        <w:rPr>
          <w:lang w:eastAsia="x-none"/>
        </w:rPr>
        <w:t>s</w:t>
      </w:r>
      <w:r w:rsidRPr="001F465B">
        <w:rPr>
          <w:lang w:eastAsia="x-none"/>
        </w:rPr>
        <w:t xml:space="preserve"> par une ONG sociale qui se chargera plus spécifiquement de l’accompagnement des PAP en renforcement de capacités.</w:t>
      </w:r>
    </w:p>
    <w:p w14:paraId="38E52B4F" w14:textId="77777777" w:rsidR="00FC3939" w:rsidRPr="001F465B" w:rsidRDefault="00FC3939" w:rsidP="00FC3939">
      <w:pPr>
        <w:spacing w:line="312" w:lineRule="auto"/>
        <w:rPr>
          <w:highlight w:val="yellow"/>
          <w:lang w:eastAsia="x-none"/>
        </w:rPr>
      </w:pPr>
      <w:r w:rsidRPr="001F465B">
        <w:rPr>
          <w:lang w:val="fr-CA" w:eastAsia="x-none"/>
        </w:rPr>
        <w:t xml:space="preserve">Au cours de la préparation du PAR, les populations de la zone de projet et les personnes affectées par le projet ont été consultées et ces consultations continueront tout au long de la réalisation du projet. Toute personne qui considère que ses droits sont lésés par le projet peut s’adresser </w:t>
      </w:r>
      <w:r>
        <w:rPr>
          <w:lang w:val="fr-CA" w:eastAsia="x-none"/>
        </w:rPr>
        <w:t xml:space="preserve">ou </w:t>
      </w:r>
      <w:r w:rsidRPr="001F465B">
        <w:rPr>
          <w:lang w:val="fr-CA" w:eastAsia="x-none"/>
        </w:rPr>
        <w:t xml:space="preserve">à l’AMO afin de présenter une doléance ou une réclamation. Le processus de recours du PAR prévoit que si l’AMO n’est pas en mesure de répondre de façon satisfaisante à la réclamation, des instances externes gèreront les réclamations. Il s’agit notamment des comités locaux de médiation, des commissions de conciliation, des comités de pilotage du PAR, du Représentant régional du médiateur de la République et ultimement des tribunaux. </w:t>
      </w:r>
    </w:p>
    <w:p w14:paraId="346C4CF0" w14:textId="77777777" w:rsidR="000F59BB" w:rsidRPr="000F59BB" w:rsidRDefault="000F59BB" w:rsidP="000F59BB">
      <w:pPr>
        <w:keepNext/>
        <w:keepLines/>
        <w:tabs>
          <w:tab w:val="left" w:pos="900"/>
        </w:tabs>
        <w:spacing w:before="160" w:after="160" w:line="240" w:lineRule="auto"/>
        <w:jc w:val="left"/>
        <w:outlineLvl w:val="2"/>
        <w:rPr>
          <w:b/>
          <w:bCs/>
          <w:iCs/>
          <w:smallCaps/>
          <w:sz w:val="26"/>
          <w:szCs w:val="20"/>
          <w:lang w:eastAsia="fr-FR"/>
        </w:rPr>
      </w:pPr>
      <w:bookmarkStart w:id="83" w:name="_Toc52822971"/>
      <w:r w:rsidRPr="000F59BB">
        <w:rPr>
          <w:rFonts w:ascii="Arial Gras" w:hAnsi="Arial Gras"/>
          <w:b/>
          <w:bCs/>
          <w:iCs/>
          <w:sz w:val="26"/>
          <w:szCs w:val="20"/>
          <w:lang w:eastAsia="fr-FR"/>
        </w:rPr>
        <w:t>xv.</w:t>
      </w:r>
      <w:r w:rsidRPr="000F59BB">
        <w:rPr>
          <w:b/>
          <w:bCs/>
          <w:iCs/>
          <w:smallCaps/>
          <w:sz w:val="26"/>
          <w:szCs w:val="20"/>
          <w:lang w:eastAsia="fr-FR"/>
        </w:rPr>
        <w:t xml:space="preserve"> </w:t>
      </w:r>
      <w:hyperlink r:id="rId20" w:anchor="_Toc530601837" w:history="1">
        <w:r w:rsidRPr="000F59BB">
          <w:rPr>
            <w:b/>
            <w:bCs/>
            <w:iCs/>
            <w:smallCaps/>
            <w:sz w:val="26"/>
            <w:szCs w:val="20"/>
            <w:lang w:eastAsia="fr-FR"/>
          </w:rPr>
          <w:t>Suivi et évaluation</w:t>
        </w:r>
        <w:bookmarkEnd w:id="82"/>
        <w:bookmarkEnd w:id="83"/>
      </w:hyperlink>
    </w:p>
    <w:p w14:paraId="69080110" w14:textId="77777777" w:rsidR="00FC3939" w:rsidRPr="001F465B" w:rsidRDefault="00FC3939" w:rsidP="00FC3939">
      <w:pPr>
        <w:spacing w:line="312" w:lineRule="auto"/>
      </w:pPr>
      <w:bookmarkStart w:id="84" w:name="_Toc51735806"/>
      <w:r w:rsidRPr="001F465B">
        <w:rPr>
          <w:lang w:val="fr-CA"/>
        </w:rPr>
        <w:t>Le suivi interne de la mise en œuvre du PAR</w:t>
      </w:r>
      <w:r w:rsidRPr="001F465B">
        <w:t xml:space="preserve"> sera assuré par l’</w:t>
      </w:r>
      <w:r>
        <w:t>ACVDT (Pool PAPVS)</w:t>
      </w:r>
      <w:r w:rsidRPr="001F465B">
        <w:t xml:space="preserve"> ou l’AMO de concert avec les organes de mise en œuvre du PAR créées et mis en place par le Maire et le Préfet sous la demande de l’AMO et de l’</w:t>
      </w:r>
      <w:r>
        <w:t>ACVDT</w:t>
      </w:r>
      <w:r w:rsidRPr="001F465B">
        <w:t>.</w:t>
      </w:r>
    </w:p>
    <w:p w14:paraId="731DA5DD" w14:textId="77777777" w:rsidR="00FC3939" w:rsidRPr="001F465B" w:rsidRDefault="00FC3939" w:rsidP="00FC3939">
      <w:pPr>
        <w:spacing w:line="312" w:lineRule="auto"/>
      </w:pPr>
      <w:r w:rsidRPr="001F465B">
        <w:t>Le suivi externe de la mise en œuvre du PAR, sera effectué par un consultant indépendant engagé par l’Agence de Cadre de Vie pour le Développement du Territoire. A la fin de la mise en œuvre, un audit global du processus de la mise en œuvre doit être réalisé.</w:t>
      </w:r>
    </w:p>
    <w:p w14:paraId="5371146F" w14:textId="77777777" w:rsidR="00FC3939" w:rsidRPr="001F465B" w:rsidRDefault="00FC3939" w:rsidP="00FC3939">
      <w:pPr>
        <w:spacing w:line="312" w:lineRule="auto"/>
      </w:pPr>
      <w:r w:rsidRPr="001F465B">
        <w:t>Pour sa part, la Banque Africaine de Développement effectuera des vérifications afin de s’assurer que les compensations ont été payées selon la procédure et les barèmes définis dans le PAR</w:t>
      </w:r>
      <w:r w:rsidRPr="001F465B">
        <w:rPr>
          <w:lang w:val="fr-CA"/>
        </w:rPr>
        <w:t xml:space="preserve"> et que l’ensemble du PAR est mis en œuvre conformément aux exigences de la SO2</w:t>
      </w:r>
      <w:r w:rsidRPr="001F465B">
        <w:t xml:space="preserve">. </w:t>
      </w:r>
      <w:r w:rsidRPr="001F465B">
        <w:rPr>
          <w:lang w:val="fr-CA"/>
        </w:rPr>
        <w:t xml:space="preserve">Elle </w:t>
      </w:r>
      <w:r w:rsidRPr="001F465B">
        <w:t>révisera également les plaintes formulées, le processus suivi pour la résolution des plaintes et identifiera les questions toujours en litige.</w:t>
      </w:r>
    </w:p>
    <w:p w14:paraId="3EB3198C" w14:textId="54EE83A7" w:rsidR="000F59BB" w:rsidRPr="00B05383" w:rsidRDefault="000F59BB" w:rsidP="000F59BB">
      <w:pPr>
        <w:keepNext/>
        <w:keepLines/>
        <w:tabs>
          <w:tab w:val="left" w:pos="900"/>
        </w:tabs>
        <w:spacing w:before="160" w:after="160" w:line="240" w:lineRule="auto"/>
        <w:jc w:val="left"/>
        <w:outlineLvl w:val="2"/>
        <w:rPr>
          <w:rFonts w:ascii="Arial Gras" w:hAnsi="Arial Gras"/>
          <w:b/>
          <w:bCs/>
          <w:iCs/>
          <w:smallCaps/>
          <w:sz w:val="26"/>
          <w:szCs w:val="20"/>
          <w:lang w:eastAsia="fr-FR"/>
        </w:rPr>
      </w:pPr>
      <w:bookmarkStart w:id="85" w:name="_Toc52822972"/>
      <w:r w:rsidRPr="000F59BB">
        <w:rPr>
          <w:rFonts w:ascii="Arial Gras" w:hAnsi="Arial Gras"/>
          <w:b/>
          <w:bCs/>
          <w:iCs/>
          <w:sz w:val="26"/>
          <w:szCs w:val="20"/>
          <w:lang w:eastAsia="fr-FR"/>
        </w:rPr>
        <w:t xml:space="preserve">xvi. </w:t>
      </w:r>
      <w:hyperlink r:id="rId21" w:anchor="_Toc530601839" w:history="1">
        <w:r w:rsidR="00B05383">
          <w:rPr>
            <w:rFonts w:ascii="Arial Gras" w:hAnsi="Arial Gras"/>
            <w:b/>
            <w:bCs/>
            <w:iCs/>
            <w:smallCaps/>
            <w:sz w:val="26"/>
            <w:szCs w:val="20"/>
            <w:lang w:eastAsia="fr-FR"/>
          </w:rPr>
          <w:t>D</w:t>
        </w:r>
        <w:r w:rsidRPr="00B05383">
          <w:rPr>
            <w:rFonts w:ascii="Arial Gras" w:hAnsi="Arial Gras"/>
            <w:b/>
            <w:bCs/>
            <w:iCs/>
            <w:smallCaps/>
            <w:sz w:val="26"/>
            <w:szCs w:val="20"/>
            <w:lang w:eastAsia="fr-FR"/>
          </w:rPr>
          <w:t>iffusion</w:t>
        </w:r>
        <w:bookmarkEnd w:id="84"/>
        <w:bookmarkEnd w:id="85"/>
      </w:hyperlink>
    </w:p>
    <w:p w14:paraId="44080C80" w14:textId="77777777" w:rsidR="00FC3939" w:rsidRPr="00F41711" w:rsidRDefault="00FC3939" w:rsidP="00FC3939">
      <w:pPr>
        <w:spacing w:line="312" w:lineRule="auto"/>
      </w:pPr>
      <w:bookmarkStart w:id="86" w:name="_Toc51735807"/>
      <w:r w:rsidRPr="00F41711">
        <w:t>Après approbation, en Conseil des Ministres par le Gouvernement du Bénin et la Banque Africaine de Développement, le présent résumé du PAR sera publié au journal officiel du Bénin qui constitue une archive nationale et une certification par et pour les parties prenantes. Il sera d’accès public au niveau du Ministère du Cadre de Vie et du Développement Durable. Il apparaîtra aussi dans le site web de la Banque Africaine de Développement. En effet, La Politique de diffusion et d’accès à l’information vise à i) maximiser la diffusion des informations en possession du Groupe de la Banque et à limiter la liste d’exceptions; ii) faciliter l’accès à l’information sur les opérations de la BAD et son partage avec un spectre large de parties prenante ; iii) promouvoir la bonne gouvernance, la transparence et la responsabilité ; iv) améliorer l’efficacité de la mise en œuvre et mieux coordonner les processus de diffusion de l’information; v) faire mieux connaître la mission, les stratégies et les activités globales du Groupe de la Banque ; vi) appuyer le processus consultatif; et vii) renforcer l’harmonisation avec les autres institutions de financement du développement dans le domaine de la diffusion de l’information.</w:t>
      </w:r>
    </w:p>
    <w:p w14:paraId="03D45E33" w14:textId="77777777" w:rsidR="00FC3939" w:rsidRPr="00F41711" w:rsidRDefault="00FC3939" w:rsidP="00FC3939">
      <w:pPr>
        <w:spacing w:line="312" w:lineRule="auto"/>
      </w:pPr>
      <w:r w:rsidRPr="00F41711">
        <w:t xml:space="preserve">Au niveau du Bureau des trois arrondissements ainsi que la Mairie de Bohicon, une copie devra être déposée pour consultation. Après cela, le Consultant pour la mise en œuvre du </w:t>
      </w:r>
      <w:r w:rsidRPr="00F41711">
        <w:lastRenderedPageBreak/>
        <w:t xml:space="preserve">PAR, sous le contrôle ou la supervision </w:t>
      </w:r>
      <w:r>
        <w:t>du Pool PAPVS</w:t>
      </w:r>
      <w:r w:rsidRPr="001F465B">
        <w:t xml:space="preserve"> et l’AMO </w:t>
      </w:r>
      <w:r w:rsidRPr="00F41711">
        <w:t>procédera à l’organisation des séances de restitution. Il sera préparé des ateliers de restitution du PAR à toutes les PAP selon le calendrier arrêté afin de démarrer les activités d’exécution de la réinstallation. Il est prévu que des séances de restitution soient réellement organisées tel que décrit.</w:t>
      </w:r>
    </w:p>
    <w:p w14:paraId="7A227D1A" w14:textId="77777777" w:rsidR="000F59BB" w:rsidRPr="000F59BB" w:rsidRDefault="000F59BB" w:rsidP="000F59BB">
      <w:pPr>
        <w:keepNext/>
        <w:keepLines/>
        <w:tabs>
          <w:tab w:val="left" w:pos="900"/>
        </w:tabs>
        <w:spacing w:before="160" w:after="160" w:line="240" w:lineRule="auto"/>
        <w:jc w:val="left"/>
        <w:outlineLvl w:val="2"/>
        <w:rPr>
          <w:b/>
          <w:bCs/>
          <w:iCs/>
          <w:smallCaps/>
          <w:sz w:val="26"/>
          <w:szCs w:val="20"/>
          <w:lang w:eastAsia="fr-FR"/>
        </w:rPr>
      </w:pPr>
      <w:bookmarkStart w:id="87" w:name="_Toc52822973"/>
      <w:r w:rsidRPr="000F59BB">
        <w:rPr>
          <w:rFonts w:ascii="Arial Gras" w:hAnsi="Arial Gras"/>
          <w:b/>
          <w:bCs/>
          <w:iCs/>
          <w:sz w:val="26"/>
          <w:szCs w:val="20"/>
          <w:lang w:eastAsia="fr-FR"/>
        </w:rPr>
        <w:t>xvii.</w:t>
      </w:r>
      <w:r w:rsidRPr="000F59BB">
        <w:rPr>
          <w:b/>
          <w:bCs/>
          <w:iCs/>
          <w:smallCaps/>
          <w:sz w:val="26"/>
          <w:szCs w:val="20"/>
          <w:lang w:eastAsia="fr-FR"/>
        </w:rPr>
        <w:t xml:space="preserve"> </w:t>
      </w:r>
      <w:hyperlink r:id="rId22" w:anchor="_Toc530601836" w:history="1">
        <w:r w:rsidRPr="000F59BB">
          <w:rPr>
            <w:b/>
            <w:bCs/>
            <w:iCs/>
            <w:smallCaps/>
            <w:sz w:val="26"/>
            <w:szCs w:val="20"/>
            <w:lang w:eastAsia="fr-FR"/>
          </w:rPr>
          <w:t>Coût total</w:t>
        </w:r>
      </w:hyperlink>
      <w:r w:rsidRPr="000F59BB">
        <w:rPr>
          <w:b/>
          <w:bCs/>
          <w:iCs/>
          <w:smallCaps/>
          <w:sz w:val="26"/>
          <w:szCs w:val="20"/>
          <w:lang w:eastAsia="fr-FR"/>
        </w:rPr>
        <w:t xml:space="preserve"> de la mise en œuvre du par</w:t>
      </w:r>
      <w:bookmarkEnd w:id="86"/>
      <w:bookmarkEnd w:id="87"/>
    </w:p>
    <w:p w14:paraId="1826473C" w14:textId="21841091" w:rsidR="000F59BB" w:rsidRPr="0026768B" w:rsidRDefault="000F59BB" w:rsidP="000F59BB">
      <w:pPr>
        <w:rPr>
          <w:rFonts w:eastAsia="Calibri"/>
          <w:lang w:eastAsia="fr-FR"/>
        </w:rPr>
      </w:pPr>
      <w:r w:rsidRPr="000F59BB">
        <w:rPr>
          <w:lang w:val="fr-CA" w:eastAsia="fr-CA"/>
        </w:rPr>
        <w:t xml:space="preserve">Le budget global pour la mise en œuvre du PAR est évalué à </w:t>
      </w:r>
      <w:r w:rsidR="009901D0">
        <w:rPr>
          <w:b/>
          <w:bCs/>
          <w:color w:val="000000"/>
          <w:szCs w:val="20"/>
        </w:rPr>
        <w:t>223</w:t>
      </w:r>
      <w:r w:rsidRPr="000F59BB">
        <w:rPr>
          <w:b/>
          <w:bCs/>
          <w:color w:val="000000"/>
          <w:szCs w:val="20"/>
        </w:rPr>
        <w:t xml:space="preserve"> 991 410 </w:t>
      </w:r>
      <w:r w:rsidR="009901D0">
        <w:rPr>
          <w:b/>
          <w:bCs/>
          <w:color w:val="000000"/>
        </w:rPr>
        <w:t xml:space="preserve">CFCA soit </w:t>
      </w:r>
      <w:r w:rsidR="004273DD">
        <w:rPr>
          <w:rFonts w:eastAsia="Calibri" w:cs="Arial"/>
          <w:b/>
          <w:szCs w:val="22"/>
          <w:lang w:val="fr-CA" w:eastAsia="en-US"/>
        </w:rPr>
        <w:t>447</w:t>
      </w:r>
      <w:r w:rsidR="004273DD" w:rsidRPr="000F59BB">
        <w:rPr>
          <w:rFonts w:eastAsia="Calibri" w:cs="Arial"/>
          <w:b/>
          <w:szCs w:val="22"/>
          <w:lang w:val="fr-CA" w:eastAsia="en-US"/>
        </w:rPr>
        <w:t>.98</w:t>
      </w:r>
      <w:r w:rsidR="004273DD">
        <w:rPr>
          <w:rFonts w:eastAsia="Calibri" w:cs="Arial"/>
          <w:b/>
          <w:szCs w:val="22"/>
          <w:lang w:val="fr-CA" w:eastAsia="en-US"/>
        </w:rPr>
        <w:t>2</w:t>
      </w:r>
      <w:r w:rsidR="004273DD" w:rsidRPr="000F59BB">
        <w:rPr>
          <w:rFonts w:eastAsia="Calibri" w:cs="Arial"/>
          <w:b/>
          <w:szCs w:val="22"/>
          <w:lang w:val="fr-CA" w:eastAsia="en-US"/>
        </w:rPr>
        <w:t xml:space="preserve"> </w:t>
      </w:r>
      <w:r w:rsidRPr="0026768B">
        <w:rPr>
          <w:rFonts w:eastAsia="Calibri"/>
          <w:lang w:eastAsia="fr-FR"/>
        </w:rPr>
        <w:t>Dollar US.  Le coût total des compensations est évalué à 184 565 370 de FCFA soit 369 130 Dollar US et sera financé par l’Etat béninois. Par contre, la BAD financera 3</w:t>
      </w:r>
      <w:r w:rsidR="004273DD" w:rsidRPr="0026768B">
        <w:rPr>
          <w:rFonts w:eastAsia="Calibri"/>
          <w:lang w:eastAsia="fr-FR"/>
        </w:rPr>
        <w:t>9</w:t>
      </w:r>
      <w:r w:rsidRPr="0026768B">
        <w:rPr>
          <w:rFonts w:eastAsia="Calibri"/>
          <w:lang w:eastAsia="fr-FR"/>
        </w:rPr>
        <w:t xml:space="preserve"> 426 040 FCFA soit </w:t>
      </w:r>
      <w:r w:rsidR="004273DD" w:rsidRPr="0026768B">
        <w:rPr>
          <w:rFonts w:eastAsia="Calibri"/>
          <w:lang w:eastAsia="fr-FR"/>
        </w:rPr>
        <w:t>78 852</w:t>
      </w:r>
      <w:r w:rsidRPr="0026768B">
        <w:rPr>
          <w:rFonts w:eastAsia="Calibri"/>
          <w:lang w:eastAsia="fr-FR"/>
        </w:rPr>
        <w:t xml:space="preserve"> Dollar US pour la prise en charge de l’ONG Sociale en appui à l’AMO pour la mise en œuvre du PAR, le Consultant en charge de la mise à jour du recensement, le Consultant en charge du suivi externe et de la réalisation d’audit final, la diffusion du PAR, le Comité Local de Réinstallation (médiation et conciliation), le Renforcement de capacités, le Coût pour le Suivi-évaluation, les Coûts des mesures d’accompagnement et les Contingence (imprévus).</w:t>
      </w:r>
    </w:p>
    <w:p w14:paraId="0F8774C8" w14:textId="77777777" w:rsidR="000F59BB" w:rsidRPr="000F59BB" w:rsidRDefault="000F59BB" w:rsidP="000F59BB">
      <w:pPr>
        <w:spacing w:before="60" w:line="240" w:lineRule="auto"/>
        <w:rPr>
          <w:rFonts w:cs="Arial"/>
          <w:b/>
          <w:sz w:val="20"/>
          <w:szCs w:val="20"/>
        </w:rPr>
      </w:pPr>
    </w:p>
    <w:bookmarkEnd w:id="45"/>
    <w:p w14:paraId="46B04EE5" w14:textId="18AD73FF" w:rsidR="00161573" w:rsidRDefault="00161573" w:rsidP="000C20C5">
      <w:pPr>
        <w:pStyle w:val="Titre1"/>
        <w:rPr>
          <w:b w:val="0"/>
          <w:bCs w:val="0"/>
          <w:caps w:val="0"/>
        </w:rPr>
        <w:sectPr w:rsidR="00161573" w:rsidSect="00161573">
          <w:footerReference w:type="default" r:id="rId23"/>
          <w:footerReference w:type="first" r:id="rId24"/>
          <w:pgSz w:w="11906" w:h="16838"/>
          <w:pgMar w:top="1418" w:right="1418" w:bottom="1418" w:left="1418" w:header="709" w:footer="709" w:gutter="0"/>
          <w:pgNumType w:fmt="lowerRoman"/>
          <w:cols w:space="708"/>
          <w:titlePg/>
          <w:docGrid w:linePitch="360"/>
        </w:sectPr>
      </w:pPr>
    </w:p>
    <w:p w14:paraId="46BA3882" w14:textId="654F72EA" w:rsidR="002F2157" w:rsidRPr="00893631" w:rsidRDefault="005E3491" w:rsidP="00D17CA8">
      <w:pPr>
        <w:pStyle w:val="Titre1"/>
      </w:pPr>
      <w:bookmarkStart w:id="88" w:name="_Toc51735808"/>
      <w:bookmarkStart w:id="89" w:name="_Toc52822974"/>
      <w:bookmarkStart w:id="90" w:name="_Toc52823085"/>
      <w:bookmarkEnd w:id="42"/>
      <w:bookmarkEnd w:id="43"/>
      <w:r>
        <w:rPr>
          <w:rFonts w:asciiTheme="minorHAnsi" w:hAnsiTheme="minorHAnsi"/>
          <w:lang w:val="fr-FR"/>
        </w:rPr>
        <w:lastRenderedPageBreak/>
        <w:t xml:space="preserve">I. </w:t>
      </w:r>
      <w:r w:rsidR="002F2157" w:rsidRPr="00893631">
        <w:t>INTRODUCTION</w:t>
      </w:r>
      <w:bookmarkEnd w:id="88"/>
      <w:bookmarkEnd w:id="89"/>
      <w:bookmarkEnd w:id="90"/>
    </w:p>
    <w:p w14:paraId="7116ADE3" w14:textId="1C297E7B" w:rsidR="002F2157" w:rsidRPr="00893631" w:rsidRDefault="00893631" w:rsidP="00893631">
      <w:pPr>
        <w:pStyle w:val="Titre3"/>
      </w:pPr>
      <w:bookmarkStart w:id="91" w:name="_Toc51735809"/>
      <w:bookmarkStart w:id="92" w:name="_Toc52822975"/>
      <w:r w:rsidRPr="00893631">
        <w:t xml:space="preserve">1.1. </w:t>
      </w:r>
      <w:hyperlink w:anchor="_Toc529024448" w:history="1">
        <w:bookmarkStart w:id="93" w:name="_Toc535224126"/>
        <w:bookmarkStart w:id="94" w:name="_Toc535930544"/>
        <w:bookmarkStart w:id="95" w:name="_Toc954657"/>
        <w:r w:rsidR="002F2157" w:rsidRPr="00893631">
          <w:t>Contexte et justification du projet</w:t>
        </w:r>
        <w:bookmarkEnd w:id="91"/>
        <w:bookmarkEnd w:id="92"/>
        <w:bookmarkEnd w:id="93"/>
        <w:bookmarkEnd w:id="94"/>
        <w:bookmarkEnd w:id="95"/>
      </w:hyperlink>
    </w:p>
    <w:p w14:paraId="0E19D56E" w14:textId="238C3EBF" w:rsidR="00680D65" w:rsidRPr="004B0A53" w:rsidRDefault="00433BD4" w:rsidP="00893631">
      <w:pPr>
        <w:rPr>
          <w:lang w:eastAsia="fr-FR"/>
        </w:rPr>
      </w:pPr>
      <w:r w:rsidRPr="004B0A53">
        <w:rPr>
          <w:lang w:eastAsia="fr-FR"/>
        </w:rPr>
        <w:t>Les inondations sont des catastrophes naturelles auxquelles l’humanité est confrontée de nos jours. Plusieurs régions du monde sont touchées avec des dommages considérables.</w:t>
      </w:r>
      <w:r w:rsidR="00680D65" w:rsidRPr="004B0A53">
        <w:rPr>
          <w:lang w:eastAsia="fr-FR"/>
        </w:rPr>
        <w:t xml:space="preserve"> Elles emportent sur leur passage</w:t>
      </w:r>
      <w:r w:rsidR="00680D65" w:rsidRPr="004B0A53">
        <w:rPr>
          <w:rFonts w:ascii="Times New Roman" w:eastAsia="Calibri" w:hAnsi="Times New Roman"/>
          <w:lang w:eastAsia="en-US"/>
        </w:rPr>
        <w:t xml:space="preserve"> </w:t>
      </w:r>
      <w:r w:rsidR="00680D65" w:rsidRPr="004B0A53">
        <w:rPr>
          <w:lang w:eastAsia="fr-FR"/>
        </w:rPr>
        <w:t>des champs, des habitations, des infrastructures socio-économiques</w:t>
      </w:r>
      <w:r w:rsidR="00142084">
        <w:rPr>
          <w:lang w:eastAsia="fr-FR"/>
        </w:rPr>
        <w:t>.</w:t>
      </w:r>
      <w:r w:rsidR="00680D65" w:rsidRPr="004B0A53">
        <w:rPr>
          <w:lang w:eastAsia="fr-FR"/>
        </w:rPr>
        <w:t xml:space="preserve"> </w:t>
      </w:r>
    </w:p>
    <w:p w14:paraId="101D8919" w14:textId="06EBA843" w:rsidR="002F2157" w:rsidRPr="004B0A53" w:rsidRDefault="002F2157" w:rsidP="00893631">
      <w:pPr>
        <w:rPr>
          <w:lang w:eastAsia="fr-FR"/>
        </w:rPr>
      </w:pPr>
      <w:r w:rsidRPr="004B0A53">
        <w:rPr>
          <w:lang w:eastAsia="fr-FR"/>
        </w:rPr>
        <w:t xml:space="preserve">En Afrique, l’une des causes profondes des inondations s’expliquent par le manque des infrastructures adéquates à savoir : des collecteurs pour drainer les eaux pluviales et l’aménagement des exutoires naturels. Pour pallier à ce phénomène, le gouvernement du Bénin ambitionne </w:t>
      </w:r>
      <w:r w:rsidR="005E3491">
        <w:rPr>
          <w:lang w:eastAsia="fr-FR"/>
        </w:rPr>
        <w:t>d’</w:t>
      </w:r>
      <w:r w:rsidRPr="004B0A53">
        <w:rPr>
          <w:lang w:eastAsia="fr-FR"/>
        </w:rPr>
        <w:t>améliorer le bien-être de ces citoyens en vue de préserver l’environnement au plan national, avec comme vision un développement inclusif et durable articulé autour de villes résilientes et sûres</w:t>
      </w:r>
      <w:r w:rsidRPr="004B0A53">
        <w:rPr>
          <w:rFonts w:cs="Arial"/>
        </w:rPr>
        <w:t>.</w:t>
      </w:r>
    </w:p>
    <w:p w14:paraId="06C21EC6" w14:textId="7467C35C" w:rsidR="00142084" w:rsidRPr="0026768B" w:rsidRDefault="00142084" w:rsidP="00324CBD">
      <w:pPr>
        <w:pStyle w:val="Paragraphedeliste"/>
        <w:numPr>
          <w:ilvl w:val="0"/>
          <w:numId w:val="73"/>
        </w:numPr>
        <w:rPr>
          <w:b/>
          <w:lang w:eastAsia="fr-FR"/>
        </w:rPr>
      </w:pPr>
      <w:r w:rsidRPr="0026768B">
        <w:rPr>
          <w:b/>
          <w:lang w:eastAsia="fr-FR"/>
        </w:rPr>
        <w:t xml:space="preserve">Origine du programme </w:t>
      </w:r>
    </w:p>
    <w:p w14:paraId="420B30E5" w14:textId="77777777" w:rsidR="00142084" w:rsidRDefault="00142084" w:rsidP="00142084">
      <w:pPr>
        <w:rPr>
          <w:lang w:eastAsia="fr-FR"/>
        </w:rPr>
      </w:pPr>
      <w:r>
        <w:rPr>
          <w:lang w:eastAsia="fr-FR"/>
        </w:rPr>
        <w:t>La situation des principales villes du Bénin reste marquée par l’inadaptation du cadre de vie et du niveau de services aux besoins de bien-être des populations, par le manque d’attractivité et le dysfonctionnement des principales agglomérations. Sous l’effet conjugué des impacts du changement climatique, de leur population en croissance rapide et de l’insuffisance des infrastructures urbaines, les principales villes du Bénin hors Cotonou (Porto-Novo, Sèmè-Podji, Abomey-Calavi, Ouidah, Abomey, Bohicon, Parakou, Natitingou) peinent à assurer leur rôle de pôles de développement et à impulser véritablement la croissance économique du pays. Autrement dit, ces villes n’offrent pas les conditions fonctionnelles requises pouvant impulser le développement socio-économique.  Elles subissent des inondations régulières dues en grande partie à l’inadéquation des systèmes de drainage et d’assainissement, et des difficultés de mise en œuvre de la politique de l’aménagement du territoire.</w:t>
      </w:r>
    </w:p>
    <w:p w14:paraId="6A77A04E" w14:textId="39A8876E" w:rsidR="00142084" w:rsidRPr="0026768B" w:rsidRDefault="00142084" w:rsidP="00324CBD">
      <w:pPr>
        <w:pStyle w:val="Paragraphedeliste"/>
        <w:numPr>
          <w:ilvl w:val="0"/>
          <w:numId w:val="74"/>
        </w:numPr>
        <w:rPr>
          <w:b/>
          <w:lang w:eastAsia="fr-FR"/>
        </w:rPr>
      </w:pPr>
      <w:r w:rsidRPr="0026768B">
        <w:rPr>
          <w:b/>
          <w:lang w:eastAsia="fr-FR"/>
        </w:rPr>
        <w:t>Justification de la mise œuvre du PAPVS</w:t>
      </w:r>
    </w:p>
    <w:p w14:paraId="662C30F7" w14:textId="77777777" w:rsidR="00142084" w:rsidRDefault="00142084" w:rsidP="00142084">
      <w:pPr>
        <w:rPr>
          <w:lang w:eastAsia="fr-FR"/>
        </w:rPr>
      </w:pPr>
      <w:r>
        <w:rPr>
          <w:lang w:eastAsia="fr-FR"/>
        </w:rPr>
        <w:t>Le Gouvernement du Bénin ambitionne d’améliorer le bien-être de tous les béninois et de préserver l’environnement au plan national, avec comme vision un développement inclusif et durable articulé autour de villes résilientes et sûres. L’ambition est de parvenir à un aménagement équilibré du territoire, à l’amélioration progressive mais effective du cadre de vie des populations, dans la promotion d’une gestion rationnelle et durable des ressources naturelles et forestières.</w:t>
      </w:r>
    </w:p>
    <w:p w14:paraId="10AD4C79" w14:textId="41184E9A" w:rsidR="00142084" w:rsidRDefault="00142084" w:rsidP="00142084">
      <w:pPr>
        <w:rPr>
          <w:lang w:eastAsia="fr-FR"/>
        </w:rPr>
      </w:pPr>
      <w:r>
        <w:rPr>
          <w:lang w:eastAsia="fr-FR"/>
        </w:rPr>
        <w:t xml:space="preserve">Pour y parvenir, le gouvernement a mis en place deux leviers que sont le Ministère du Cadre de Vie et du Développement Durable (MCVDD) et l’Agence du Cadre de Vie pour le Développement du Territoire (ACVDT). Le Ministère du Cadre de Vie et du Développement Durable adopte une approche intégrée et opérationnelle du secteur, approche qui est donc basée sur les synergies indispensables à établir entre le développement urbain, l’habitat et l’environnement, sur la rationalisation et la mise en cohérence des programmes et des interventions de l’Etat, et sur le partenariat avec les communes. Cette approche est menée en étroite collaboration avec l’Agence du Cadre de Vie pour le Développement du Territoire qui est l’organisation opérationnelle pour mettre en œuvre la politique ministérielle du Programme d’Action du Gouvernement 2016-2021 autour des grandes thématiques : aménagement de </w:t>
      </w:r>
      <w:r>
        <w:rPr>
          <w:lang w:eastAsia="fr-FR"/>
        </w:rPr>
        <w:lastRenderedPageBreak/>
        <w:t>voirie, construction de logements, assainissement, restructuration des infrastructures de commerce, gestion des déchets solides.</w:t>
      </w:r>
    </w:p>
    <w:p w14:paraId="5859F216" w14:textId="27091DA9" w:rsidR="00142084" w:rsidRDefault="00142084" w:rsidP="00142084">
      <w:pPr>
        <w:rPr>
          <w:lang w:eastAsia="fr-FR"/>
        </w:rPr>
      </w:pPr>
      <w:r>
        <w:rPr>
          <w:lang w:eastAsia="fr-FR"/>
        </w:rPr>
        <w:t>C’est donc dans ce souci d’améliorer le service urbain et par ricochet les conditions de vie des populations, que le gouvernement de la République du Bénin a inscrit comme prioritaire, un certain nombre de projets d’assainissement et d’aménagement urbain dont le Programme d’Assainissement Pluvial des Villes Secondaires (PAPVS) sur le même principe que le Programme d’Assainissement Pluvial de Cotonou (PAPC).</w:t>
      </w:r>
    </w:p>
    <w:p w14:paraId="36DD052E" w14:textId="77777777" w:rsidR="00142084" w:rsidRDefault="00142084" w:rsidP="00142084">
      <w:pPr>
        <w:rPr>
          <w:lang w:eastAsia="fr-FR"/>
        </w:rPr>
      </w:pPr>
      <w:r>
        <w:rPr>
          <w:lang w:eastAsia="fr-FR"/>
        </w:rPr>
        <w:t>Le Programme d’Assainissement Pluvial des Villes concernait initialement les villes de Porto-Novo, Sèmè-Podji, Abomey-Calavi, Ouidah, Abomey et Bohicon. Mais, compte tenu des besoins accrus identifiés dans d’autres villes, notamment dans les villes concernées par le projet Asphaltage en cours où des ouvrages de drainage devant servir d’exutoire sont nécessaires, les villes de Parakou et Natitingou ont été retenues pour compléter les cinq localités ci-dessus citées. Les villes concernées par le Programme d’Assainissement Pluvial des Villes Secondaires sont donc Porto-Novo, Sèmè-Podji, Abomey-Calavi, Ouidah, Abomey, Bohicon, Parakou et Natitingou.</w:t>
      </w:r>
    </w:p>
    <w:p w14:paraId="5AF28370" w14:textId="111294DE" w:rsidR="00142084" w:rsidRPr="0026768B" w:rsidRDefault="00142084" w:rsidP="0026768B">
      <w:pPr>
        <w:pStyle w:val="Titre3"/>
        <w:rPr>
          <w:rFonts w:ascii="Arial Gras" w:hAnsi="Arial Gras"/>
        </w:rPr>
      </w:pPr>
      <w:bookmarkStart w:id="96" w:name="_Toc51735810"/>
      <w:bookmarkStart w:id="97" w:name="_Toc52822976"/>
      <w:r>
        <w:t xml:space="preserve">1.2. </w:t>
      </w:r>
      <w:r w:rsidR="00FD65B5" w:rsidRPr="004C73C8">
        <w:rPr>
          <w:rFonts w:ascii="Arial Gras" w:hAnsi="Arial Gras"/>
        </w:rPr>
        <w:t>O</w:t>
      </w:r>
      <w:r w:rsidR="00FD65B5" w:rsidRPr="0026768B">
        <w:rPr>
          <w:rFonts w:ascii="Arial Gras" w:hAnsi="Arial Gras"/>
        </w:rPr>
        <w:t>bjectifs du PAPVS</w:t>
      </w:r>
      <w:bookmarkEnd w:id="96"/>
      <w:bookmarkEnd w:id="97"/>
    </w:p>
    <w:p w14:paraId="24A93781" w14:textId="77777777" w:rsidR="00142084" w:rsidRDefault="00142084" w:rsidP="00142084">
      <w:pPr>
        <w:rPr>
          <w:lang w:eastAsia="fr-FR"/>
        </w:rPr>
      </w:pPr>
      <w:r>
        <w:rPr>
          <w:lang w:eastAsia="fr-FR"/>
        </w:rPr>
        <w:t xml:space="preserve">Les études de faisabilités réalisées dans le cadre du PUGEMU ont permis de mettre en évidence la faiblesse des infrastructures d’assainissement pluvial dans les villes du projet.  Le système de gestion des eaux de ruissellement dans ces villes est limité à quelques caniveaux mal dimensionnés ou obstrués.  Le Programme d’Assainissement Pluvial des Villes Secondaires vise globalement à assainir le cadre de vie de la population des villes concernées. De façon spécifique ; le programme vise à : </w:t>
      </w:r>
    </w:p>
    <w:p w14:paraId="0AC32536" w14:textId="626E2DBA" w:rsidR="00142084" w:rsidRDefault="00142084" w:rsidP="00324CBD">
      <w:pPr>
        <w:pStyle w:val="Paragraphedeliste"/>
        <w:numPr>
          <w:ilvl w:val="0"/>
          <w:numId w:val="75"/>
        </w:numPr>
        <w:rPr>
          <w:lang w:eastAsia="fr-FR"/>
        </w:rPr>
      </w:pPr>
      <w:r>
        <w:rPr>
          <w:lang w:eastAsia="fr-FR"/>
        </w:rPr>
        <w:t>réaliser les ouvrages primaires et secondaires de drainage et d’assainissement dans les villes concernées ;</w:t>
      </w:r>
    </w:p>
    <w:p w14:paraId="7B7737D2" w14:textId="1B78A0F0" w:rsidR="00142084" w:rsidRDefault="00142084" w:rsidP="00324CBD">
      <w:pPr>
        <w:pStyle w:val="Paragraphedeliste"/>
        <w:numPr>
          <w:ilvl w:val="0"/>
          <w:numId w:val="75"/>
        </w:numPr>
        <w:rPr>
          <w:lang w:eastAsia="fr-FR"/>
        </w:rPr>
      </w:pPr>
      <w:r>
        <w:rPr>
          <w:lang w:eastAsia="fr-FR"/>
        </w:rPr>
        <w:t>réduire la vulnérabilité des villes bénéficiaires aux inondations ;</w:t>
      </w:r>
    </w:p>
    <w:p w14:paraId="27A55DC4" w14:textId="66AFA0D1" w:rsidR="00142084" w:rsidRDefault="00142084" w:rsidP="00324CBD">
      <w:pPr>
        <w:pStyle w:val="Paragraphedeliste"/>
        <w:numPr>
          <w:ilvl w:val="0"/>
          <w:numId w:val="75"/>
        </w:numPr>
        <w:rPr>
          <w:lang w:eastAsia="fr-FR"/>
        </w:rPr>
      </w:pPr>
      <w:r>
        <w:rPr>
          <w:lang w:eastAsia="fr-FR"/>
        </w:rPr>
        <w:t>améliorer substantiellement l’environnement urbain, la situation d’hygiène et d’assainissement de ces villes ;</w:t>
      </w:r>
    </w:p>
    <w:p w14:paraId="0E0AE007" w14:textId="3353B9D2" w:rsidR="00142084" w:rsidRDefault="00142084" w:rsidP="00324CBD">
      <w:pPr>
        <w:pStyle w:val="Paragraphedeliste"/>
        <w:numPr>
          <w:ilvl w:val="0"/>
          <w:numId w:val="75"/>
        </w:numPr>
        <w:rPr>
          <w:lang w:eastAsia="fr-FR"/>
        </w:rPr>
      </w:pPr>
      <w:r>
        <w:rPr>
          <w:lang w:eastAsia="fr-FR"/>
        </w:rPr>
        <w:t>réduire les niveaux de pollution et d’insalubrité dans ces villes ;</w:t>
      </w:r>
    </w:p>
    <w:p w14:paraId="52412C62" w14:textId="5152ADF5" w:rsidR="00142084" w:rsidRDefault="00142084" w:rsidP="00324CBD">
      <w:pPr>
        <w:pStyle w:val="Paragraphedeliste"/>
        <w:numPr>
          <w:ilvl w:val="0"/>
          <w:numId w:val="75"/>
        </w:numPr>
        <w:rPr>
          <w:lang w:eastAsia="fr-FR"/>
        </w:rPr>
      </w:pPr>
      <w:r>
        <w:rPr>
          <w:lang w:eastAsia="fr-FR"/>
        </w:rPr>
        <w:t>améliorer la mobilité urbaine ;</w:t>
      </w:r>
    </w:p>
    <w:p w14:paraId="29507C27" w14:textId="756EC983" w:rsidR="00142084" w:rsidRDefault="00142084" w:rsidP="00324CBD">
      <w:pPr>
        <w:pStyle w:val="Paragraphedeliste"/>
        <w:numPr>
          <w:ilvl w:val="0"/>
          <w:numId w:val="75"/>
        </w:numPr>
        <w:rPr>
          <w:lang w:eastAsia="fr-FR"/>
        </w:rPr>
      </w:pPr>
      <w:r>
        <w:rPr>
          <w:lang w:eastAsia="fr-FR"/>
        </w:rPr>
        <w:t>renforcer les capacités des municipalités concernées en matière de gestion des infrastructures urbaines et de leurs territoires ;</w:t>
      </w:r>
    </w:p>
    <w:p w14:paraId="0FB7A1C3" w14:textId="68B841BE" w:rsidR="00142084" w:rsidRDefault="00142084" w:rsidP="00324CBD">
      <w:pPr>
        <w:pStyle w:val="Paragraphedeliste"/>
        <w:numPr>
          <w:ilvl w:val="0"/>
          <w:numId w:val="76"/>
        </w:numPr>
        <w:rPr>
          <w:lang w:eastAsia="fr-FR"/>
        </w:rPr>
      </w:pPr>
      <w:r>
        <w:rPr>
          <w:lang w:eastAsia="fr-FR"/>
        </w:rPr>
        <w:t>aménager et protéger les écosystèmes humides servant de réservoirs naturels et de conduits des eaux pluviales ;</w:t>
      </w:r>
    </w:p>
    <w:p w14:paraId="12C57528" w14:textId="0830D94B" w:rsidR="00142084" w:rsidRDefault="00142084" w:rsidP="00324CBD">
      <w:pPr>
        <w:pStyle w:val="Paragraphedeliste"/>
        <w:numPr>
          <w:ilvl w:val="0"/>
          <w:numId w:val="76"/>
        </w:numPr>
        <w:rPr>
          <w:lang w:eastAsia="fr-FR"/>
        </w:rPr>
      </w:pPr>
      <w:r>
        <w:rPr>
          <w:lang w:eastAsia="fr-FR"/>
        </w:rPr>
        <w:t>renforcer la résilience des villes concernées et des communautés riveraines des réservoirs, des exutoires et des zones humides aux risques d’inondations.</w:t>
      </w:r>
    </w:p>
    <w:p w14:paraId="3C2C45AA" w14:textId="41AC0B9F" w:rsidR="00142084" w:rsidRDefault="00142084" w:rsidP="00324CBD">
      <w:pPr>
        <w:pStyle w:val="Paragraphedeliste"/>
        <w:numPr>
          <w:ilvl w:val="0"/>
          <w:numId w:val="76"/>
        </w:numPr>
        <w:rPr>
          <w:lang w:eastAsia="fr-FR"/>
        </w:rPr>
      </w:pPr>
      <w:r>
        <w:rPr>
          <w:lang w:eastAsia="fr-FR"/>
        </w:rPr>
        <w:t>Renforcer les capacités des mairies en matière de gestion des infrastructures urbaines et de leurs territoires.</w:t>
      </w:r>
    </w:p>
    <w:p w14:paraId="6FB18628" w14:textId="112C1239" w:rsidR="00142084" w:rsidRDefault="00142084" w:rsidP="00142084">
      <w:pPr>
        <w:rPr>
          <w:lang w:eastAsia="fr-FR"/>
        </w:rPr>
      </w:pPr>
      <w:r>
        <w:rPr>
          <w:lang w:eastAsia="fr-FR"/>
        </w:rPr>
        <w:t xml:space="preserve">Outre l’atteinte de ces objectifs, le programme d’assainissement pluvial des villes secondaires est aussi indispensable à la mise en œuvre e la phase B du projet de réhabilitation et d’aménagement de voirie urbaines dans 9 villes du Bénin : Projet Asphaltage. En effet, le phasage du projet Asphaltage A à consister à sélectionner les rues dont les eaux peuvent être conduites vers des collecteurs existants comme exutoires. La majorité les rues de la phase B du projet Asphaltage ne disposent pas de collecteurs. C’est la mise en œuvre urgente du </w:t>
      </w:r>
      <w:r>
        <w:rPr>
          <w:lang w:eastAsia="fr-FR"/>
        </w:rPr>
        <w:lastRenderedPageBreak/>
        <w:t>Programme d’Assainissement Pluvial Villes Secondaires qui permettra de résoudre le problème d’inexistence d’exutoires pour les voiries projetées dans la phase B du projet Asphaltage.</w:t>
      </w:r>
    </w:p>
    <w:p w14:paraId="63C74FDC" w14:textId="7456C96D" w:rsidR="002F2157" w:rsidRPr="004B0A53" w:rsidRDefault="002F2157" w:rsidP="00893631">
      <w:pPr>
        <w:rPr>
          <w:rFonts w:cs="Arial"/>
        </w:rPr>
      </w:pPr>
      <w:r w:rsidRPr="004B0A53">
        <w:rPr>
          <w:rFonts w:cs="Arial"/>
        </w:rPr>
        <w:t>La réalisation des différentes activités du Projet d’Assain</w:t>
      </w:r>
      <w:r w:rsidR="001C2C95">
        <w:rPr>
          <w:rFonts w:cs="Arial"/>
        </w:rPr>
        <w:t>issement Pluvial de la ville d’</w:t>
      </w:r>
      <w:r w:rsidR="004231EC" w:rsidRPr="004B0A53">
        <w:rPr>
          <w:rFonts w:cs="Arial"/>
        </w:rPr>
        <w:t>Abomey</w:t>
      </w:r>
      <w:r w:rsidRPr="004B0A53">
        <w:rPr>
          <w:rFonts w:cs="Arial"/>
        </w:rPr>
        <w:t xml:space="preserve">  doit répondre aux </w:t>
      </w:r>
      <w:r w:rsidR="00C13695">
        <w:rPr>
          <w:rFonts w:cs="Arial"/>
        </w:rPr>
        <w:t>Sauvegarde</w:t>
      </w:r>
      <w:r w:rsidRPr="004B0A53">
        <w:rPr>
          <w:rFonts w:cs="Arial"/>
        </w:rPr>
        <w:t xml:space="preserve"> </w:t>
      </w:r>
      <w:r w:rsidR="00C13695">
        <w:rPr>
          <w:rFonts w:cs="Arial"/>
        </w:rPr>
        <w:t>O</w:t>
      </w:r>
      <w:r w:rsidRPr="004B0A53">
        <w:rPr>
          <w:rFonts w:cs="Arial"/>
        </w:rPr>
        <w:t>pérationnelles de la Banque Africaine de Développement (BAD) ainsi qu’aux dispositions de la Constitution de la République du Bénin, qui énoncent clairement l’obligation pour tout promoteur de projet de dédommager de façon juste et équitable, dans une perspective de durabilité, toute personne dont les sources de revenus, l’habitat ou les terres cultivables, etc., seraient hypothéqués par les activités au bénéfice de la collectivité.</w:t>
      </w:r>
    </w:p>
    <w:p w14:paraId="704F940B" w14:textId="14B29D30" w:rsidR="002F2157" w:rsidRPr="00974AF7" w:rsidRDefault="00893631" w:rsidP="00893631">
      <w:pPr>
        <w:pStyle w:val="Titre3"/>
      </w:pPr>
      <w:bookmarkStart w:id="98" w:name="_Toc51735811"/>
      <w:bookmarkStart w:id="99" w:name="_Toc52822977"/>
      <w:r>
        <w:t xml:space="preserve">1.2. </w:t>
      </w:r>
      <w:hyperlink w:anchor="_Toc529024450" w:history="1">
        <w:bookmarkStart w:id="100" w:name="_Toc535224127"/>
        <w:bookmarkStart w:id="101" w:name="_Toc535930545"/>
        <w:bookmarkStart w:id="102" w:name="_Toc954658"/>
        <w:r w:rsidR="002F2157" w:rsidRPr="00974AF7">
          <w:t>Contexte et justification du Plan d’Action de Réinstallation</w:t>
        </w:r>
        <w:bookmarkEnd w:id="98"/>
        <w:bookmarkEnd w:id="99"/>
        <w:bookmarkEnd w:id="100"/>
        <w:bookmarkEnd w:id="101"/>
        <w:bookmarkEnd w:id="102"/>
      </w:hyperlink>
    </w:p>
    <w:p w14:paraId="37EF6421" w14:textId="4D0E5397" w:rsidR="002F2157" w:rsidRPr="00602630" w:rsidRDefault="002F2157" w:rsidP="00893631">
      <w:r w:rsidRPr="00602630">
        <w:t xml:space="preserve">Le projet d’assainissement pluvial de la ville </w:t>
      </w:r>
      <w:r w:rsidR="00531FF2" w:rsidRPr="00602630">
        <w:t>d’Abomey</w:t>
      </w:r>
      <w:r w:rsidRPr="00602630">
        <w:t xml:space="preserve"> a des objectifs nobles d’assainissement, d’hygiène et de santé publique. Toutefois, il s’exécutera dans des agglomérations et dans des zones densément peuplées où les droits fonciers ne sont pas forcément apurés et où des activités économiques, y compris de rue, se déroulent, sans oublier les occupations du domaine public. </w:t>
      </w:r>
    </w:p>
    <w:p w14:paraId="75E122D2" w14:textId="39A9A54B" w:rsidR="002F2157" w:rsidRPr="00602630" w:rsidRDefault="002F2157" w:rsidP="00893631">
      <w:r w:rsidRPr="00602630">
        <w:t>La Constitution de la République du Bénin dispose en son article 22 que « toute personne a droit à la propriété. Nul ne peut être privé de sa propriété que pour cause d'utilité publique et contre juste et préalable dédommagement ». Par ailleurs, l'article 5 de la loi n° 2013-01 du 14 août 2013 portant code foncier et domanial en République du Bénin dispose clairement en son dernier alinéa que : « Dans le cadre de la mise en œuvre des politiques de développement et pour cause d’utilité publique, l'</w:t>
      </w:r>
      <w:r w:rsidR="00531FF2" w:rsidRPr="00602630">
        <w:t>État</w:t>
      </w:r>
      <w:r w:rsidRPr="00602630">
        <w:t xml:space="preserve"> et les collectivités territoriales, moyennant juste et préalable dédommagement, ont le droit d’exproprier tout titulaire de droit foncier ». </w:t>
      </w:r>
    </w:p>
    <w:p w14:paraId="5901D483" w14:textId="36BAD5FF" w:rsidR="00AC01BA" w:rsidRPr="00602630" w:rsidRDefault="002F2157" w:rsidP="00893631">
      <w:r w:rsidRPr="00602630">
        <w:t xml:space="preserve">Le Gouvernement du Bénin ayant sollicité un financement auprès de la Banque Africaine de Développement pour la réalisation dudit projet, les exigences de la </w:t>
      </w:r>
      <w:r w:rsidR="00AC01BA" w:rsidRPr="00602630">
        <w:t xml:space="preserve">Sauvegarde Opérationnelle sur la </w:t>
      </w:r>
      <w:r w:rsidR="006E1F08">
        <w:t>R</w:t>
      </w:r>
      <w:r w:rsidR="006E1F08" w:rsidRPr="00602630">
        <w:t xml:space="preserve">éinstallation </w:t>
      </w:r>
      <w:r w:rsidR="00AC01BA" w:rsidRPr="00602630">
        <w:t xml:space="preserve">Involontaire (SO 2) </w:t>
      </w:r>
      <w:r w:rsidR="006E1F08">
        <w:t>doivent être satisfaites</w:t>
      </w:r>
      <w:r w:rsidR="00AC01BA" w:rsidRPr="00602630">
        <w:t>.</w:t>
      </w:r>
    </w:p>
    <w:p w14:paraId="2CECDAA7" w14:textId="77777777" w:rsidR="009201CF" w:rsidRPr="00602630" w:rsidRDefault="009201CF" w:rsidP="00AC01BA">
      <w:pPr>
        <w:suppressAutoHyphens/>
        <w:spacing w:after="60"/>
        <w:rPr>
          <w:rFonts w:cs="Arial"/>
          <w:sz w:val="16"/>
          <w:szCs w:val="16"/>
        </w:rPr>
      </w:pPr>
    </w:p>
    <w:p w14:paraId="57FA66DC" w14:textId="77777777" w:rsidR="00D51804" w:rsidRDefault="00D51804">
      <w:pPr>
        <w:spacing w:before="0" w:after="0" w:line="240" w:lineRule="auto"/>
        <w:jc w:val="left"/>
        <w:rPr>
          <w:b/>
          <w:bCs/>
          <w:iCs/>
          <w:smallCaps/>
          <w:sz w:val="26"/>
          <w:szCs w:val="20"/>
          <w:lang w:eastAsia="fr-FR"/>
        </w:rPr>
      </w:pPr>
      <w:bookmarkStart w:id="103" w:name="_Toc529205375"/>
      <w:bookmarkStart w:id="104" w:name="_Toc529253388"/>
      <w:bookmarkStart w:id="105" w:name="_Toc3225006"/>
      <w:bookmarkStart w:id="106" w:name="_Toc529205376"/>
      <w:bookmarkStart w:id="107" w:name="_Toc529253389"/>
      <w:r>
        <w:br w:type="page"/>
      </w:r>
    </w:p>
    <w:p w14:paraId="1C2C62C1" w14:textId="616D4053" w:rsidR="00D51804" w:rsidRPr="008E4AED" w:rsidRDefault="00D51804" w:rsidP="00D17CA8">
      <w:pPr>
        <w:pStyle w:val="Titre1"/>
      </w:pPr>
      <w:bookmarkStart w:id="108" w:name="_Toc51735812"/>
      <w:bookmarkStart w:id="109" w:name="_Toc52822978"/>
      <w:bookmarkStart w:id="110" w:name="_Toc52823086"/>
      <w:r w:rsidRPr="008E4AED">
        <w:lastRenderedPageBreak/>
        <w:t>II- Description du projet</w:t>
      </w:r>
      <w:bookmarkEnd w:id="108"/>
      <w:bookmarkEnd w:id="109"/>
      <w:bookmarkEnd w:id="110"/>
      <w:r w:rsidRPr="008E4AED">
        <w:t xml:space="preserve"> </w:t>
      </w:r>
    </w:p>
    <w:p w14:paraId="67598F2E" w14:textId="28F5B186" w:rsidR="00B46ECF" w:rsidRPr="00B46ECF" w:rsidRDefault="00B46ECF" w:rsidP="00FC3939">
      <w:pPr>
        <w:pStyle w:val="Titre3"/>
        <w:rPr>
          <w:rFonts w:eastAsiaTheme="majorEastAsia"/>
        </w:rPr>
      </w:pPr>
      <w:bookmarkStart w:id="111" w:name="_Toc517377141"/>
      <w:bookmarkStart w:id="112" w:name="_Toc43697650"/>
      <w:bookmarkStart w:id="113" w:name="_Toc51769696"/>
      <w:bookmarkStart w:id="114" w:name="_Toc51770068"/>
      <w:bookmarkStart w:id="115" w:name="_Toc3225007"/>
      <w:bookmarkStart w:id="116" w:name="_Toc51735814"/>
      <w:bookmarkStart w:id="117" w:name="_Toc52822979"/>
      <w:bookmarkEnd w:id="103"/>
      <w:bookmarkEnd w:id="104"/>
      <w:bookmarkEnd w:id="105"/>
      <w:r w:rsidRPr="00B46ECF">
        <w:rPr>
          <w:rFonts w:eastAsiaTheme="majorEastAsia"/>
        </w:rPr>
        <w:t>2.1. Contenu du projet</w:t>
      </w:r>
      <w:bookmarkEnd w:id="111"/>
      <w:bookmarkEnd w:id="112"/>
      <w:bookmarkEnd w:id="113"/>
      <w:bookmarkEnd w:id="114"/>
      <w:bookmarkEnd w:id="117"/>
      <w:r w:rsidRPr="00B46ECF">
        <w:rPr>
          <w:rFonts w:eastAsiaTheme="majorEastAsia"/>
        </w:rPr>
        <w:t xml:space="preserve"> </w:t>
      </w:r>
    </w:p>
    <w:p w14:paraId="71D6B393" w14:textId="3549BD82" w:rsidR="00B46ECF" w:rsidRPr="00B46ECF" w:rsidRDefault="00B46ECF" w:rsidP="00B46ECF">
      <w:pPr>
        <w:spacing w:after="0" w:line="264" w:lineRule="auto"/>
        <w:rPr>
          <w:rFonts w:eastAsiaTheme="minorHAnsi" w:cs="Arial"/>
          <w:szCs w:val="22"/>
          <w:lang w:eastAsia="en-US"/>
        </w:rPr>
      </w:pPr>
      <w:r w:rsidRPr="00B46ECF">
        <w:rPr>
          <w:rFonts w:eastAsiaTheme="minorHAnsi" w:cs="Arial"/>
          <w:szCs w:val="22"/>
          <w:lang w:eastAsia="en-US"/>
        </w:rPr>
        <w:t>De façon générale, ce projet vise à améliorer la mobilité urbaine à travers l’aménagement de voiries urbaines et le développement des infrastructures résilientes pour l’assainissement, la collecte et le drainage des eaux pluviales dans les villes secondaires. Le projet vise aussi à renforcer la résilience des villes secondaires et ainsi que des po</w:t>
      </w:r>
      <w:r w:rsidR="00FC3939">
        <w:rPr>
          <w:rFonts w:eastAsiaTheme="minorHAnsi" w:cs="Arial"/>
          <w:szCs w:val="22"/>
          <w:lang w:eastAsia="en-US"/>
        </w:rPr>
        <w:t>pulations urbaines aux impacts </w:t>
      </w:r>
      <w:r w:rsidRPr="00B46ECF">
        <w:rPr>
          <w:rFonts w:eastAsiaTheme="minorHAnsi" w:cs="Arial"/>
          <w:szCs w:val="22"/>
          <w:lang w:eastAsia="en-US"/>
        </w:rPr>
        <w:t>du changement climatique notamment aux risques d’inondations. Il permet de :</w:t>
      </w:r>
    </w:p>
    <w:p w14:paraId="54B3F368" w14:textId="77777777" w:rsidR="00B46ECF" w:rsidRPr="00B46ECF" w:rsidRDefault="00B46ECF" w:rsidP="00324CBD">
      <w:pPr>
        <w:numPr>
          <w:ilvl w:val="0"/>
          <w:numId w:val="79"/>
        </w:numPr>
        <w:overflowPunct w:val="0"/>
        <w:autoSpaceDE w:val="0"/>
        <w:autoSpaceDN w:val="0"/>
        <w:adjustRightInd w:val="0"/>
        <w:spacing w:after="0" w:line="264" w:lineRule="auto"/>
        <w:contextualSpacing/>
        <w:rPr>
          <w:rFonts w:cs="Arial"/>
          <w:color w:val="000000" w:themeColor="text1"/>
          <w:szCs w:val="22"/>
        </w:rPr>
      </w:pPr>
      <w:r w:rsidRPr="00B46ECF">
        <w:rPr>
          <w:rFonts w:cs="Arial"/>
          <w:color w:val="000000" w:themeColor="text1"/>
          <w:szCs w:val="22"/>
        </w:rPr>
        <w:t>prioriser l’aménagement des zones à forts risques d’inondations ;</w:t>
      </w:r>
    </w:p>
    <w:p w14:paraId="168DB0EE" w14:textId="77777777" w:rsidR="00B46ECF" w:rsidRPr="00B46ECF" w:rsidRDefault="00B46ECF" w:rsidP="00324CBD">
      <w:pPr>
        <w:numPr>
          <w:ilvl w:val="0"/>
          <w:numId w:val="79"/>
        </w:numPr>
        <w:overflowPunct w:val="0"/>
        <w:autoSpaceDE w:val="0"/>
        <w:autoSpaceDN w:val="0"/>
        <w:adjustRightInd w:val="0"/>
        <w:spacing w:after="0" w:line="264" w:lineRule="auto"/>
        <w:contextualSpacing/>
        <w:rPr>
          <w:rFonts w:cs="Arial"/>
          <w:color w:val="000000" w:themeColor="text1"/>
          <w:szCs w:val="22"/>
        </w:rPr>
      </w:pPr>
      <w:r w:rsidRPr="00B46ECF">
        <w:rPr>
          <w:rFonts w:cs="Arial"/>
          <w:color w:val="000000" w:themeColor="text1"/>
          <w:szCs w:val="22"/>
        </w:rPr>
        <w:t>prioriser les zones concernées par le projet d’asphaltage en cours ;</w:t>
      </w:r>
    </w:p>
    <w:p w14:paraId="54C94D43" w14:textId="77777777" w:rsidR="00B46ECF" w:rsidRPr="00B46ECF" w:rsidRDefault="00B46ECF" w:rsidP="00324CBD">
      <w:pPr>
        <w:numPr>
          <w:ilvl w:val="0"/>
          <w:numId w:val="79"/>
        </w:numPr>
        <w:overflowPunct w:val="0"/>
        <w:autoSpaceDE w:val="0"/>
        <w:autoSpaceDN w:val="0"/>
        <w:adjustRightInd w:val="0"/>
        <w:spacing w:after="0" w:line="264" w:lineRule="auto"/>
        <w:contextualSpacing/>
        <w:rPr>
          <w:rFonts w:cs="Arial"/>
          <w:color w:val="000000" w:themeColor="text1"/>
          <w:szCs w:val="22"/>
        </w:rPr>
      </w:pPr>
      <w:r w:rsidRPr="00B46ECF">
        <w:rPr>
          <w:rFonts w:cs="Arial"/>
          <w:color w:val="000000" w:themeColor="text1"/>
          <w:szCs w:val="22"/>
        </w:rPr>
        <w:t xml:space="preserve">prioriser l’assainissement  des  zones  à  forte  densité  urbaine  plutôt  que  les  axes  d’extension future de la ville ; </w:t>
      </w:r>
    </w:p>
    <w:p w14:paraId="504C6FFE" w14:textId="77777777" w:rsidR="00535F0C" w:rsidRDefault="00B46ECF" w:rsidP="00324CBD">
      <w:pPr>
        <w:numPr>
          <w:ilvl w:val="0"/>
          <w:numId w:val="79"/>
        </w:numPr>
        <w:overflowPunct w:val="0"/>
        <w:autoSpaceDE w:val="0"/>
        <w:autoSpaceDN w:val="0"/>
        <w:adjustRightInd w:val="0"/>
        <w:spacing w:after="0" w:line="264" w:lineRule="auto"/>
        <w:contextualSpacing/>
        <w:rPr>
          <w:rFonts w:cs="Arial"/>
          <w:color w:val="000000" w:themeColor="text1"/>
          <w:szCs w:val="22"/>
        </w:rPr>
      </w:pPr>
      <w:r w:rsidRPr="00B46ECF">
        <w:rPr>
          <w:rFonts w:cs="Arial"/>
          <w:color w:val="000000" w:themeColor="text1"/>
          <w:szCs w:val="22"/>
        </w:rPr>
        <w:t>prioriser  les  collecteurs  projetés  se  raccordant  à  des  ouvrages  existants  (donc  un  même exutoire  naturel  final),  plutôt  que  ceux  qui  se  déchargent  dans  un  nouvel  exutoire  du  milieu naturel (lagune), afin de limiter les points de rejet dans le milieu naturel ;</w:t>
      </w:r>
    </w:p>
    <w:p w14:paraId="23E84722" w14:textId="2890A666" w:rsidR="00535F0C" w:rsidRPr="00535F0C" w:rsidRDefault="00B46ECF" w:rsidP="00324CBD">
      <w:pPr>
        <w:numPr>
          <w:ilvl w:val="0"/>
          <w:numId w:val="79"/>
        </w:numPr>
        <w:overflowPunct w:val="0"/>
        <w:autoSpaceDE w:val="0"/>
        <w:autoSpaceDN w:val="0"/>
        <w:adjustRightInd w:val="0"/>
        <w:spacing w:after="0" w:line="264" w:lineRule="auto"/>
        <w:contextualSpacing/>
        <w:rPr>
          <w:rFonts w:cs="Arial"/>
          <w:color w:val="000000" w:themeColor="text1"/>
          <w:szCs w:val="22"/>
        </w:rPr>
      </w:pPr>
      <w:r w:rsidRPr="00535F0C">
        <w:rPr>
          <w:rFonts w:cs="Arial"/>
          <w:color w:val="000000" w:themeColor="text1"/>
          <w:szCs w:val="22"/>
        </w:rPr>
        <w:t>prioriser les  écosystèmes  humides  servant  de  réservoirs  et  de  conduits  naturels  des  eaux pluviales.</w:t>
      </w:r>
      <w:r w:rsidR="00535F0C" w:rsidRPr="00535F0C">
        <w:rPr>
          <w:rFonts w:eastAsia="Calibri"/>
          <w:lang w:eastAsia="en-US"/>
        </w:rPr>
        <w:t xml:space="preserve"> </w:t>
      </w:r>
    </w:p>
    <w:p w14:paraId="7611C690" w14:textId="7037B359" w:rsidR="00535F0C" w:rsidRDefault="00535F0C" w:rsidP="00535F0C">
      <w:pPr>
        <w:rPr>
          <w:b/>
          <w:bCs/>
          <w:lang w:eastAsia="en-US"/>
        </w:rPr>
      </w:pPr>
      <w:r w:rsidRPr="0094793C">
        <w:rPr>
          <w:rFonts w:eastAsia="Calibri"/>
          <w:lang w:eastAsia="en-US"/>
        </w:rPr>
        <w:t xml:space="preserve">Les ouvrages à aménager dans la commune </w:t>
      </w:r>
      <w:r>
        <w:rPr>
          <w:rFonts w:eastAsia="Calibri"/>
          <w:lang w:eastAsia="en-US"/>
        </w:rPr>
        <w:t xml:space="preserve">d’Abomey </w:t>
      </w:r>
      <w:r w:rsidRPr="0094793C">
        <w:rPr>
          <w:rFonts w:eastAsia="Calibri"/>
          <w:lang w:eastAsia="en-US"/>
        </w:rPr>
        <w:t xml:space="preserve">sont des collecteurs et rues : ABO1, ABO2, ABO3, </w:t>
      </w:r>
      <w:r>
        <w:rPr>
          <w:rFonts w:eastAsia="Arial Narrow"/>
          <w:bCs/>
          <w:iCs/>
          <w:lang w:eastAsia="fr-FR"/>
        </w:rPr>
        <w:t>et des rues</w:t>
      </w:r>
      <w:r w:rsidRPr="0094793C">
        <w:rPr>
          <w:b/>
          <w:bCs/>
          <w:lang w:eastAsia="en-US"/>
        </w:rPr>
        <w:t>.</w:t>
      </w:r>
      <w:r w:rsidRPr="005E3491">
        <w:rPr>
          <w:b/>
          <w:bCs/>
          <w:lang w:eastAsia="en-US"/>
        </w:rPr>
        <w:t xml:space="preserve"> </w:t>
      </w:r>
      <w:r w:rsidRPr="008E4AED">
        <w:rPr>
          <w:bCs/>
          <w:lang w:eastAsia="en-US"/>
        </w:rPr>
        <w:t>Les tableaux ci-dessous</w:t>
      </w:r>
      <w:r>
        <w:rPr>
          <w:b/>
          <w:bCs/>
          <w:lang w:eastAsia="en-US"/>
        </w:rPr>
        <w:t xml:space="preserve"> </w:t>
      </w:r>
      <w:r>
        <w:rPr>
          <w:rFonts w:eastAsia="Arial Narrow"/>
          <w:bCs/>
          <w:iCs/>
          <w:lang w:eastAsia="fr-FR"/>
        </w:rPr>
        <w:t>montrent la liste et le linéaire des collecteurs et rues retenus pour la PAPVS dans la ville d’Abomey</w:t>
      </w:r>
    </w:p>
    <w:p w14:paraId="22FB87C3" w14:textId="77777777" w:rsidR="00535F0C" w:rsidRPr="0069749F" w:rsidRDefault="00535F0C" w:rsidP="00535F0C">
      <w:pPr>
        <w:pStyle w:val="Lgende"/>
        <w:ind w:firstLine="708"/>
      </w:pPr>
      <w:bookmarkStart w:id="118" w:name="_Toc52823103"/>
      <w:r w:rsidRPr="0069749F">
        <w:t xml:space="preserve">Tableau </w:t>
      </w:r>
      <w:r w:rsidRPr="0069749F">
        <w:rPr>
          <w:noProof/>
        </w:rPr>
        <w:fldChar w:fldCharType="begin"/>
      </w:r>
      <w:r w:rsidRPr="0069749F">
        <w:rPr>
          <w:noProof/>
        </w:rPr>
        <w:instrText xml:space="preserve"> SEQ Tableau \* ARABIC </w:instrText>
      </w:r>
      <w:r w:rsidRPr="0069749F">
        <w:rPr>
          <w:noProof/>
        </w:rPr>
        <w:fldChar w:fldCharType="separate"/>
      </w:r>
      <w:r>
        <w:rPr>
          <w:noProof/>
        </w:rPr>
        <w:t>1</w:t>
      </w:r>
      <w:r w:rsidRPr="0069749F">
        <w:rPr>
          <w:noProof/>
        </w:rPr>
        <w:fldChar w:fldCharType="end"/>
      </w:r>
      <w:r w:rsidRPr="0069749F">
        <w:t> : Liste &amp; linéaire des collecteurs retenus pour le PAPVS dans les villes de Bohicon et d’Abomey</w:t>
      </w:r>
      <w:bookmarkEnd w:id="118"/>
      <w:r w:rsidRPr="0069749F">
        <w:t xml:space="preserve"> </w:t>
      </w:r>
    </w:p>
    <w:tbl>
      <w:tblPr>
        <w:tblW w:w="9236" w:type="dxa"/>
        <w:jc w:val="center"/>
        <w:tblCellMar>
          <w:left w:w="70" w:type="dxa"/>
          <w:right w:w="70" w:type="dxa"/>
        </w:tblCellMar>
        <w:tblLook w:val="04A0" w:firstRow="1" w:lastRow="0" w:firstColumn="1" w:lastColumn="0" w:noHBand="0" w:noVBand="1"/>
      </w:tblPr>
      <w:tblGrid>
        <w:gridCol w:w="1251"/>
        <w:gridCol w:w="3120"/>
        <w:gridCol w:w="1243"/>
        <w:gridCol w:w="1631"/>
        <w:gridCol w:w="1991"/>
      </w:tblGrid>
      <w:tr w:rsidR="00535F0C" w:rsidRPr="00A71956" w14:paraId="5F14D4DA" w14:textId="77777777" w:rsidTr="0083323C">
        <w:trPr>
          <w:trHeight w:val="863"/>
          <w:tblHeader/>
          <w:jc w:val="center"/>
        </w:trPr>
        <w:tc>
          <w:tcPr>
            <w:tcW w:w="848" w:type="dxa"/>
            <w:tcBorders>
              <w:top w:val="double" w:sz="6" w:space="0" w:color="auto"/>
              <w:left w:val="double" w:sz="6" w:space="0" w:color="auto"/>
              <w:bottom w:val="single" w:sz="4" w:space="0" w:color="auto"/>
              <w:right w:val="single" w:sz="4" w:space="0" w:color="auto"/>
            </w:tcBorders>
            <w:shd w:val="clear" w:color="auto" w:fill="00B0F0"/>
            <w:noWrap/>
            <w:vAlign w:val="center"/>
            <w:hideMark/>
          </w:tcPr>
          <w:p w14:paraId="26940AA6" w14:textId="77777777" w:rsidR="00535F0C" w:rsidRPr="00A71956" w:rsidRDefault="00535F0C" w:rsidP="0083323C">
            <w:pPr>
              <w:spacing w:before="60" w:line="240" w:lineRule="auto"/>
              <w:jc w:val="center"/>
              <w:rPr>
                <w:rFonts w:cs="Arial"/>
                <w:b/>
                <w:bCs/>
                <w:i/>
                <w:iCs/>
                <w:sz w:val="18"/>
                <w:szCs w:val="18"/>
                <w:lang w:eastAsia="fr-FR"/>
              </w:rPr>
            </w:pPr>
            <w:r w:rsidRPr="00A71956">
              <w:rPr>
                <w:rFonts w:cs="Arial"/>
                <w:b/>
                <w:bCs/>
                <w:i/>
                <w:iCs/>
                <w:sz w:val="18"/>
                <w:szCs w:val="18"/>
                <w:lang w:eastAsia="fr-FR"/>
              </w:rPr>
              <w:t>REFERENCE</w:t>
            </w:r>
          </w:p>
        </w:tc>
        <w:tc>
          <w:tcPr>
            <w:tcW w:w="3120" w:type="dxa"/>
            <w:tcBorders>
              <w:top w:val="double" w:sz="6" w:space="0" w:color="auto"/>
              <w:left w:val="nil"/>
              <w:bottom w:val="single" w:sz="4" w:space="0" w:color="auto"/>
              <w:right w:val="single" w:sz="4" w:space="0" w:color="auto"/>
            </w:tcBorders>
            <w:shd w:val="clear" w:color="auto" w:fill="00B0F0"/>
            <w:noWrap/>
            <w:vAlign w:val="center"/>
            <w:hideMark/>
          </w:tcPr>
          <w:p w14:paraId="18694EBC" w14:textId="77777777" w:rsidR="00535F0C" w:rsidRPr="00A71956" w:rsidRDefault="00535F0C" w:rsidP="0083323C">
            <w:pPr>
              <w:spacing w:before="60" w:line="240" w:lineRule="auto"/>
              <w:jc w:val="center"/>
              <w:rPr>
                <w:rFonts w:cs="Arial"/>
                <w:b/>
                <w:bCs/>
                <w:i/>
                <w:iCs/>
                <w:sz w:val="18"/>
                <w:szCs w:val="18"/>
                <w:lang w:eastAsia="fr-FR"/>
              </w:rPr>
            </w:pPr>
            <w:r w:rsidRPr="00A71956">
              <w:rPr>
                <w:rFonts w:cs="Arial"/>
                <w:b/>
                <w:bCs/>
                <w:i/>
                <w:iCs/>
                <w:sz w:val="18"/>
                <w:szCs w:val="18"/>
                <w:lang w:eastAsia="fr-FR"/>
              </w:rPr>
              <w:t>DESIGNATION</w:t>
            </w:r>
          </w:p>
        </w:tc>
        <w:tc>
          <w:tcPr>
            <w:tcW w:w="1454" w:type="dxa"/>
            <w:tcBorders>
              <w:top w:val="double" w:sz="6" w:space="0" w:color="auto"/>
              <w:left w:val="nil"/>
              <w:bottom w:val="single" w:sz="4" w:space="0" w:color="auto"/>
              <w:right w:val="single" w:sz="4" w:space="0" w:color="auto"/>
            </w:tcBorders>
            <w:shd w:val="clear" w:color="auto" w:fill="00B0F0"/>
            <w:vAlign w:val="center"/>
            <w:hideMark/>
          </w:tcPr>
          <w:p w14:paraId="1AFE4044" w14:textId="77777777" w:rsidR="00535F0C" w:rsidRPr="00A71956" w:rsidRDefault="00535F0C" w:rsidP="0083323C">
            <w:pPr>
              <w:spacing w:before="60" w:line="240" w:lineRule="auto"/>
              <w:jc w:val="center"/>
              <w:rPr>
                <w:rFonts w:cs="Arial"/>
                <w:b/>
                <w:bCs/>
                <w:i/>
                <w:iCs/>
                <w:sz w:val="18"/>
                <w:szCs w:val="18"/>
                <w:lang w:eastAsia="fr-FR"/>
              </w:rPr>
            </w:pPr>
            <w:r w:rsidRPr="00A71956">
              <w:rPr>
                <w:rFonts w:cs="Arial"/>
                <w:b/>
                <w:bCs/>
                <w:i/>
                <w:iCs/>
                <w:sz w:val="18"/>
                <w:szCs w:val="18"/>
                <w:lang w:eastAsia="fr-FR"/>
              </w:rPr>
              <w:t>LINEAIRE REEL (ml)</w:t>
            </w:r>
          </w:p>
        </w:tc>
        <w:tc>
          <w:tcPr>
            <w:tcW w:w="1823" w:type="dxa"/>
            <w:tcBorders>
              <w:top w:val="double" w:sz="6" w:space="0" w:color="auto"/>
              <w:left w:val="nil"/>
              <w:bottom w:val="single" w:sz="4" w:space="0" w:color="auto"/>
              <w:right w:val="single" w:sz="4" w:space="0" w:color="auto"/>
            </w:tcBorders>
            <w:shd w:val="clear" w:color="auto" w:fill="00B0F0"/>
            <w:vAlign w:val="center"/>
            <w:hideMark/>
          </w:tcPr>
          <w:p w14:paraId="26F42C7F" w14:textId="77777777" w:rsidR="00535F0C" w:rsidRPr="00A71956" w:rsidRDefault="00535F0C" w:rsidP="0083323C">
            <w:pPr>
              <w:spacing w:before="60" w:line="240" w:lineRule="auto"/>
              <w:jc w:val="center"/>
              <w:rPr>
                <w:rFonts w:cs="Arial"/>
                <w:b/>
                <w:bCs/>
                <w:i/>
                <w:iCs/>
                <w:sz w:val="18"/>
                <w:szCs w:val="18"/>
                <w:lang w:eastAsia="fr-FR"/>
              </w:rPr>
            </w:pPr>
            <w:r w:rsidRPr="00A71956">
              <w:rPr>
                <w:rFonts w:cs="Arial"/>
                <w:b/>
                <w:bCs/>
                <w:i/>
                <w:iCs/>
                <w:sz w:val="18"/>
                <w:szCs w:val="18"/>
                <w:lang w:eastAsia="fr-FR"/>
              </w:rPr>
              <w:t>FORME/ TYPE DE REVETEMENT</w:t>
            </w:r>
          </w:p>
        </w:tc>
        <w:tc>
          <w:tcPr>
            <w:tcW w:w="1991" w:type="dxa"/>
            <w:tcBorders>
              <w:top w:val="double" w:sz="6" w:space="0" w:color="auto"/>
              <w:left w:val="nil"/>
              <w:bottom w:val="single" w:sz="4" w:space="0" w:color="auto"/>
              <w:right w:val="double" w:sz="6" w:space="0" w:color="auto"/>
            </w:tcBorders>
            <w:shd w:val="clear" w:color="auto" w:fill="00B0F0"/>
            <w:vAlign w:val="center"/>
            <w:hideMark/>
          </w:tcPr>
          <w:p w14:paraId="005BDC08" w14:textId="77777777" w:rsidR="00535F0C" w:rsidRPr="00A71956" w:rsidRDefault="00535F0C" w:rsidP="0083323C">
            <w:pPr>
              <w:spacing w:before="60" w:line="240" w:lineRule="auto"/>
              <w:jc w:val="center"/>
              <w:rPr>
                <w:rFonts w:cs="Arial"/>
                <w:b/>
                <w:bCs/>
                <w:i/>
                <w:iCs/>
                <w:sz w:val="18"/>
                <w:szCs w:val="18"/>
                <w:lang w:eastAsia="fr-FR"/>
              </w:rPr>
            </w:pPr>
            <w:r w:rsidRPr="00A71956">
              <w:rPr>
                <w:rFonts w:cs="Arial"/>
                <w:b/>
                <w:bCs/>
                <w:i/>
                <w:iCs/>
                <w:sz w:val="18"/>
                <w:szCs w:val="18"/>
                <w:lang w:eastAsia="fr-FR"/>
              </w:rPr>
              <w:t>CARACTERISTIQUES</w:t>
            </w:r>
          </w:p>
        </w:tc>
      </w:tr>
      <w:tr w:rsidR="00535F0C" w:rsidRPr="00A71956" w14:paraId="0949E9A8" w14:textId="77777777" w:rsidTr="0083323C">
        <w:trPr>
          <w:trHeight w:val="503"/>
          <w:jc w:val="center"/>
        </w:trPr>
        <w:tc>
          <w:tcPr>
            <w:tcW w:w="848" w:type="dxa"/>
            <w:tcBorders>
              <w:top w:val="nil"/>
              <w:left w:val="double" w:sz="6" w:space="0" w:color="auto"/>
              <w:bottom w:val="single" w:sz="4" w:space="0" w:color="auto"/>
              <w:right w:val="single" w:sz="4" w:space="0" w:color="auto"/>
            </w:tcBorders>
            <w:shd w:val="clear" w:color="auto" w:fill="auto"/>
            <w:noWrap/>
            <w:vAlign w:val="center"/>
            <w:hideMark/>
          </w:tcPr>
          <w:p w14:paraId="3D36A702"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1</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74B1CA98"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COLLECTEUR ABO 1a</w:t>
            </w:r>
          </w:p>
        </w:tc>
        <w:tc>
          <w:tcPr>
            <w:tcW w:w="1454" w:type="dxa"/>
            <w:tcBorders>
              <w:top w:val="nil"/>
              <w:left w:val="nil"/>
              <w:bottom w:val="single" w:sz="4" w:space="0" w:color="auto"/>
              <w:right w:val="single" w:sz="4" w:space="0" w:color="auto"/>
            </w:tcBorders>
            <w:shd w:val="clear" w:color="auto" w:fill="auto"/>
            <w:vAlign w:val="center"/>
            <w:hideMark/>
          </w:tcPr>
          <w:p w14:paraId="63B62560"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475,00   </w:t>
            </w:r>
          </w:p>
        </w:tc>
        <w:tc>
          <w:tcPr>
            <w:tcW w:w="1823" w:type="dxa"/>
            <w:tcBorders>
              <w:top w:val="nil"/>
              <w:left w:val="nil"/>
              <w:bottom w:val="single" w:sz="4" w:space="0" w:color="auto"/>
              <w:right w:val="single" w:sz="4" w:space="0" w:color="auto"/>
            </w:tcBorders>
            <w:shd w:val="clear" w:color="auto" w:fill="auto"/>
            <w:vAlign w:val="center"/>
            <w:hideMark/>
          </w:tcPr>
          <w:p w14:paraId="5DC4ACF7"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CADRE</w:t>
            </w:r>
          </w:p>
        </w:tc>
        <w:tc>
          <w:tcPr>
            <w:tcW w:w="1991" w:type="dxa"/>
            <w:tcBorders>
              <w:top w:val="nil"/>
              <w:left w:val="nil"/>
              <w:bottom w:val="single" w:sz="4" w:space="0" w:color="auto"/>
              <w:right w:val="double" w:sz="6" w:space="0" w:color="auto"/>
            </w:tcBorders>
            <w:shd w:val="clear" w:color="auto" w:fill="auto"/>
            <w:vAlign w:val="center"/>
            <w:hideMark/>
          </w:tcPr>
          <w:p w14:paraId="5D2C5872"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2x3,50x2,50</w:t>
            </w:r>
          </w:p>
        </w:tc>
      </w:tr>
      <w:tr w:rsidR="00535F0C" w:rsidRPr="00A71956" w14:paraId="7698C2BC" w14:textId="77777777" w:rsidTr="0083323C">
        <w:trPr>
          <w:trHeight w:val="563"/>
          <w:jc w:val="center"/>
        </w:trPr>
        <w:tc>
          <w:tcPr>
            <w:tcW w:w="848" w:type="dxa"/>
            <w:tcBorders>
              <w:top w:val="nil"/>
              <w:left w:val="double" w:sz="6" w:space="0" w:color="auto"/>
              <w:bottom w:val="single" w:sz="4" w:space="0" w:color="auto"/>
              <w:right w:val="single" w:sz="4" w:space="0" w:color="auto"/>
            </w:tcBorders>
            <w:shd w:val="clear" w:color="auto" w:fill="auto"/>
            <w:noWrap/>
            <w:vAlign w:val="center"/>
            <w:hideMark/>
          </w:tcPr>
          <w:p w14:paraId="73957625"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2</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47E25869"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COLLECTEUR ABO2</w:t>
            </w:r>
          </w:p>
        </w:tc>
        <w:tc>
          <w:tcPr>
            <w:tcW w:w="1454" w:type="dxa"/>
            <w:tcBorders>
              <w:top w:val="nil"/>
              <w:left w:val="nil"/>
              <w:bottom w:val="single" w:sz="4" w:space="0" w:color="auto"/>
              <w:right w:val="single" w:sz="4" w:space="0" w:color="auto"/>
            </w:tcBorders>
            <w:shd w:val="clear" w:color="auto" w:fill="auto"/>
            <w:vAlign w:val="center"/>
            <w:hideMark/>
          </w:tcPr>
          <w:p w14:paraId="51668E6F"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2 942,19   </w:t>
            </w:r>
          </w:p>
        </w:tc>
        <w:tc>
          <w:tcPr>
            <w:tcW w:w="1823" w:type="dxa"/>
            <w:tcBorders>
              <w:top w:val="nil"/>
              <w:left w:val="nil"/>
              <w:bottom w:val="single" w:sz="4" w:space="0" w:color="auto"/>
              <w:right w:val="single" w:sz="4" w:space="0" w:color="auto"/>
            </w:tcBorders>
            <w:shd w:val="clear" w:color="auto" w:fill="auto"/>
            <w:vAlign w:val="center"/>
            <w:hideMark/>
          </w:tcPr>
          <w:p w14:paraId="66730D71"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TRAPEZOIDAL</w:t>
            </w:r>
          </w:p>
        </w:tc>
        <w:tc>
          <w:tcPr>
            <w:tcW w:w="1991" w:type="dxa"/>
            <w:tcBorders>
              <w:top w:val="nil"/>
              <w:left w:val="nil"/>
              <w:bottom w:val="single" w:sz="4" w:space="0" w:color="auto"/>
              <w:right w:val="double" w:sz="6" w:space="0" w:color="auto"/>
            </w:tcBorders>
            <w:shd w:val="clear" w:color="auto" w:fill="auto"/>
            <w:vAlign w:val="center"/>
            <w:hideMark/>
          </w:tcPr>
          <w:p w14:paraId="66D78F13"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4,00x8,00x2,00</w:t>
            </w:r>
          </w:p>
        </w:tc>
      </w:tr>
      <w:tr w:rsidR="00535F0C" w:rsidRPr="00A71956" w14:paraId="621AEAF1" w14:textId="77777777" w:rsidTr="0083323C">
        <w:trPr>
          <w:trHeight w:val="563"/>
          <w:jc w:val="center"/>
        </w:trPr>
        <w:tc>
          <w:tcPr>
            <w:tcW w:w="848" w:type="dxa"/>
            <w:tcBorders>
              <w:top w:val="nil"/>
              <w:left w:val="double" w:sz="6" w:space="0" w:color="auto"/>
              <w:bottom w:val="single" w:sz="4" w:space="0" w:color="auto"/>
              <w:right w:val="single" w:sz="4" w:space="0" w:color="auto"/>
            </w:tcBorders>
            <w:shd w:val="clear" w:color="auto" w:fill="auto"/>
            <w:noWrap/>
            <w:vAlign w:val="center"/>
            <w:hideMark/>
          </w:tcPr>
          <w:p w14:paraId="5D73A9A5"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3</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394008D1"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COLLECTEUR ABO3</w:t>
            </w:r>
          </w:p>
        </w:tc>
        <w:tc>
          <w:tcPr>
            <w:tcW w:w="1454" w:type="dxa"/>
            <w:tcBorders>
              <w:top w:val="nil"/>
              <w:left w:val="nil"/>
              <w:bottom w:val="single" w:sz="4" w:space="0" w:color="auto"/>
              <w:right w:val="single" w:sz="4" w:space="0" w:color="auto"/>
            </w:tcBorders>
            <w:shd w:val="clear" w:color="auto" w:fill="auto"/>
            <w:vAlign w:val="center"/>
            <w:hideMark/>
          </w:tcPr>
          <w:p w14:paraId="689F06A6"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2 990,00   </w:t>
            </w:r>
          </w:p>
        </w:tc>
        <w:tc>
          <w:tcPr>
            <w:tcW w:w="1823" w:type="dxa"/>
            <w:tcBorders>
              <w:top w:val="nil"/>
              <w:left w:val="nil"/>
              <w:bottom w:val="single" w:sz="4" w:space="0" w:color="auto"/>
              <w:right w:val="single" w:sz="4" w:space="0" w:color="auto"/>
            </w:tcBorders>
            <w:shd w:val="clear" w:color="auto" w:fill="auto"/>
            <w:vAlign w:val="center"/>
            <w:hideMark/>
          </w:tcPr>
          <w:p w14:paraId="37CF0E82"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TRAPEZOIDAL</w:t>
            </w:r>
          </w:p>
        </w:tc>
        <w:tc>
          <w:tcPr>
            <w:tcW w:w="1991" w:type="dxa"/>
            <w:tcBorders>
              <w:top w:val="nil"/>
              <w:left w:val="nil"/>
              <w:bottom w:val="single" w:sz="4" w:space="0" w:color="auto"/>
              <w:right w:val="double" w:sz="6" w:space="0" w:color="auto"/>
            </w:tcBorders>
            <w:shd w:val="clear" w:color="auto" w:fill="auto"/>
            <w:vAlign w:val="center"/>
            <w:hideMark/>
          </w:tcPr>
          <w:p w14:paraId="1D6C62E7"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2,00x6,00x2,00</w:t>
            </w:r>
          </w:p>
        </w:tc>
      </w:tr>
      <w:tr w:rsidR="00535F0C" w:rsidRPr="00A71956" w14:paraId="04B57422" w14:textId="77777777" w:rsidTr="0083323C">
        <w:trPr>
          <w:trHeight w:val="492"/>
          <w:jc w:val="center"/>
        </w:trPr>
        <w:tc>
          <w:tcPr>
            <w:tcW w:w="848"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3DB41424"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4</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407574D5"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COLLECTEUR BOH 3-1</w:t>
            </w:r>
          </w:p>
        </w:tc>
        <w:tc>
          <w:tcPr>
            <w:tcW w:w="1454" w:type="dxa"/>
            <w:tcBorders>
              <w:top w:val="nil"/>
              <w:left w:val="nil"/>
              <w:bottom w:val="single" w:sz="4" w:space="0" w:color="auto"/>
              <w:right w:val="single" w:sz="4" w:space="0" w:color="auto"/>
            </w:tcBorders>
            <w:shd w:val="clear" w:color="auto" w:fill="auto"/>
            <w:vAlign w:val="center"/>
            <w:hideMark/>
          </w:tcPr>
          <w:p w14:paraId="750FDB5A"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1 179,79   </w:t>
            </w:r>
          </w:p>
        </w:tc>
        <w:tc>
          <w:tcPr>
            <w:tcW w:w="1823" w:type="dxa"/>
            <w:tcBorders>
              <w:top w:val="nil"/>
              <w:left w:val="nil"/>
              <w:bottom w:val="single" w:sz="4" w:space="0" w:color="auto"/>
              <w:right w:val="single" w:sz="4" w:space="0" w:color="auto"/>
            </w:tcBorders>
            <w:shd w:val="clear" w:color="auto" w:fill="auto"/>
            <w:vAlign w:val="center"/>
            <w:hideMark/>
          </w:tcPr>
          <w:p w14:paraId="7C5F12F0"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CADRE</w:t>
            </w:r>
          </w:p>
        </w:tc>
        <w:tc>
          <w:tcPr>
            <w:tcW w:w="1991" w:type="dxa"/>
            <w:tcBorders>
              <w:top w:val="nil"/>
              <w:left w:val="nil"/>
              <w:bottom w:val="single" w:sz="4" w:space="0" w:color="auto"/>
              <w:right w:val="double" w:sz="6" w:space="0" w:color="auto"/>
            </w:tcBorders>
            <w:shd w:val="clear" w:color="auto" w:fill="auto"/>
            <w:vAlign w:val="center"/>
            <w:hideMark/>
          </w:tcPr>
          <w:p w14:paraId="66667C25"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2x2,50x2,00</w:t>
            </w:r>
          </w:p>
        </w:tc>
      </w:tr>
      <w:tr w:rsidR="00535F0C" w:rsidRPr="00A71956" w14:paraId="0D121E27" w14:textId="77777777" w:rsidTr="0083323C">
        <w:trPr>
          <w:trHeight w:val="492"/>
          <w:jc w:val="center"/>
        </w:trPr>
        <w:tc>
          <w:tcPr>
            <w:tcW w:w="848" w:type="dxa"/>
            <w:vMerge/>
            <w:tcBorders>
              <w:top w:val="nil"/>
              <w:left w:val="double" w:sz="6" w:space="0" w:color="auto"/>
              <w:bottom w:val="single" w:sz="4" w:space="0" w:color="auto"/>
              <w:right w:val="single" w:sz="4" w:space="0" w:color="auto"/>
            </w:tcBorders>
            <w:vAlign w:val="center"/>
            <w:hideMark/>
          </w:tcPr>
          <w:p w14:paraId="4034E3EA" w14:textId="77777777" w:rsidR="00535F0C" w:rsidRPr="00A71956" w:rsidRDefault="00535F0C" w:rsidP="0083323C">
            <w:pPr>
              <w:spacing w:before="60" w:line="240" w:lineRule="auto"/>
              <w:jc w:val="left"/>
              <w:rPr>
                <w:rFonts w:cs="Arial"/>
                <w:i/>
                <w:iCs/>
                <w:sz w:val="18"/>
                <w:szCs w:val="18"/>
                <w:lang w:eastAsia="fr-FR"/>
              </w:rPr>
            </w:pP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48185E40"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COLLECTEUR BOH 3-2</w:t>
            </w:r>
          </w:p>
        </w:tc>
        <w:tc>
          <w:tcPr>
            <w:tcW w:w="1454" w:type="dxa"/>
            <w:tcBorders>
              <w:top w:val="nil"/>
              <w:left w:val="nil"/>
              <w:bottom w:val="single" w:sz="4" w:space="0" w:color="auto"/>
              <w:right w:val="single" w:sz="4" w:space="0" w:color="auto"/>
            </w:tcBorders>
            <w:shd w:val="clear" w:color="auto" w:fill="auto"/>
            <w:vAlign w:val="center"/>
            <w:hideMark/>
          </w:tcPr>
          <w:p w14:paraId="69E499B6"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551,02   </w:t>
            </w:r>
          </w:p>
        </w:tc>
        <w:tc>
          <w:tcPr>
            <w:tcW w:w="1823" w:type="dxa"/>
            <w:tcBorders>
              <w:top w:val="nil"/>
              <w:left w:val="nil"/>
              <w:bottom w:val="single" w:sz="4" w:space="0" w:color="auto"/>
              <w:right w:val="single" w:sz="4" w:space="0" w:color="auto"/>
            </w:tcBorders>
            <w:shd w:val="clear" w:color="auto" w:fill="auto"/>
            <w:vAlign w:val="center"/>
            <w:hideMark/>
          </w:tcPr>
          <w:p w14:paraId="01E9BA81"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CADRE</w:t>
            </w:r>
          </w:p>
        </w:tc>
        <w:tc>
          <w:tcPr>
            <w:tcW w:w="1991" w:type="dxa"/>
            <w:tcBorders>
              <w:top w:val="nil"/>
              <w:left w:val="nil"/>
              <w:bottom w:val="single" w:sz="4" w:space="0" w:color="auto"/>
              <w:right w:val="double" w:sz="6" w:space="0" w:color="auto"/>
            </w:tcBorders>
            <w:shd w:val="clear" w:color="auto" w:fill="auto"/>
            <w:vAlign w:val="center"/>
            <w:hideMark/>
          </w:tcPr>
          <w:p w14:paraId="7EA4A31A"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2x3,00x2,50</w:t>
            </w:r>
          </w:p>
        </w:tc>
      </w:tr>
      <w:tr w:rsidR="00535F0C" w:rsidRPr="00A71956" w14:paraId="445DF3D3" w14:textId="77777777" w:rsidTr="0083323C">
        <w:trPr>
          <w:trHeight w:val="432"/>
          <w:jc w:val="center"/>
        </w:trPr>
        <w:tc>
          <w:tcPr>
            <w:tcW w:w="848"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0B1B7266"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5</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05752"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COLLECTEUR BOH 4</w:t>
            </w:r>
          </w:p>
        </w:tc>
        <w:tc>
          <w:tcPr>
            <w:tcW w:w="1454" w:type="dxa"/>
            <w:tcBorders>
              <w:top w:val="nil"/>
              <w:left w:val="nil"/>
              <w:bottom w:val="single" w:sz="4" w:space="0" w:color="auto"/>
              <w:right w:val="single" w:sz="4" w:space="0" w:color="auto"/>
            </w:tcBorders>
            <w:shd w:val="clear" w:color="auto" w:fill="auto"/>
            <w:vAlign w:val="center"/>
            <w:hideMark/>
          </w:tcPr>
          <w:p w14:paraId="2322BB55"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2 350,00   </w:t>
            </w:r>
          </w:p>
        </w:tc>
        <w:tc>
          <w:tcPr>
            <w:tcW w:w="1823" w:type="dxa"/>
            <w:tcBorders>
              <w:top w:val="nil"/>
              <w:left w:val="nil"/>
              <w:bottom w:val="single" w:sz="4" w:space="0" w:color="auto"/>
              <w:right w:val="single" w:sz="4" w:space="0" w:color="auto"/>
            </w:tcBorders>
            <w:shd w:val="clear" w:color="auto" w:fill="auto"/>
            <w:vAlign w:val="center"/>
            <w:hideMark/>
          </w:tcPr>
          <w:p w14:paraId="06797DDB"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TRAPEZOIDAL</w:t>
            </w:r>
          </w:p>
        </w:tc>
        <w:tc>
          <w:tcPr>
            <w:tcW w:w="1991" w:type="dxa"/>
            <w:tcBorders>
              <w:top w:val="nil"/>
              <w:left w:val="nil"/>
              <w:bottom w:val="single" w:sz="4" w:space="0" w:color="auto"/>
              <w:right w:val="double" w:sz="6" w:space="0" w:color="auto"/>
            </w:tcBorders>
            <w:shd w:val="clear" w:color="auto" w:fill="auto"/>
            <w:vAlign w:val="center"/>
            <w:hideMark/>
          </w:tcPr>
          <w:p w14:paraId="7DDDE317"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4,00x7,00x1,50</w:t>
            </w:r>
          </w:p>
        </w:tc>
      </w:tr>
      <w:tr w:rsidR="00535F0C" w:rsidRPr="00A71956" w14:paraId="5028F360" w14:textId="77777777" w:rsidTr="0083323C">
        <w:trPr>
          <w:trHeight w:val="420"/>
          <w:jc w:val="center"/>
        </w:trPr>
        <w:tc>
          <w:tcPr>
            <w:tcW w:w="848" w:type="dxa"/>
            <w:vMerge/>
            <w:tcBorders>
              <w:top w:val="nil"/>
              <w:left w:val="double" w:sz="6" w:space="0" w:color="auto"/>
              <w:bottom w:val="single" w:sz="4" w:space="0" w:color="auto"/>
              <w:right w:val="single" w:sz="4" w:space="0" w:color="auto"/>
            </w:tcBorders>
            <w:vAlign w:val="center"/>
            <w:hideMark/>
          </w:tcPr>
          <w:p w14:paraId="635FB2E7" w14:textId="77777777" w:rsidR="00535F0C" w:rsidRPr="00A71956" w:rsidRDefault="00535F0C" w:rsidP="0083323C">
            <w:pPr>
              <w:spacing w:before="60" w:line="240" w:lineRule="auto"/>
              <w:jc w:val="left"/>
              <w:rPr>
                <w:rFonts w:cs="Arial"/>
                <w:i/>
                <w:iCs/>
                <w:sz w:val="18"/>
                <w:szCs w:val="18"/>
                <w:lang w:eastAsia="fr-FR"/>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695F2C2B" w14:textId="77777777" w:rsidR="00535F0C" w:rsidRPr="00A71956" w:rsidRDefault="00535F0C" w:rsidP="0083323C">
            <w:pPr>
              <w:spacing w:before="60" w:line="240" w:lineRule="auto"/>
              <w:jc w:val="left"/>
              <w:rPr>
                <w:rFonts w:cs="Arial"/>
                <w:i/>
                <w:iCs/>
                <w:sz w:val="18"/>
                <w:szCs w:val="18"/>
                <w:lang w:eastAsia="fr-FR"/>
              </w:rPr>
            </w:pPr>
          </w:p>
        </w:tc>
        <w:tc>
          <w:tcPr>
            <w:tcW w:w="1454" w:type="dxa"/>
            <w:tcBorders>
              <w:top w:val="nil"/>
              <w:left w:val="nil"/>
              <w:bottom w:val="single" w:sz="4" w:space="0" w:color="auto"/>
              <w:right w:val="single" w:sz="4" w:space="0" w:color="auto"/>
            </w:tcBorders>
            <w:shd w:val="clear" w:color="auto" w:fill="auto"/>
            <w:vAlign w:val="center"/>
            <w:hideMark/>
          </w:tcPr>
          <w:p w14:paraId="032E6F2D"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1 850,40   </w:t>
            </w:r>
          </w:p>
        </w:tc>
        <w:tc>
          <w:tcPr>
            <w:tcW w:w="1823" w:type="dxa"/>
            <w:tcBorders>
              <w:top w:val="nil"/>
              <w:left w:val="nil"/>
              <w:bottom w:val="single" w:sz="4" w:space="0" w:color="auto"/>
              <w:right w:val="single" w:sz="4" w:space="0" w:color="auto"/>
            </w:tcBorders>
            <w:shd w:val="clear" w:color="auto" w:fill="auto"/>
            <w:vAlign w:val="center"/>
            <w:hideMark/>
          </w:tcPr>
          <w:p w14:paraId="276BC700"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CADRE</w:t>
            </w:r>
          </w:p>
        </w:tc>
        <w:tc>
          <w:tcPr>
            <w:tcW w:w="1991" w:type="dxa"/>
            <w:tcBorders>
              <w:top w:val="nil"/>
              <w:left w:val="nil"/>
              <w:bottom w:val="single" w:sz="4" w:space="0" w:color="auto"/>
              <w:right w:val="double" w:sz="6" w:space="0" w:color="auto"/>
            </w:tcBorders>
            <w:shd w:val="clear" w:color="auto" w:fill="auto"/>
            <w:vAlign w:val="center"/>
            <w:hideMark/>
          </w:tcPr>
          <w:p w14:paraId="6CBE0093"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2x2,50x1,50</w:t>
            </w:r>
          </w:p>
        </w:tc>
      </w:tr>
      <w:tr w:rsidR="00535F0C" w:rsidRPr="00A71956" w14:paraId="34569959" w14:textId="77777777" w:rsidTr="0083323C">
        <w:trPr>
          <w:trHeight w:val="409"/>
          <w:jc w:val="center"/>
        </w:trPr>
        <w:tc>
          <w:tcPr>
            <w:tcW w:w="848"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4E0D79F9"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6</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D25F6"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COLLECTEUR BOH 7</w:t>
            </w:r>
          </w:p>
        </w:tc>
        <w:tc>
          <w:tcPr>
            <w:tcW w:w="1454" w:type="dxa"/>
            <w:tcBorders>
              <w:top w:val="nil"/>
              <w:left w:val="nil"/>
              <w:bottom w:val="single" w:sz="4" w:space="0" w:color="auto"/>
              <w:right w:val="single" w:sz="4" w:space="0" w:color="auto"/>
            </w:tcBorders>
            <w:shd w:val="clear" w:color="auto" w:fill="auto"/>
            <w:vAlign w:val="center"/>
            <w:hideMark/>
          </w:tcPr>
          <w:p w14:paraId="71764CC5"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1 600,00   </w:t>
            </w:r>
          </w:p>
        </w:tc>
        <w:tc>
          <w:tcPr>
            <w:tcW w:w="1823" w:type="dxa"/>
            <w:tcBorders>
              <w:top w:val="nil"/>
              <w:left w:val="nil"/>
              <w:bottom w:val="single" w:sz="4" w:space="0" w:color="auto"/>
              <w:right w:val="single" w:sz="4" w:space="0" w:color="auto"/>
            </w:tcBorders>
            <w:shd w:val="clear" w:color="auto" w:fill="auto"/>
            <w:vAlign w:val="center"/>
            <w:hideMark/>
          </w:tcPr>
          <w:p w14:paraId="626C0BE3"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CADRE</w:t>
            </w:r>
          </w:p>
        </w:tc>
        <w:tc>
          <w:tcPr>
            <w:tcW w:w="1991" w:type="dxa"/>
            <w:tcBorders>
              <w:top w:val="nil"/>
              <w:left w:val="nil"/>
              <w:bottom w:val="single" w:sz="4" w:space="0" w:color="auto"/>
              <w:right w:val="double" w:sz="6" w:space="0" w:color="auto"/>
            </w:tcBorders>
            <w:shd w:val="clear" w:color="auto" w:fill="auto"/>
            <w:vAlign w:val="center"/>
            <w:hideMark/>
          </w:tcPr>
          <w:p w14:paraId="6610FA13"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120x100</w:t>
            </w:r>
          </w:p>
        </w:tc>
      </w:tr>
      <w:tr w:rsidR="00535F0C" w:rsidRPr="00A71956" w14:paraId="2D934193" w14:textId="77777777" w:rsidTr="0083323C">
        <w:trPr>
          <w:trHeight w:val="420"/>
          <w:jc w:val="center"/>
        </w:trPr>
        <w:tc>
          <w:tcPr>
            <w:tcW w:w="848" w:type="dxa"/>
            <w:vMerge/>
            <w:tcBorders>
              <w:top w:val="nil"/>
              <w:left w:val="double" w:sz="6" w:space="0" w:color="auto"/>
              <w:bottom w:val="single" w:sz="4" w:space="0" w:color="auto"/>
              <w:right w:val="single" w:sz="4" w:space="0" w:color="auto"/>
            </w:tcBorders>
            <w:vAlign w:val="center"/>
            <w:hideMark/>
          </w:tcPr>
          <w:p w14:paraId="7945BB21" w14:textId="77777777" w:rsidR="00535F0C" w:rsidRPr="00A71956" w:rsidRDefault="00535F0C" w:rsidP="0083323C">
            <w:pPr>
              <w:spacing w:before="60" w:line="240" w:lineRule="auto"/>
              <w:jc w:val="left"/>
              <w:rPr>
                <w:rFonts w:cs="Arial"/>
                <w:i/>
                <w:iCs/>
                <w:sz w:val="18"/>
                <w:szCs w:val="18"/>
                <w:lang w:eastAsia="fr-FR"/>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0328CBFD" w14:textId="77777777" w:rsidR="00535F0C" w:rsidRPr="00A71956" w:rsidRDefault="00535F0C" w:rsidP="0083323C">
            <w:pPr>
              <w:spacing w:before="60" w:line="240" w:lineRule="auto"/>
              <w:jc w:val="left"/>
              <w:rPr>
                <w:rFonts w:cs="Arial"/>
                <w:i/>
                <w:iCs/>
                <w:sz w:val="18"/>
                <w:szCs w:val="18"/>
                <w:lang w:eastAsia="fr-FR"/>
              </w:rPr>
            </w:pPr>
          </w:p>
        </w:tc>
        <w:tc>
          <w:tcPr>
            <w:tcW w:w="1454" w:type="dxa"/>
            <w:tcBorders>
              <w:top w:val="nil"/>
              <w:left w:val="nil"/>
              <w:bottom w:val="single" w:sz="4" w:space="0" w:color="auto"/>
              <w:right w:val="single" w:sz="4" w:space="0" w:color="auto"/>
            </w:tcBorders>
            <w:shd w:val="clear" w:color="auto" w:fill="auto"/>
            <w:vAlign w:val="center"/>
            <w:hideMark/>
          </w:tcPr>
          <w:p w14:paraId="4F266B12"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1 750,00   </w:t>
            </w:r>
          </w:p>
        </w:tc>
        <w:tc>
          <w:tcPr>
            <w:tcW w:w="1823" w:type="dxa"/>
            <w:tcBorders>
              <w:top w:val="nil"/>
              <w:left w:val="nil"/>
              <w:bottom w:val="single" w:sz="4" w:space="0" w:color="auto"/>
              <w:right w:val="single" w:sz="4" w:space="0" w:color="auto"/>
            </w:tcBorders>
            <w:shd w:val="clear" w:color="auto" w:fill="auto"/>
            <w:vAlign w:val="center"/>
            <w:hideMark/>
          </w:tcPr>
          <w:p w14:paraId="0FE67A4B"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CADRE</w:t>
            </w:r>
          </w:p>
        </w:tc>
        <w:tc>
          <w:tcPr>
            <w:tcW w:w="1991" w:type="dxa"/>
            <w:tcBorders>
              <w:top w:val="nil"/>
              <w:left w:val="nil"/>
              <w:bottom w:val="single" w:sz="4" w:space="0" w:color="auto"/>
              <w:right w:val="double" w:sz="6" w:space="0" w:color="auto"/>
            </w:tcBorders>
            <w:shd w:val="clear" w:color="auto" w:fill="auto"/>
            <w:vAlign w:val="center"/>
            <w:hideMark/>
          </w:tcPr>
          <w:p w14:paraId="17EE572E"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150x150</w:t>
            </w:r>
          </w:p>
        </w:tc>
      </w:tr>
      <w:tr w:rsidR="00535F0C" w:rsidRPr="00A71956" w14:paraId="604A2596" w14:textId="77777777" w:rsidTr="0083323C">
        <w:trPr>
          <w:trHeight w:val="503"/>
          <w:jc w:val="center"/>
        </w:trPr>
        <w:tc>
          <w:tcPr>
            <w:tcW w:w="848" w:type="dxa"/>
            <w:tcBorders>
              <w:top w:val="nil"/>
              <w:left w:val="double" w:sz="6" w:space="0" w:color="auto"/>
              <w:bottom w:val="single" w:sz="4" w:space="0" w:color="auto"/>
              <w:right w:val="single" w:sz="4" w:space="0" w:color="auto"/>
            </w:tcBorders>
            <w:shd w:val="clear" w:color="auto" w:fill="auto"/>
            <w:noWrap/>
            <w:vAlign w:val="center"/>
            <w:hideMark/>
          </w:tcPr>
          <w:p w14:paraId="05477148"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7</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20D19892"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COLLECTEUR BOH 10.1</w:t>
            </w:r>
          </w:p>
        </w:tc>
        <w:tc>
          <w:tcPr>
            <w:tcW w:w="1454" w:type="dxa"/>
            <w:tcBorders>
              <w:top w:val="nil"/>
              <w:left w:val="nil"/>
              <w:bottom w:val="single" w:sz="4" w:space="0" w:color="auto"/>
              <w:right w:val="single" w:sz="4" w:space="0" w:color="auto"/>
            </w:tcBorders>
            <w:shd w:val="clear" w:color="auto" w:fill="auto"/>
            <w:vAlign w:val="center"/>
            <w:hideMark/>
          </w:tcPr>
          <w:p w14:paraId="23D6E279"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759,69   </w:t>
            </w:r>
          </w:p>
        </w:tc>
        <w:tc>
          <w:tcPr>
            <w:tcW w:w="1823" w:type="dxa"/>
            <w:tcBorders>
              <w:top w:val="nil"/>
              <w:left w:val="nil"/>
              <w:bottom w:val="single" w:sz="4" w:space="0" w:color="auto"/>
              <w:right w:val="single" w:sz="4" w:space="0" w:color="auto"/>
            </w:tcBorders>
            <w:shd w:val="clear" w:color="auto" w:fill="auto"/>
            <w:vAlign w:val="center"/>
            <w:hideMark/>
          </w:tcPr>
          <w:p w14:paraId="05BAEFBD"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CADRE </w:t>
            </w:r>
          </w:p>
        </w:tc>
        <w:tc>
          <w:tcPr>
            <w:tcW w:w="1991" w:type="dxa"/>
            <w:tcBorders>
              <w:top w:val="nil"/>
              <w:left w:val="nil"/>
              <w:bottom w:val="single" w:sz="4" w:space="0" w:color="auto"/>
              <w:right w:val="double" w:sz="6" w:space="0" w:color="auto"/>
            </w:tcBorders>
            <w:shd w:val="clear" w:color="auto" w:fill="auto"/>
            <w:vAlign w:val="center"/>
            <w:hideMark/>
          </w:tcPr>
          <w:p w14:paraId="6F8BC67A"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2x3,00x2,50</w:t>
            </w:r>
          </w:p>
        </w:tc>
      </w:tr>
      <w:tr w:rsidR="00535F0C" w:rsidRPr="00A71956" w14:paraId="1B179B13" w14:textId="77777777" w:rsidTr="0083323C">
        <w:trPr>
          <w:trHeight w:val="503"/>
          <w:jc w:val="center"/>
        </w:trPr>
        <w:tc>
          <w:tcPr>
            <w:tcW w:w="848"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1790E1A8"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8</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DAEAB"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COLLECTEUR BOH 10.2</w:t>
            </w:r>
          </w:p>
        </w:tc>
        <w:tc>
          <w:tcPr>
            <w:tcW w:w="1454" w:type="dxa"/>
            <w:tcBorders>
              <w:top w:val="nil"/>
              <w:left w:val="nil"/>
              <w:bottom w:val="single" w:sz="4" w:space="0" w:color="auto"/>
              <w:right w:val="single" w:sz="4" w:space="0" w:color="auto"/>
            </w:tcBorders>
            <w:shd w:val="clear" w:color="auto" w:fill="auto"/>
            <w:vAlign w:val="center"/>
            <w:hideMark/>
          </w:tcPr>
          <w:p w14:paraId="6F929848"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6 659,31   </w:t>
            </w:r>
          </w:p>
        </w:tc>
        <w:tc>
          <w:tcPr>
            <w:tcW w:w="1823" w:type="dxa"/>
            <w:tcBorders>
              <w:top w:val="nil"/>
              <w:left w:val="nil"/>
              <w:bottom w:val="single" w:sz="4" w:space="0" w:color="auto"/>
              <w:right w:val="single" w:sz="4" w:space="0" w:color="auto"/>
            </w:tcBorders>
            <w:shd w:val="clear" w:color="auto" w:fill="auto"/>
            <w:vAlign w:val="center"/>
            <w:hideMark/>
          </w:tcPr>
          <w:p w14:paraId="65E8EAE7"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TRAPEZOIDAL</w:t>
            </w:r>
          </w:p>
        </w:tc>
        <w:tc>
          <w:tcPr>
            <w:tcW w:w="1991" w:type="dxa"/>
            <w:tcBorders>
              <w:top w:val="nil"/>
              <w:left w:val="nil"/>
              <w:bottom w:val="single" w:sz="4" w:space="0" w:color="auto"/>
              <w:right w:val="double" w:sz="6" w:space="0" w:color="auto"/>
            </w:tcBorders>
            <w:shd w:val="clear" w:color="auto" w:fill="auto"/>
            <w:vAlign w:val="center"/>
            <w:hideMark/>
          </w:tcPr>
          <w:p w14:paraId="33889DB9"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9,00x16,00x3,50</w:t>
            </w:r>
          </w:p>
        </w:tc>
      </w:tr>
      <w:tr w:rsidR="00535F0C" w:rsidRPr="00A71956" w14:paraId="62194368" w14:textId="77777777" w:rsidTr="0083323C">
        <w:trPr>
          <w:trHeight w:val="503"/>
          <w:jc w:val="center"/>
        </w:trPr>
        <w:tc>
          <w:tcPr>
            <w:tcW w:w="848" w:type="dxa"/>
            <w:vMerge/>
            <w:tcBorders>
              <w:top w:val="nil"/>
              <w:left w:val="double" w:sz="6" w:space="0" w:color="auto"/>
              <w:bottom w:val="single" w:sz="4" w:space="0" w:color="auto"/>
              <w:right w:val="single" w:sz="4" w:space="0" w:color="auto"/>
            </w:tcBorders>
            <w:vAlign w:val="center"/>
            <w:hideMark/>
          </w:tcPr>
          <w:p w14:paraId="73A4EBB6" w14:textId="77777777" w:rsidR="00535F0C" w:rsidRPr="00A71956" w:rsidRDefault="00535F0C" w:rsidP="0083323C">
            <w:pPr>
              <w:spacing w:before="60" w:line="240" w:lineRule="auto"/>
              <w:jc w:val="left"/>
              <w:rPr>
                <w:rFonts w:cs="Arial"/>
                <w:i/>
                <w:iCs/>
                <w:sz w:val="18"/>
                <w:szCs w:val="18"/>
                <w:lang w:eastAsia="fr-FR"/>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18F38DB8" w14:textId="77777777" w:rsidR="00535F0C" w:rsidRPr="00A71956" w:rsidRDefault="00535F0C" w:rsidP="0083323C">
            <w:pPr>
              <w:spacing w:before="60" w:line="240" w:lineRule="auto"/>
              <w:jc w:val="left"/>
              <w:rPr>
                <w:rFonts w:cs="Arial"/>
                <w:i/>
                <w:iCs/>
                <w:sz w:val="18"/>
                <w:szCs w:val="18"/>
                <w:lang w:eastAsia="fr-FR"/>
              </w:rPr>
            </w:pPr>
          </w:p>
        </w:tc>
        <w:tc>
          <w:tcPr>
            <w:tcW w:w="1454" w:type="dxa"/>
            <w:tcBorders>
              <w:top w:val="nil"/>
              <w:left w:val="nil"/>
              <w:bottom w:val="single" w:sz="4" w:space="0" w:color="auto"/>
              <w:right w:val="single" w:sz="4" w:space="0" w:color="auto"/>
            </w:tcBorders>
            <w:shd w:val="clear" w:color="auto" w:fill="auto"/>
            <w:vAlign w:val="center"/>
            <w:hideMark/>
          </w:tcPr>
          <w:p w14:paraId="52909533"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634,50   </w:t>
            </w:r>
          </w:p>
        </w:tc>
        <w:tc>
          <w:tcPr>
            <w:tcW w:w="1823" w:type="dxa"/>
            <w:tcBorders>
              <w:top w:val="nil"/>
              <w:left w:val="nil"/>
              <w:bottom w:val="single" w:sz="4" w:space="0" w:color="auto"/>
              <w:right w:val="single" w:sz="4" w:space="0" w:color="auto"/>
            </w:tcBorders>
            <w:shd w:val="clear" w:color="auto" w:fill="auto"/>
            <w:vAlign w:val="center"/>
            <w:hideMark/>
          </w:tcPr>
          <w:p w14:paraId="0FB898B3"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CADRE</w:t>
            </w:r>
          </w:p>
        </w:tc>
        <w:tc>
          <w:tcPr>
            <w:tcW w:w="1991" w:type="dxa"/>
            <w:tcBorders>
              <w:top w:val="nil"/>
              <w:left w:val="nil"/>
              <w:bottom w:val="single" w:sz="4" w:space="0" w:color="auto"/>
              <w:right w:val="double" w:sz="6" w:space="0" w:color="auto"/>
            </w:tcBorders>
            <w:shd w:val="clear" w:color="auto" w:fill="auto"/>
            <w:vAlign w:val="center"/>
            <w:hideMark/>
          </w:tcPr>
          <w:p w14:paraId="37C6D655"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3x400x350</w:t>
            </w:r>
          </w:p>
        </w:tc>
      </w:tr>
      <w:tr w:rsidR="00535F0C" w:rsidRPr="00A71956" w14:paraId="6F990AF0" w14:textId="77777777" w:rsidTr="0083323C">
        <w:trPr>
          <w:trHeight w:val="503"/>
          <w:jc w:val="center"/>
        </w:trPr>
        <w:tc>
          <w:tcPr>
            <w:tcW w:w="848"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7E3BE663"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lastRenderedPageBreak/>
              <w:t>9</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25C99"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COLLECTEUR BOH 11</w:t>
            </w:r>
          </w:p>
        </w:tc>
        <w:tc>
          <w:tcPr>
            <w:tcW w:w="1454" w:type="dxa"/>
            <w:tcBorders>
              <w:top w:val="nil"/>
              <w:left w:val="nil"/>
              <w:bottom w:val="single" w:sz="4" w:space="0" w:color="auto"/>
              <w:right w:val="single" w:sz="4" w:space="0" w:color="auto"/>
            </w:tcBorders>
            <w:shd w:val="clear" w:color="auto" w:fill="auto"/>
            <w:vAlign w:val="center"/>
            <w:hideMark/>
          </w:tcPr>
          <w:p w14:paraId="04A74482"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1 495,00   </w:t>
            </w:r>
          </w:p>
        </w:tc>
        <w:tc>
          <w:tcPr>
            <w:tcW w:w="1823" w:type="dxa"/>
            <w:tcBorders>
              <w:top w:val="nil"/>
              <w:left w:val="nil"/>
              <w:bottom w:val="single" w:sz="4" w:space="0" w:color="auto"/>
              <w:right w:val="single" w:sz="4" w:space="0" w:color="auto"/>
            </w:tcBorders>
            <w:shd w:val="clear" w:color="auto" w:fill="auto"/>
            <w:vAlign w:val="center"/>
            <w:hideMark/>
          </w:tcPr>
          <w:p w14:paraId="1FFBEA6C"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CADRE</w:t>
            </w:r>
          </w:p>
        </w:tc>
        <w:tc>
          <w:tcPr>
            <w:tcW w:w="1991" w:type="dxa"/>
            <w:tcBorders>
              <w:top w:val="nil"/>
              <w:left w:val="nil"/>
              <w:bottom w:val="single" w:sz="4" w:space="0" w:color="auto"/>
              <w:right w:val="double" w:sz="6" w:space="0" w:color="auto"/>
            </w:tcBorders>
            <w:shd w:val="clear" w:color="auto" w:fill="auto"/>
            <w:vAlign w:val="center"/>
            <w:hideMark/>
          </w:tcPr>
          <w:p w14:paraId="1E5CF7BF"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2x2,50x2,00</w:t>
            </w:r>
          </w:p>
        </w:tc>
      </w:tr>
      <w:tr w:rsidR="00535F0C" w:rsidRPr="00A71956" w14:paraId="0351842D" w14:textId="77777777" w:rsidTr="0083323C">
        <w:trPr>
          <w:trHeight w:val="503"/>
          <w:jc w:val="center"/>
        </w:trPr>
        <w:tc>
          <w:tcPr>
            <w:tcW w:w="848" w:type="dxa"/>
            <w:vMerge/>
            <w:tcBorders>
              <w:top w:val="nil"/>
              <w:left w:val="double" w:sz="6" w:space="0" w:color="auto"/>
              <w:bottom w:val="single" w:sz="4" w:space="0" w:color="auto"/>
              <w:right w:val="single" w:sz="4" w:space="0" w:color="auto"/>
            </w:tcBorders>
            <w:vAlign w:val="center"/>
            <w:hideMark/>
          </w:tcPr>
          <w:p w14:paraId="5D458E00" w14:textId="77777777" w:rsidR="00535F0C" w:rsidRPr="00A71956" w:rsidRDefault="00535F0C" w:rsidP="0083323C">
            <w:pPr>
              <w:spacing w:before="60" w:line="240" w:lineRule="auto"/>
              <w:jc w:val="left"/>
              <w:rPr>
                <w:rFonts w:cs="Arial"/>
                <w:i/>
                <w:iCs/>
                <w:sz w:val="18"/>
                <w:szCs w:val="18"/>
                <w:lang w:eastAsia="fr-FR"/>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506576BB" w14:textId="77777777" w:rsidR="00535F0C" w:rsidRPr="00A71956" w:rsidRDefault="00535F0C" w:rsidP="0083323C">
            <w:pPr>
              <w:spacing w:before="60" w:line="240" w:lineRule="auto"/>
              <w:jc w:val="left"/>
              <w:rPr>
                <w:rFonts w:cs="Arial"/>
                <w:i/>
                <w:iCs/>
                <w:sz w:val="18"/>
                <w:szCs w:val="18"/>
                <w:lang w:eastAsia="fr-FR"/>
              </w:rPr>
            </w:pPr>
          </w:p>
        </w:tc>
        <w:tc>
          <w:tcPr>
            <w:tcW w:w="1454" w:type="dxa"/>
            <w:tcBorders>
              <w:top w:val="nil"/>
              <w:left w:val="nil"/>
              <w:bottom w:val="single" w:sz="4" w:space="0" w:color="auto"/>
              <w:right w:val="single" w:sz="4" w:space="0" w:color="auto"/>
            </w:tcBorders>
            <w:shd w:val="clear" w:color="auto" w:fill="auto"/>
            <w:vAlign w:val="center"/>
            <w:hideMark/>
          </w:tcPr>
          <w:p w14:paraId="5F88D0E1"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6 734,48   </w:t>
            </w:r>
          </w:p>
        </w:tc>
        <w:tc>
          <w:tcPr>
            <w:tcW w:w="1823" w:type="dxa"/>
            <w:tcBorders>
              <w:top w:val="nil"/>
              <w:left w:val="nil"/>
              <w:bottom w:val="single" w:sz="4" w:space="0" w:color="auto"/>
              <w:right w:val="single" w:sz="4" w:space="0" w:color="auto"/>
            </w:tcBorders>
            <w:shd w:val="clear" w:color="auto" w:fill="auto"/>
            <w:vAlign w:val="center"/>
            <w:hideMark/>
          </w:tcPr>
          <w:p w14:paraId="1EC225A0"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CADRE</w:t>
            </w:r>
          </w:p>
        </w:tc>
        <w:tc>
          <w:tcPr>
            <w:tcW w:w="1991" w:type="dxa"/>
            <w:tcBorders>
              <w:top w:val="nil"/>
              <w:left w:val="nil"/>
              <w:bottom w:val="single" w:sz="4" w:space="0" w:color="auto"/>
              <w:right w:val="double" w:sz="6" w:space="0" w:color="auto"/>
            </w:tcBorders>
            <w:shd w:val="clear" w:color="auto" w:fill="auto"/>
            <w:vAlign w:val="center"/>
            <w:hideMark/>
          </w:tcPr>
          <w:p w14:paraId="192A3575"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3x3,00x2,50</w:t>
            </w:r>
          </w:p>
        </w:tc>
      </w:tr>
      <w:tr w:rsidR="00535F0C" w:rsidRPr="00A71956" w14:paraId="430769D6" w14:textId="77777777" w:rsidTr="0083323C">
        <w:trPr>
          <w:trHeight w:val="503"/>
          <w:jc w:val="center"/>
        </w:trPr>
        <w:tc>
          <w:tcPr>
            <w:tcW w:w="848" w:type="dxa"/>
            <w:tcBorders>
              <w:top w:val="nil"/>
              <w:left w:val="double" w:sz="6" w:space="0" w:color="auto"/>
              <w:bottom w:val="single" w:sz="4" w:space="0" w:color="auto"/>
              <w:right w:val="single" w:sz="4" w:space="0" w:color="auto"/>
            </w:tcBorders>
            <w:shd w:val="clear" w:color="auto" w:fill="auto"/>
            <w:noWrap/>
            <w:vAlign w:val="center"/>
            <w:hideMark/>
          </w:tcPr>
          <w:p w14:paraId="69486E70"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10</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1AC1B275"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COLLECTEUR BOH 11-1</w:t>
            </w:r>
          </w:p>
        </w:tc>
        <w:tc>
          <w:tcPr>
            <w:tcW w:w="1454" w:type="dxa"/>
            <w:tcBorders>
              <w:top w:val="nil"/>
              <w:left w:val="nil"/>
              <w:bottom w:val="single" w:sz="4" w:space="0" w:color="auto"/>
              <w:right w:val="single" w:sz="4" w:space="0" w:color="auto"/>
            </w:tcBorders>
            <w:shd w:val="clear" w:color="auto" w:fill="auto"/>
            <w:vAlign w:val="center"/>
            <w:hideMark/>
          </w:tcPr>
          <w:p w14:paraId="13E7EEF9"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1 982,11   </w:t>
            </w:r>
          </w:p>
        </w:tc>
        <w:tc>
          <w:tcPr>
            <w:tcW w:w="1823" w:type="dxa"/>
            <w:tcBorders>
              <w:top w:val="nil"/>
              <w:left w:val="nil"/>
              <w:bottom w:val="single" w:sz="4" w:space="0" w:color="auto"/>
              <w:right w:val="single" w:sz="4" w:space="0" w:color="auto"/>
            </w:tcBorders>
            <w:shd w:val="clear" w:color="auto" w:fill="auto"/>
            <w:vAlign w:val="center"/>
            <w:hideMark/>
          </w:tcPr>
          <w:p w14:paraId="43C79056"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CADRE</w:t>
            </w:r>
          </w:p>
        </w:tc>
        <w:tc>
          <w:tcPr>
            <w:tcW w:w="1991" w:type="dxa"/>
            <w:tcBorders>
              <w:top w:val="nil"/>
              <w:left w:val="nil"/>
              <w:bottom w:val="single" w:sz="4" w:space="0" w:color="auto"/>
              <w:right w:val="double" w:sz="6" w:space="0" w:color="auto"/>
            </w:tcBorders>
            <w:shd w:val="clear" w:color="auto" w:fill="auto"/>
            <w:vAlign w:val="center"/>
            <w:hideMark/>
          </w:tcPr>
          <w:p w14:paraId="59F910D4"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2,00x2,00</w:t>
            </w:r>
          </w:p>
        </w:tc>
      </w:tr>
      <w:tr w:rsidR="00535F0C" w:rsidRPr="00A71956" w14:paraId="26F7815C" w14:textId="77777777" w:rsidTr="0083323C">
        <w:trPr>
          <w:trHeight w:val="960"/>
          <w:jc w:val="center"/>
        </w:trPr>
        <w:tc>
          <w:tcPr>
            <w:tcW w:w="848" w:type="dxa"/>
            <w:tcBorders>
              <w:top w:val="nil"/>
              <w:left w:val="double" w:sz="6" w:space="0" w:color="auto"/>
              <w:bottom w:val="single" w:sz="4" w:space="0" w:color="auto"/>
              <w:right w:val="single" w:sz="4" w:space="0" w:color="auto"/>
            </w:tcBorders>
            <w:shd w:val="clear" w:color="auto" w:fill="auto"/>
            <w:noWrap/>
            <w:vAlign w:val="center"/>
            <w:hideMark/>
          </w:tcPr>
          <w:p w14:paraId="0E7401E6"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11</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13798F27"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 xml:space="preserve">COLLECTEUR DE CRETE </w:t>
            </w:r>
          </w:p>
        </w:tc>
        <w:tc>
          <w:tcPr>
            <w:tcW w:w="1454" w:type="dxa"/>
            <w:tcBorders>
              <w:top w:val="nil"/>
              <w:left w:val="nil"/>
              <w:bottom w:val="single" w:sz="4" w:space="0" w:color="auto"/>
              <w:right w:val="single" w:sz="4" w:space="0" w:color="auto"/>
            </w:tcBorders>
            <w:shd w:val="clear" w:color="auto" w:fill="auto"/>
            <w:vAlign w:val="center"/>
            <w:hideMark/>
          </w:tcPr>
          <w:p w14:paraId="3975804B"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 xml:space="preserve">      8 787,44   </w:t>
            </w:r>
          </w:p>
        </w:tc>
        <w:tc>
          <w:tcPr>
            <w:tcW w:w="1823" w:type="dxa"/>
            <w:tcBorders>
              <w:top w:val="nil"/>
              <w:left w:val="nil"/>
              <w:bottom w:val="single" w:sz="4" w:space="0" w:color="auto"/>
              <w:right w:val="single" w:sz="4" w:space="0" w:color="auto"/>
            </w:tcBorders>
            <w:shd w:val="clear" w:color="auto" w:fill="auto"/>
            <w:vAlign w:val="center"/>
            <w:hideMark/>
          </w:tcPr>
          <w:p w14:paraId="6BC78EC4" w14:textId="77777777" w:rsidR="00535F0C" w:rsidRPr="00A71956" w:rsidRDefault="00535F0C" w:rsidP="0083323C">
            <w:pPr>
              <w:spacing w:before="60" w:line="240" w:lineRule="auto"/>
              <w:jc w:val="center"/>
              <w:rPr>
                <w:rFonts w:cs="Arial"/>
                <w:i/>
                <w:iCs/>
                <w:sz w:val="18"/>
                <w:szCs w:val="18"/>
                <w:lang w:eastAsia="fr-FR"/>
              </w:rPr>
            </w:pPr>
            <w:r w:rsidRPr="00A71956">
              <w:rPr>
                <w:rFonts w:cs="Arial"/>
                <w:i/>
                <w:iCs/>
                <w:sz w:val="18"/>
                <w:szCs w:val="18"/>
                <w:lang w:eastAsia="fr-FR"/>
              </w:rPr>
              <w:t>TRAPEZOIDAL</w:t>
            </w:r>
          </w:p>
        </w:tc>
        <w:tc>
          <w:tcPr>
            <w:tcW w:w="1991" w:type="dxa"/>
            <w:tcBorders>
              <w:top w:val="nil"/>
              <w:left w:val="nil"/>
              <w:bottom w:val="single" w:sz="4" w:space="0" w:color="auto"/>
              <w:right w:val="double" w:sz="6" w:space="0" w:color="auto"/>
            </w:tcBorders>
            <w:shd w:val="clear" w:color="auto" w:fill="auto"/>
            <w:vAlign w:val="center"/>
            <w:hideMark/>
          </w:tcPr>
          <w:p w14:paraId="61BCE704" w14:textId="77777777" w:rsidR="00535F0C" w:rsidRPr="00A71956" w:rsidRDefault="00535F0C" w:rsidP="0083323C">
            <w:pPr>
              <w:spacing w:before="60" w:line="240" w:lineRule="auto"/>
              <w:jc w:val="center"/>
              <w:rPr>
                <w:rFonts w:cs="Arial"/>
                <w:b/>
                <w:bCs/>
                <w:sz w:val="18"/>
                <w:szCs w:val="18"/>
                <w:lang w:eastAsia="fr-FR"/>
              </w:rPr>
            </w:pPr>
            <w:r w:rsidRPr="00A71956">
              <w:rPr>
                <w:rFonts w:cs="Arial"/>
                <w:b/>
                <w:bCs/>
                <w:sz w:val="18"/>
                <w:szCs w:val="18"/>
                <w:lang w:eastAsia="fr-FR"/>
              </w:rPr>
              <w:t>Variable</w:t>
            </w:r>
            <w:r w:rsidRPr="00A71956">
              <w:rPr>
                <w:rFonts w:cs="Arial"/>
                <w:b/>
                <w:bCs/>
                <w:sz w:val="18"/>
                <w:szCs w:val="18"/>
                <w:lang w:eastAsia="fr-FR"/>
              </w:rPr>
              <w:br/>
              <w:t>3,00x9,00x3,00 à 3,50 - 3,00x9,00x3,50 à 4,00</w:t>
            </w:r>
          </w:p>
        </w:tc>
      </w:tr>
      <w:tr w:rsidR="00535F0C" w:rsidRPr="00A71956" w14:paraId="18B18BD3" w14:textId="77777777" w:rsidTr="0083323C">
        <w:trPr>
          <w:trHeight w:val="503"/>
          <w:jc w:val="center"/>
        </w:trPr>
        <w:tc>
          <w:tcPr>
            <w:tcW w:w="3968" w:type="dxa"/>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002A7866" w14:textId="77777777" w:rsidR="00535F0C" w:rsidRPr="00A71956" w:rsidRDefault="00535F0C" w:rsidP="0083323C">
            <w:pPr>
              <w:spacing w:before="60" w:line="240" w:lineRule="auto"/>
              <w:jc w:val="center"/>
              <w:rPr>
                <w:rFonts w:cs="Arial"/>
                <w:b/>
                <w:bCs/>
                <w:i/>
                <w:iCs/>
                <w:sz w:val="18"/>
                <w:szCs w:val="18"/>
                <w:lang w:eastAsia="fr-FR"/>
              </w:rPr>
            </w:pPr>
            <w:r w:rsidRPr="00A71956">
              <w:rPr>
                <w:rFonts w:cs="Arial"/>
                <w:b/>
                <w:bCs/>
                <w:i/>
                <w:iCs/>
                <w:sz w:val="18"/>
                <w:szCs w:val="18"/>
                <w:lang w:eastAsia="fr-FR"/>
              </w:rPr>
              <w:t>TOTAL COLLECTEURS</w:t>
            </w:r>
          </w:p>
        </w:tc>
        <w:tc>
          <w:tcPr>
            <w:tcW w:w="1454" w:type="dxa"/>
            <w:tcBorders>
              <w:top w:val="nil"/>
              <w:left w:val="nil"/>
              <w:bottom w:val="double" w:sz="6" w:space="0" w:color="auto"/>
              <w:right w:val="single" w:sz="4" w:space="0" w:color="auto"/>
            </w:tcBorders>
            <w:shd w:val="clear" w:color="auto" w:fill="auto"/>
            <w:vAlign w:val="center"/>
            <w:hideMark/>
          </w:tcPr>
          <w:p w14:paraId="78598996" w14:textId="77777777" w:rsidR="00535F0C" w:rsidRPr="00A71956" w:rsidRDefault="00535F0C" w:rsidP="0083323C">
            <w:pPr>
              <w:spacing w:before="60" w:line="240" w:lineRule="auto"/>
              <w:jc w:val="center"/>
              <w:rPr>
                <w:rFonts w:cs="Arial"/>
                <w:b/>
                <w:bCs/>
                <w:i/>
                <w:iCs/>
                <w:sz w:val="18"/>
                <w:szCs w:val="18"/>
                <w:lang w:eastAsia="fr-FR"/>
              </w:rPr>
            </w:pPr>
            <w:r w:rsidRPr="00A71956">
              <w:rPr>
                <w:rFonts w:cs="Arial"/>
                <w:b/>
                <w:bCs/>
                <w:i/>
                <w:iCs/>
                <w:sz w:val="18"/>
                <w:szCs w:val="18"/>
                <w:lang w:eastAsia="fr-FR"/>
              </w:rPr>
              <w:t>42 265,93</w:t>
            </w:r>
          </w:p>
        </w:tc>
        <w:tc>
          <w:tcPr>
            <w:tcW w:w="1823" w:type="dxa"/>
            <w:tcBorders>
              <w:top w:val="nil"/>
              <w:left w:val="nil"/>
              <w:bottom w:val="double" w:sz="6" w:space="0" w:color="auto"/>
              <w:right w:val="single" w:sz="4" w:space="0" w:color="auto"/>
            </w:tcBorders>
            <w:shd w:val="clear" w:color="auto" w:fill="auto"/>
            <w:vAlign w:val="center"/>
            <w:hideMark/>
          </w:tcPr>
          <w:p w14:paraId="1E0049F7" w14:textId="77777777" w:rsidR="00535F0C" w:rsidRPr="00A71956" w:rsidRDefault="00535F0C" w:rsidP="0083323C">
            <w:pPr>
              <w:spacing w:before="60" w:line="240" w:lineRule="auto"/>
              <w:jc w:val="center"/>
              <w:rPr>
                <w:rFonts w:cs="Arial"/>
                <w:b/>
                <w:bCs/>
                <w:i/>
                <w:iCs/>
                <w:sz w:val="18"/>
                <w:szCs w:val="18"/>
                <w:lang w:eastAsia="fr-FR"/>
              </w:rPr>
            </w:pPr>
            <w:r w:rsidRPr="00A71956">
              <w:rPr>
                <w:rFonts w:cs="Arial"/>
                <w:b/>
                <w:bCs/>
                <w:i/>
                <w:iCs/>
                <w:sz w:val="18"/>
                <w:szCs w:val="18"/>
                <w:lang w:eastAsia="fr-FR"/>
              </w:rPr>
              <w:t> </w:t>
            </w:r>
          </w:p>
        </w:tc>
        <w:tc>
          <w:tcPr>
            <w:tcW w:w="1991" w:type="dxa"/>
            <w:tcBorders>
              <w:top w:val="nil"/>
              <w:left w:val="nil"/>
              <w:bottom w:val="double" w:sz="6" w:space="0" w:color="auto"/>
              <w:right w:val="double" w:sz="6" w:space="0" w:color="auto"/>
            </w:tcBorders>
            <w:shd w:val="clear" w:color="auto" w:fill="auto"/>
            <w:noWrap/>
            <w:vAlign w:val="bottom"/>
            <w:hideMark/>
          </w:tcPr>
          <w:p w14:paraId="0C223E02" w14:textId="77777777" w:rsidR="00535F0C" w:rsidRPr="00A71956" w:rsidRDefault="00535F0C" w:rsidP="0083323C">
            <w:pPr>
              <w:spacing w:before="60" w:line="240" w:lineRule="auto"/>
              <w:jc w:val="left"/>
              <w:rPr>
                <w:rFonts w:cs="Arial"/>
                <w:i/>
                <w:iCs/>
                <w:sz w:val="18"/>
                <w:szCs w:val="18"/>
                <w:lang w:eastAsia="fr-FR"/>
              </w:rPr>
            </w:pPr>
            <w:r w:rsidRPr="00A71956">
              <w:rPr>
                <w:rFonts w:cs="Arial"/>
                <w:i/>
                <w:iCs/>
                <w:sz w:val="18"/>
                <w:szCs w:val="18"/>
                <w:lang w:eastAsia="fr-FR"/>
              </w:rPr>
              <w:t> </w:t>
            </w:r>
          </w:p>
        </w:tc>
      </w:tr>
    </w:tbl>
    <w:p w14:paraId="6E4DE0DC" w14:textId="77777777" w:rsidR="00535F0C" w:rsidRDefault="00535F0C" w:rsidP="00535F0C">
      <w:pPr>
        <w:tabs>
          <w:tab w:val="left" w:pos="3728"/>
          <w:tab w:val="left" w:pos="4785"/>
          <w:tab w:val="left" w:pos="6252"/>
          <w:tab w:val="left" w:pos="8319"/>
        </w:tabs>
        <w:spacing w:before="80" w:line="240" w:lineRule="auto"/>
        <w:rPr>
          <w:b/>
          <w:bCs/>
          <w:i/>
          <w:iCs/>
          <w:sz w:val="18"/>
          <w:szCs w:val="18"/>
        </w:rPr>
      </w:pPr>
      <w:r w:rsidRPr="00EB1138">
        <w:rPr>
          <w:b/>
          <w:sz w:val="20"/>
        </w:rPr>
        <w:t>Source : CECO-BTP, juin 2020</w:t>
      </w:r>
    </w:p>
    <w:p w14:paraId="3CB85581" w14:textId="77777777" w:rsidR="00535F0C" w:rsidRDefault="00535F0C" w:rsidP="00535F0C">
      <w:pPr>
        <w:spacing w:line="240" w:lineRule="auto"/>
        <w:jc w:val="center"/>
        <w:rPr>
          <w:b/>
          <w:sz w:val="20"/>
          <w:szCs w:val="20"/>
        </w:rPr>
      </w:pPr>
      <w:bookmarkStart w:id="119" w:name="_Toc52823104"/>
      <w:r w:rsidRPr="00161573">
        <w:rPr>
          <w:b/>
          <w:sz w:val="20"/>
          <w:szCs w:val="20"/>
        </w:rPr>
        <w:t xml:space="preserve">Tableau </w:t>
      </w:r>
      <w:r w:rsidRPr="00161573">
        <w:rPr>
          <w:b/>
          <w:noProof/>
          <w:sz w:val="20"/>
          <w:szCs w:val="20"/>
        </w:rPr>
        <w:fldChar w:fldCharType="begin"/>
      </w:r>
      <w:r w:rsidRPr="00161573">
        <w:rPr>
          <w:b/>
          <w:noProof/>
          <w:sz w:val="20"/>
          <w:szCs w:val="20"/>
        </w:rPr>
        <w:instrText xml:space="preserve"> SEQ Tableau \* ARABIC </w:instrText>
      </w:r>
      <w:r w:rsidRPr="00161573">
        <w:rPr>
          <w:b/>
          <w:noProof/>
          <w:sz w:val="20"/>
          <w:szCs w:val="20"/>
        </w:rPr>
        <w:fldChar w:fldCharType="separate"/>
      </w:r>
      <w:r>
        <w:rPr>
          <w:b/>
          <w:noProof/>
          <w:sz w:val="20"/>
          <w:szCs w:val="20"/>
        </w:rPr>
        <w:t>2</w:t>
      </w:r>
      <w:r w:rsidRPr="00161573">
        <w:rPr>
          <w:b/>
          <w:noProof/>
          <w:sz w:val="20"/>
          <w:szCs w:val="20"/>
        </w:rPr>
        <w:fldChar w:fldCharType="end"/>
      </w:r>
      <w:r w:rsidRPr="00161573">
        <w:rPr>
          <w:b/>
          <w:sz w:val="20"/>
          <w:szCs w:val="20"/>
        </w:rPr>
        <w:t> : Liste et linéaires de voirie retenus pour la PAPVS</w:t>
      </w:r>
      <w:r w:rsidRPr="00161573" w:rsidDel="00AA1067">
        <w:rPr>
          <w:b/>
          <w:sz w:val="20"/>
          <w:szCs w:val="20"/>
        </w:rPr>
        <w:t xml:space="preserve"> </w:t>
      </w:r>
      <w:r w:rsidRPr="00161573">
        <w:rPr>
          <w:b/>
          <w:sz w:val="20"/>
          <w:szCs w:val="20"/>
        </w:rPr>
        <w:t>à Abomey</w:t>
      </w:r>
      <w:bookmarkEnd w:id="119"/>
    </w:p>
    <w:tbl>
      <w:tblPr>
        <w:tblW w:w="94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4"/>
        <w:gridCol w:w="2952"/>
        <w:gridCol w:w="1550"/>
        <w:gridCol w:w="1453"/>
        <w:gridCol w:w="2396"/>
      </w:tblGrid>
      <w:tr w:rsidR="00535F0C" w:rsidRPr="001B0D88" w14:paraId="56375DF7" w14:textId="77777777" w:rsidTr="0083323C">
        <w:trPr>
          <w:trHeight w:val="431"/>
          <w:tblHeader/>
        </w:trPr>
        <w:tc>
          <w:tcPr>
            <w:tcW w:w="1054" w:type="dxa"/>
            <w:shd w:val="clear" w:color="auto" w:fill="00B0F0"/>
            <w:noWrap/>
            <w:vAlign w:val="center"/>
            <w:hideMark/>
          </w:tcPr>
          <w:p w14:paraId="06B4F9D4" w14:textId="77777777" w:rsidR="00535F0C" w:rsidRPr="001B0D88" w:rsidRDefault="00535F0C" w:rsidP="0083323C">
            <w:pPr>
              <w:spacing w:after="0" w:line="240" w:lineRule="auto"/>
              <w:jc w:val="center"/>
              <w:rPr>
                <w:rFonts w:cs="Arial"/>
                <w:b/>
                <w:bCs/>
                <w:color w:val="000000"/>
                <w:sz w:val="18"/>
                <w:szCs w:val="18"/>
                <w:lang w:eastAsia="fr-FR"/>
              </w:rPr>
            </w:pPr>
            <w:r w:rsidRPr="001B0D88">
              <w:rPr>
                <w:rFonts w:cs="Arial"/>
                <w:b/>
                <w:bCs/>
                <w:color w:val="000000"/>
                <w:sz w:val="18"/>
                <w:szCs w:val="18"/>
                <w:lang w:eastAsia="fr-FR"/>
              </w:rPr>
              <w:t>REF</w:t>
            </w:r>
          </w:p>
        </w:tc>
        <w:tc>
          <w:tcPr>
            <w:tcW w:w="2952" w:type="dxa"/>
            <w:shd w:val="clear" w:color="auto" w:fill="00B0F0"/>
            <w:noWrap/>
            <w:vAlign w:val="center"/>
            <w:hideMark/>
          </w:tcPr>
          <w:p w14:paraId="67E0E3D3" w14:textId="77777777" w:rsidR="00535F0C" w:rsidRPr="001B0D88" w:rsidRDefault="00535F0C" w:rsidP="0083323C">
            <w:pPr>
              <w:spacing w:after="0" w:line="240" w:lineRule="auto"/>
              <w:jc w:val="center"/>
              <w:rPr>
                <w:rFonts w:cs="Arial"/>
                <w:b/>
                <w:bCs/>
                <w:color w:val="000000"/>
                <w:sz w:val="18"/>
                <w:szCs w:val="18"/>
                <w:lang w:eastAsia="fr-FR"/>
              </w:rPr>
            </w:pPr>
            <w:r w:rsidRPr="001B0D88">
              <w:rPr>
                <w:rFonts w:cs="Arial"/>
                <w:b/>
                <w:bCs/>
                <w:color w:val="000000"/>
                <w:sz w:val="18"/>
                <w:szCs w:val="18"/>
                <w:lang w:eastAsia="fr-FR"/>
              </w:rPr>
              <w:t>DESIGNATION</w:t>
            </w:r>
          </w:p>
        </w:tc>
        <w:tc>
          <w:tcPr>
            <w:tcW w:w="1550" w:type="dxa"/>
            <w:shd w:val="clear" w:color="auto" w:fill="00B0F0"/>
            <w:noWrap/>
            <w:vAlign w:val="center"/>
            <w:hideMark/>
          </w:tcPr>
          <w:p w14:paraId="3990FD21" w14:textId="77777777" w:rsidR="00535F0C" w:rsidRPr="001B0D88" w:rsidRDefault="00535F0C" w:rsidP="0083323C">
            <w:pPr>
              <w:spacing w:after="0" w:line="240" w:lineRule="auto"/>
              <w:jc w:val="center"/>
              <w:rPr>
                <w:rFonts w:cs="Arial"/>
                <w:b/>
                <w:bCs/>
                <w:color w:val="000000"/>
                <w:sz w:val="18"/>
                <w:szCs w:val="18"/>
                <w:lang w:eastAsia="fr-FR"/>
              </w:rPr>
            </w:pPr>
            <w:r w:rsidRPr="001B0D88">
              <w:rPr>
                <w:rFonts w:cs="Arial"/>
                <w:b/>
                <w:bCs/>
                <w:color w:val="000000"/>
                <w:sz w:val="18"/>
                <w:szCs w:val="18"/>
                <w:lang w:eastAsia="fr-FR"/>
              </w:rPr>
              <w:t>REVÊTEMENT</w:t>
            </w:r>
          </w:p>
        </w:tc>
        <w:tc>
          <w:tcPr>
            <w:tcW w:w="1453" w:type="dxa"/>
            <w:shd w:val="clear" w:color="auto" w:fill="00B0F0"/>
            <w:vAlign w:val="center"/>
          </w:tcPr>
          <w:p w14:paraId="0A4BAEE9" w14:textId="77777777" w:rsidR="00535F0C" w:rsidRPr="001B0D88" w:rsidRDefault="00535F0C" w:rsidP="0083323C">
            <w:pPr>
              <w:spacing w:after="0" w:line="240" w:lineRule="auto"/>
              <w:jc w:val="center"/>
              <w:rPr>
                <w:rFonts w:cs="Arial"/>
                <w:b/>
                <w:bCs/>
                <w:color w:val="000000"/>
                <w:sz w:val="18"/>
                <w:szCs w:val="18"/>
                <w:lang w:eastAsia="fr-FR"/>
              </w:rPr>
            </w:pPr>
            <w:r w:rsidRPr="001B0D88">
              <w:rPr>
                <w:rFonts w:cs="Arial"/>
                <w:b/>
                <w:bCs/>
                <w:color w:val="000000"/>
                <w:sz w:val="18"/>
                <w:szCs w:val="18"/>
                <w:lang w:eastAsia="fr-FR"/>
              </w:rPr>
              <w:t>TRAFIC</w:t>
            </w:r>
          </w:p>
        </w:tc>
        <w:tc>
          <w:tcPr>
            <w:tcW w:w="2396" w:type="dxa"/>
            <w:shd w:val="clear" w:color="auto" w:fill="00B0F0"/>
            <w:noWrap/>
            <w:vAlign w:val="center"/>
            <w:hideMark/>
          </w:tcPr>
          <w:p w14:paraId="1481E4E8" w14:textId="77777777" w:rsidR="00535F0C" w:rsidRPr="001B0D88" w:rsidRDefault="00535F0C" w:rsidP="0083323C">
            <w:pPr>
              <w:spacing w:after="0" w:line="240" w:lineRule="auto"/>
              <w:jc w:val="center"/>
              <w:rPr>
                <w:rFonts w:cs="Arial"/>
                <w:b/>
                <w:bCs/>
                <w:color w:val="000000"/>
                <w:sz w:val="18"/>
                <w:szCs w:val="18"/>
                <w:lang w:eastAsia="fr-FR"/>
              </w:rPr>
            </w:pPr>
            <w:r w:rsidRPr="001B0D88">
              <w:rPr>
                <w:rFonts w:cs="Arial"/>
                <w:b/>
                <w:bCs/>
                <w:color w:val="000000"/>
                <w:sz w:val="18"/>
                <w:szCs w:val="18"/>
                <w:lang w:eastAsia="fr-FR"/>
              </w:rPr>
              <w:t>STRUCTURES</w:t>
            </w:r>
          </w:p>
        </w:tc>
      </w:tr>
      <w:tr w:rsidR="00535F0C" w:rsidRPr="001B0D88" w14:paraId="2FBB66A3" w14:textId="77777777" w:rsidTr="0083323C">
        <w:trPr>
          <w:trHeight w:val="808"/>
        </w:trPr>
        <w:tc>
          <w:tcPr>
            <w:tcW w:w="1054" w:type="dxa"/>
            <w:shd w:val="clear" w:color="auto" w:fill="auto"/>
            <w:noWrap/>
            <w:vAlign w:val="center"/>
          </w:tcPr>
          <w:p w14:paraId="251CA3B9" w14:textId="77777777" w:rsidR="00535F0C" w:rsidRPr="001B0D88" w:rsidRDefault="00535F0C" w:rsidP="0083323C">
            <w:pPr>
              <w:spacing w:after="0" w:line="240" w:lineRule="auto"/>
              <w:jc w:val="center"/>
              <w:rPr>
                <w:rFonts w:cs="Arial"/>
                <w:iCs/>
                <w:sz w:val="18"/>
                <w:szCs w:val="18"/>
                <w:lang w:eastAsia="fr-FR"/>
              </w:rPr>
            </w:pPr>
            <w:r w:rsidRPr="001B0D88">
              <w:rPr>
                <w:rFonts w:cs="Arial"/>
                <w:iCs/>
                <w:sz w:val="18"/>
                <w:szCs w:val="18"/>
                <w:lang w:eastAsia="fr-FR"/>
              </w:rPr>
              <w:t>PAP-A 01</w:t>
            </w:r>
          </w:p>
        </w:tc>
        <w:tc>
          <w:tcPr>
            <w:tcW w:w="2952" w:type="dxa"/>
            <w:shd w:val="clear" w:color="auto" w:fill="auto"/>
            <w:vAlign w:val="center"/>
          </w:tcPr>
          <w:p w14:paraId="56C1C5A0" w14:textId="77777777" w:rsidR="00535F0C" w:rsidRPr="001B0D88" w:rsidRDefault="00535F0C" w:rsidP="0083323C">
            <w:pPr>
              <w:spacing w:after="0" w:line="240" w:lineRule="auto"/>
              <w:rPr>
                <w:rFonts w:cs="Arial"/>
                <w:iCs/>
                <w:sz w:val="18"/>
                <w:szCs w:val="18"/>
                <w:lang w:eastAsia="fr-FR"/>
              </w:rPr>
            </w:pPr>
            <w:r w:rsidRPr="001B0D88">
              <w:rPr>
                <w:rFonts w:cs="Arial"/>
                <w:iCs/>
                <w:sz w:val="18"/>
                <w:szCs w:val="18"/>
                <w:lang w:eastAsia="fr-FR"/>
              </w:rPr>
              <w:t xml:space="preserve">Rue Carrefour Goho - Carrefour SOGLOGON </w:t>
            </w:r>
          </w:p>
        </w:tc>
        <w:tc>
          <w:tcPr>
            <w:tcW w:w="1550" w:type="dxa"/>
            <w:shd w:val="clear" w:color="auto" w:fill="auto"/>
            <w:vAlign w:val="center"/>
          </w:tcPr>
          <w:p w14:paraId="62C767A9" w14:textId="77777777" w:rsidR="00535F0C" w:rsidRPr="001B0D88" w:rsidRDefault="00535F0C" w:rsidP="0083323C">
            <w:pPr>
              <w:spacing w:after="0" w:line="240" w:lineRule="auto"/>
              <w:jc w:val="center"/>
              <w:rPr>
                <w:rFonts w:cs="Arial"/>
                <w:iCs/>
                <w:color w:val="000000"/>
                <w:sz w:val="18"/>
                <w:szCs w:val="18"/>
                <w:lang w:eastAsia="fr-FR"/>
              </w:rPr>
            </w:pPr>
            <w:r w:rsidRPr="001B0D88">
              <w:rPr>
                <w:rFonts w:cs="Arial"/>
                <w:iCs/>
                <w:color w:val="000000"/>
                <w:sz w:val="18"/>
                <w:szCs w:val="18"/>
                <w:lang w:eastAsia="fr-FR"/>
              </w:rPr>
              <w:t>BITUME</w:t>
            </w:r>
          </w:p>
        </w:tc>
        <w:tc>
          <w:tcPr>
            <w:tcW w:w="1453" w:type="dxa"/>
            <w:vAlign w:val="center"/>
          </w:tcPr>
          <w:p w14:paraId="16E0A4C0" w14:textId="77777777" w:rsidR="00535F0C" w:rsidRPr="001B0D88" w:rsidRDefault="00535F0C" w:rsidP="0083323C">
            <w:pPr>
              <w:spacing w:after="0" w:line="240" w:lineRule="auto"/>
              <w:jc w:val="center"/>
              <w:rPr>
                <w:rFonts w:cs="Arial"/>
                <w:sz w:val="18"/>
                <w:szCs w:val="18"/>
              </w:rPr>
            </w:pPr>
            <w:r w:rsidRPr="001B0D88">
              <w:rPr>
                <w:rFonts w:cs="Arial"/>
                <w:sz w:val="18"/>
                <w:szCs w:val="18"/>
              </w:rPr>
              <w:t>400 PL</w:t>
            </w:r>
          </w:p>
          <w:p w14:paraId="431D11DF" w14:textId="77777777" w:rsidR="00535F0C" w:rsidRPr="001B0D88" w:rsidRDefault="00535F0C" w:rsidP="0083323C">
            <w:pPr>
              <w:spacing w:after="0" w:line="240" w:lineRule="auto"/>
              <w:jc w:val="center"/>
              <w:rPr>
                <w:rFonts w:cs="Arial"/>
                <w:sz w:val="18"/>
                <w:szCs w:val="18"/>
              </w:rPr>
            </w:pPr>
            <w:r w:rsidRPr="001B0D88">
              <w:rPr>
                <w:rFonts w:cs="Arial"/>
                <w:sz w:val="18"/>
                <w:szCs w:val="18"/>
              </w:rPr>
              <w:t>CAM=1,50</w:t>
            </w:r>
          </w:p>
        </w:tc>
        <w:tc>
          <w:tcPr>
            <w:tcW w:w="2396" w:type="dxa"/>
            <w:shd w:val="clear" w:color="auto" w:fill="auto"/>
            <w:vAlign w:val="center"/>
          </w:tcPr>
          <w:p w14:paraId="4D4373B9"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color w:val="000000"/>
                <w:sz w:val="18"/>
                <w:szCs w:val="18"/>
                <w:lang w:eastAsia="fr-FR"/>
              </w:rPr>
              <w:t>6BB + 10GB + 20GLT + 20GLN</w:t>
            </w:r>
          </w:p>
        </w:tc>
      </w:tr>
      <w:tr w:rsidR="00535F0C" w:rsidRPr="001B0D88" w14:paraId="2C22AD5E" w14:textId="77777777" w:rsidTr="0083323C">
        <w:trPr>
          <w:trHeight w:val="808"/>
        </w:trPr>
        <w:tc>
          <w:tcPr>
            <w:tcW w:w="1054" w:type="dxa"/>
            <w:shd w:val="clear" w:color="auto" w:fill="auto"/>
            <w:noWrap/>
            <w:vAlign w:val="center"/>
          </w:tcPr>
          <w:p w14:paraId="435D3A4E" w14:textId="77777777" w:rsidR="00535F0C" w:rsidRPr="001B0D88" w:rsidRDefault="00535F0C" w:rsidP="0083323C">
            <w:pPr>
              <w:spacing w:after="0" w:line="240" w:lineRule="auto"/>
              <w:jc w:val="center"/>
              <w:rPr>
                <w:rFonts w:cs="Arial"/>
                <w:iCs/>
                <w:sz w:val="18"/>
                <w:szCs w:val="18"/>
                <w:lang w:eastAsia="fr-FR"/>
              </w:rPr>
            </w:pPr>
            <w:r w:rsidRPr="001B0D88">
              <w:rPr>
                <w:rFonts w:cs="Arial"/>
                <w:iCs/>
                <w:sz w:val="18"/>
                <w:szCs w:val="18"/>
                <w:lang w:eastAsia="fr-FR"/>
              </w:rPr>
              <w:t>PAP-A 05</w:t>
            </w:r>
          </w:p>
        </w:tc>
        <w:tc>
          <w:tcPr>
            <w:tcW w:w="2952" w:type="dxa"/>
            <w:shd w:val="clear" w:color="auto" w:fill="auto"/>
            <w:vAlign w:val="center"/>
          </w:tcPr>
          <w:p w14:paraId="6A9299ED" w14:textId="77777777" w:rsidR="00535F0C" w:rsidRPr="001B0D88" w:rsidRDefault="00535F0C" w:rsidP="0083323C">
            <w:pPr>
              <w:spacing w:after="0" w:line="240" w:lineRule="auto"/>
              <w:rPr>
                <w:rFonts w:cs="Arial"/>
                <w:iCs/>
                <w:sz w:val="18"/>
                <w:szCs w:val="18"/>
                <w:lang w:eastAsia="fr-FR"/>
              </w:rPr>
            </w:pPr>
            <w:r w:rsidRPr="001B0D88">
              <w:rPr>
                <w:rFonts w:cs="Arial"/>
                <w:iCs/>
                <w:sz w:val="18"/>
                <w:szCs w:val="18"/>
                <w:lang w:eastAsia="fr-FR"/>
              </w:rPr>
              <w:t>Rue opposée à la rue 8A</w:t>
            </w:r>
          </w:p>
        </w:tc>
        <w:tc>
          <w:tcPr>
            <w:tcW w:w="1550" w:type="dxa"/>
            <w:shd w:val="clear" w:color="auto" w:fill="auto"/>
            <w:vAlign w:val="center"/>
          </w:tcPr>
          <w:p w14:paraId="1527FFE7" w14:textId="77777777" w:rsidR="00535F0C" w:rsidRPr="001B0D88" w:rsidRDefault="00535F0C" w:rsidP="0083323C">
            <w:pPr>
              <w:spacing w:after="0" w:line="240" w:lineRule="auto"/>
              <w:jc w:val="center"/>
              <w:rPr>
                <w:rFonts w:cs="Arial"/>
                <w:iCs/>
                <w:color w:val="000000"/>
                <w:sz w:val="18"/>
                <w:szCs w:val="18"/>
                <w:lang w:eastAsia="fr-FR"/>
              </w:rPr>
            </w:pPr>
            <w:r w:rsidRPr="001B0D88">
              <w:rPr>
                <w:rFonts w:cs="Arial"/>
                <w:iCs/>
                <w:color w:val="000000"/>
                <w:sz w:val="18"/>
                <w:szCs w:val="18"/>
                <w:lang w:eastAsia="fr-FR"/>
              </w:rPr>
              <w:t>BITUME</w:t>
            </w:r>
          </w:p>
        </w:tc>
        <w:tc>
          <w:tcPr>
            <w:tcW w:w="1453" w:type="dxa"/>
            <w:vAlign w:val="center"/>
          </w:tcPr>
          <w:p w14:paraId="3A90FC7D"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sz w:val="18"/>
                <w:szCs w:val="18"/>
              </w:rPr>
              <w:t>80 PL CAM=1,50</w:t>
            </w:r>
          </w:p>
        </w:tc>
        <w:tc>
          <w:tcPr>
            <w:tcW w:w="2396" w:type="dxa"/>
            <w:shd w:val="clear" w:color="auto" w:fill="auto"/>
            <w:vAlign w:val="center"/>
          </w:tcPr>
          <w:p w14:paraId="67330A65"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color w:val="000000"/>
                <w:sz w:val="18"/>
                <w:szCs w:val="18"/>
                <w:lang w:eastAsia="fr-FR"/>
              </w:rPr>
              <w:t xml:space="preserve">6BB + CM + 20GLT + 20GLN </w:t>
            </w:r>
          </w:p>
        </w:tc>
      </w:tr>
      <w:tr w:rsidR="00535F0C" w:rsidRPr="001B0D88" w14:paraId="0AB7A21D" w14:textId="77777777" w:rsidTr="0083323C">
        <w:trPr>
          <w:trHeight w:val="808"/>
        </w:trPr>
        <w:tc>
          <w:tcPr>
            <w:tcW w:w="1054" w:type="dxa"/>
            <w:shd w:val="clear" w:color="auto" w:fill="auto"/>
            <w:noWrap/>
            <w:vAlign w:val="center"/>
          </w:tcPr>
          <w:p w14:paraId="4961BF79" w14:textId="77777777" w:rsidR="00535F0C" w:rsidRPr="001B0D88" w:rsidRDefault="00535F0C" w:rsidP="0083323C">
            <w:pPr>
              <w:spacing w:after="0" w:line="240" w:lineRule="auto"/>
              <w:jc w:val="center"/>
              <w:rPr>
                <w:rFonts w:cs="Arial"/>
                <w:iCs/>
                <w:sz w:val="18"/>
                <w:szCs w:val="18"/>
                <w:lang w:eastAsia="fr-FR"/>
              </w:rPr>
            </w:pPr>
            <w:r w:rsidRPr="001B0D88">
              <w:rPr>
                <w:rFonts w:cs="Arial"/>
                <w:iCs/>
                <w:sz w:val="18"/>
                <w:szCs w:val="18"/>
                <w:lang w:eastAsia="fr-FR"/>
              </w:rPr>
              <w:t>PAP-A 06</w:t>
            </w:r>
          </w:p>
        </w:tc>
        <w:tc>
          <w:tcPr>
            <w:tcW w:w="2952" w:type="dxa"/>
            <w:shd w:val="clear" w:color="auto" w:fill="auto"/>
            <w:vAlign w:val="center"/>
          </w:tcPr>
          <w:p w14:paraId="45FB5402" w14:textId="77777777" w:rsidR="00535F0C" w:rsidRPr="001B0D88" w:rsidRDefault="00535F0C" w:rsidP="0083323C">
            <w:pPr>
              <w:spacing w:after="0" w:line="240" w:lineRule="auto"/>
              <w:rPr>
                <w:rFonts w:cs="Arial"/>
                <w:iCs/>
                <w:sz w:val="18"/>
                <w:szCs w:val="18"/>
                <w:lang w:eastAsia="fr-FR"/>
              </w:rPr>
            </w:pPr>
            <w:r w:rsidRPr="001B0D88">
              <w:rPr>
                <w:rFonts w:cs="Arial"/>
                <w:iCs/>
                <w:sz w:val="18"/>
                <w:szCs w:val="18"/>
                <w:lang w:eastAsia="fr-FR"/>
              </w:rPr>
              <w:t>Rue RNIE4 - Séminaire saint Paul</w:t>
            </w:r>
          </w:p>
        </w:tc>
        <w:tc>
          <w:tcPr>
            <w:tcW w:w="1550" w:type="dxa"/>
            <w:shd w:val="clear" w:color="auto" w:fill="auto"/>
            <w:vAlign w:val="center"/>
          </w:tcPr>
          <w:p w14:paraId="55D29C67" w14:textId="77777777" w:rsidR="00535F0C" w:rsidRPr="001B0D88" w:rsidRDefault="00535F0C" w:rsidP="0083323C">
            <w:pPr>
              <w:spacing w:after="0" w:line="240" w:lineRule="auto"/>
              <w:jc w:val="center"/>
              <w:rPr>
                <w:rFonts w:cs="Arial"/>
                <w:iCs/>
                <w:color w:val="000000"/>
                <w:sz w:val="18"/>
                <w:szCs w:val="18"/>
                <w:lang w:eastAsia="fr-FR"/>
              </w:rPr>
            </w:pPr>
            <w:r w:rsidRPr="001B0D88">
              <w:rPr>
                <w:rFonts w:cs="Arial"/>
                <w:iCs/>
                <w:color w:val="000000"/>
                <w:sz w:val="18"/>
                <w:szCs w:val="18"/>
                <w:lang w:eastAsia="fr-FR"/>
              </w:rPr>
              <w:t>BITUME</w:t>
            </w:r>
          </w:p>
        </w:tc>
        <w:tc>
          <w:tcPr>
            <w:tcW w:w="1453" w:type="dxa"/>
            <w:vAlign w:val="center"/>
          </w:tcPr>
          <w:p w14:paraId="0BC706CB"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sz w:val="18"/>
                <w:szCs w:val="18"/>
              </w:rPr>
              <w:t>80 PL CAM=1,50</w:t>
            </w:r>
          </w:p>
        </w:tc>
        <w:tc>
          <w:tcPr>
            <w:tcW w:w="2396" w:type="dxa"/>
            <w:shd w:val="clear" w:color="auto" w:fill="auto"/>
            <w:vAlign w:val="center"/>
          </w:tcPr>
          <w:p w14:paraId="6D5C5862"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color w:val="000000"/>
                <w:sz w:val="18"/>
                <w:szCs w:val="18"/>
                <w:lang w:eastAsia="fr-FR"/>
              </w:rPr>
              <w:t>6BB + CM + 20GLT + 20GLN</w:t>
            </w:r>
          </w:p>
        </w:tc>
      </w:tr>
      <w:tr w:rsidR="00535F0C" w:rsidRPr="001B0D88" w14:paraId="045D0289" w14:textId="77777777" w:rsidTr="0083323C">
        <w:trPr>
          <w:trHeight w:val="808"/>
        </w:trPr>
        <w:tc>
          <w:tcPr>
            <w:tcW w:w="1054" w:type="dxa"/>
            <w:shd w:val="clear" w:color="auto" w:fill="auto"/>
            <w:noWrap/>
            <w:vAlign w:val="center"/>
          </w:tcPr>
          <w:p w14:paraId="41D2E569" w14:textId="77777777" w:rsidR="00535F0C" w:rsidRPr="001B0D88" w:rsidRDefault="00535F0C" w:rsidP="0083323C">
            <w:pPr>
              <w:spacing w:after="0" w:line="240" w:lineRule="auto"/>
              <w:jc w:val="center"/>
              <w:rPr>
                <w:rFonts w:cs="Arial"/>
                <w:iCs/>
                <w:sz w:val="18"/>
                <w:szCs w:val="18"/>
                <w:lang w:eastAsia="fr-FR"/>
              </w:rPr>
            </w:pPr>
            <w:r w:rsidRPr="001B0D88">
              <w:rPr>
                <w:rFonts w:cs="Arial"/>
                <w:iCs/>
                <w:sz w:val="18"/>
                <w:szCs w:val="18"/>
                <w:lang w:eastAsia="fr-FR"/>
              </w:rPr>
              <w:t>PAP-A 09</w:t>
            </w:r>
          </w:p>
        </w:tc>
        <w:tc>
          <w:tcPr>
            <w:tcW w:w="2952" w:type="dxa"/>
            <w:shd w:val="clear" w:color="auto" w:fill="auto"/>
            <w:vAlign w:val="center"/>
          </w:tcPr>
          <w:p w14:paraId="52B7D3CC" w14:textId="77777777" w:rsidR="00535F0C" w:rsidRPr="001B0D88" w:rsidRDefault="00535F0C" w:rsidP="0083323C">
            <w:pPr>
              <w:spacing w:after="0" w:line="240" w:lineRule="auto"/>
              <w:rPr>
                <w:rFonts w:cs="Arial"/>
                <w:iCs/>
                <w:sz w:val="18"/>
                <w:szCs w:val="18"/>
                <w:lang w:eastAsia="fr-FR"/>
              </w:rPr>
            </w:pPr>
            <w:r w:rsidRPr="001B0D88">
              <w:rPr>
                <w:rFonts w:cs="Arial"/>
                <w:iCs/>
                <w:sz w:val="18"/>
                <w:szCs w:val="18"/>
                <w:lang w:eastAsia="fr-FR"/>
              </w:rPr>
              <w:t>Rue abritant le collecteur BOH-11-1 : Rue 8A -  contournement SUD Abomey</w:t>
            </w:r>
          </w:p>
        </w:tc>
        <w:tc>
          <w:tcPr>
            <w:tcW w:w="1550" w:type="dxa"/>
            <w:shd w:val="clear" w:color="auto" w:fill="auto"/>
            <w:vAlign w:val="center"/>
          </w:tcPr>
          <w:p w14:paraId="71450D1A" w14:textId="77777777" w:rsidR="00535F0C" w:rsidRPr="001B0D88" w:rsidRDefault="00535F0C" w:rsidP="0083323C">
            <w:pPr>
              <w:spacing w:after="0" w:line="240" w:lineRule="auto"/>
              <w:jc w:val="center"/>
              <w:rPr>
                <w:rFonts w:cs="Arial"/>
                <w:iCs/>
                <w:color w:val="000000"/>
                <w:sz w:val="18"/>
                <w:szCs w:val="18"/>
                <w:lang w:eastAsia="fr-FR"/>
              </w:rPr>
            </w:pPr>
            <w:r w:rsidRPr="001B0D88">
              <w:rPr>
                <w:rFonts w:cs="Arial"/>
                <w:iCs/>
                <w:color w:val="000000"/>
                <w:sz w:val="18"/>
                <w:szCs w:val="18"/>
                <w:lang w:eastAsia="fr-FR"/>
              </w:rPr>
              <w:t>BITUME</w:t>
            </w:r>
          </w:p>
        </w:tc>
        <w:tc>
          <w:tcPr>
            <w:tcW w:w="1453" w:type="dxa"/>
            <w:vAlign w:val="center"/>
          </w:tcPr>
          <w:p w14:paraId="0114900A"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sz w:val="18"/>
                <w:szCs w:val="18"/>
              </w:rPr>
              <w:t>80 PL CAM=1,50</w:t>
            </w:r>
          </w:p>
        </w:tc>
        <w:tc>
          <w:tcPr>
            <w:tcW w:w="2396" w:type="dxa"/>
            <w:shd w:val="clear" w:color="auto" w:fill="auto"/>
            <w:vAlign w:val="center"/>
          </w:tcPr>
          <w:p w14:paraId="0CE69133"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color w:val="000000"/>
                <w:sz w:val="18"/>
                <w:szCs w:val="18"/>
                <w:lang w:eastAsia="fr-FR"/>
              </w:rPr>
              <w:t>6BB + CM + 20GLT + 20GLN</w:t>
            </w:r>
          </w:p>
        </w:tc>
      </w:tr>
      <w:tr w:rsidR="00535F0C" w:rsidRPr="001B0D88" w14:paraId="4E12203F" w14:textId="77777777" w:rsidTr="0083323C">
        <w:trPr>
          <w:trHeight w:val="808"/>
        </w:trPr>
        <w:tc>
          <w:tcPr>
            <w:tcW w:w="1054" w:type="dxa"/>
            <w:shd w:val="clear" w:color="auto" w:fill="auto"/>
            <w:noWrap/>
            <w:vAlign w:val="center"/>
          </w:tcPr>
          <w:p w14:paraId="7F36F8CD" w14:textId="77777777" w:rsidR="00535F0C" w:rsidRPr="001B0D88" w:rsidRDefault="00535F0C" w:rsidP="0083323C">
            <w:pPr>
              <w:spacing w:after="0" w:line="240" w:lineRule="auto"/>
              <w:jc w:val="center"/>
              <w:rPr>
                <w:rFonts w:cs="Arial"/>
                <w:iCs/>
                <w:sz w:val="18"/>
                <w:szCs w:val="18"/>
                <w:lang w:eastAsia="fr-FR"/>
              </w:rPr>
            </w:pPr>
            <w:r w:rsidRPr="001B0D88">
              <w:rPr>
                <w:rFonts w:cs="Arial"/>
                <w:iCs/>
                <w:sz w:val="18"/>
                <w:szCs w:val="18"/>
                <w:lang w:eastAsia="fr-FR"/>
              </w:rPr>
              <w:t>PAP-A 10</w:t>
            </w:r>
          </w:p>
        </w:tc>
        <w:tc>
          <w:tcPr>
            <w:tcW w:w="2952" w:type="dxa"/>
            <w:shd w:val="clear" w:color="auto" w:fill="auto"/>
            <w:vAlign w:val="center"/>
          </w:tcPr>
          <w:p w14:paraId="7AF3CD6A" w14:textId="77777777" w:rsidR="00535F0C" w:rsidRPr="001B0D88" w:rsidRDefault="00535F0C" w:rsidP="0083323C">
            <w:pPr>
              <w:spacing w:after="0" w:line="240" w:lineRule="auto"/>
              <w:rPr>
                <w:rFonts w:cs="Arial"/>
                <w:iCs/>
                <w:sz w:val="18"/>
                <w:szCs w:val="18"/>
                <w:lang w:eastAsia="fr-FR"/>
              </w:rPr>
            </w:pPr>
            <w:r w:rsidRPr="001B0D88">
              <w:rPr>
                <w:rFonts w:cs="Arial"/>
                <w:iCs/>
                <w:sz w:val="18"/>
                <w:szCs w:val="18"/>
                <w:lang w:eastAsia="fr-FR"/>
              </w:rPr>
              <w:t>Rue entre CHD - CEG GOHO</w:t>
            </w:r>
          </w:p>
        </w:tc>
        <w:tc>
          <w:tcPr>
            <w:tcW w:w="1550" w:type="dxa"/>
            <w:shd w:val="clear" w:color="auto" w:fill="auto"/>
            <w:vAlign w:val="center"/>
          </w:tcPr>
          <w:p w14:paraId="761C442E" w14:textId="77777777" w:rsidR="00535F0C" w:rsidRPr="001B0D88" w:rsidRDefault="00535F0C" w:rsidP="0083323C">
            <w:pPr>
              <w:spacing w:after="0" w:line="240" w:lineRule="auto"/>
              <w:jc w:val="center"/>
              <w:rPr>
                <w:rFonts w:cs="Arial"/>
                <w:iCs/>
                <w:color w:val="000000"/>
                <w:sz w:val="18"/>
                <w:szCs w:val="18"/>
                <w:lang w:eastAsia="fr-FR"/>
              </w:rPr>
            </w:pPr>
            <w:r w:rsidRPr="001B0D88">
              <w:rPr>
                <w:rFonts w:cs="Arial"/>
                <w:iCs/>
                <w:color w:val="000000"/>
                <w:sz w:val="18"/>
                <w:szCs w:val="18"/>
                <w:lang w:eastAsia="fr-FR"/>
              </w:rPr>
              <w:t>BITUME</w:t>
            </w:r>
          </w:p>
        </w:tc>
        <w:tc>
          <w:tcPr>
            <w:tcW w:w="1453" w:type="dxa"/>
            <w:vAlign w:val="center"/>
          </w:tcPr>
          <w:p w14:paraId="35708F79" w14:textId="77777777" w:rsidR="00535F0C" w:rsidRPr="001B0D88" w:rsidRDefault="00535F0C" w:rsidP="0083323C">
            <w:pPr>
              <w:spacing w:after="0" w:line="240" w:lineRule="auto"/>
              <w:jc w:val="center"/>
              <w:rPr>
                <w:rFonts w:cs="Arial"/>
                <w:sz w:val="18"/>
                <w:szCs w:val="18"/>
              </w:rPr>
            </w:pPr>
            <w:r w:rsidRPr="001B0D88">
              <w:rPr>
                <w:rFonts w:cs="Arial"/>
                <w:sz w:val="18"/>
                <w:szCs w:val="18"/>
              </w:rPr>
              <w:t>80 PL CAM=1,50</w:t>
            </w:r>
          </w:p>
        </w:tc>
        <w:tc>
          <w:tcPr>
            <w:tcW w:w="2396" w:type="dxa"/>
            <w:shd w:val="clear" w:color="auto" w:fill="auto"/>
            <w:vAlign w:val="center"/>
          </w:tcPr>
          <w:p w14:paraId="3A3CEB0D"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color w:val="000000"/>
                <w:sz w:val="18"/>
                <w:szCs w:val="18"/>
                <w:lang w:eastAsia="fr-FR"/>
              </w:rPr>
              <w:t>6BB + CM + 20GLT + 20GLN</w:t>
            </w:r>
          </w:p>
        </w:tc>
      </w:tr>
      <w:tr w:rsidR="00535F0C" w:rsidRPr="001B0D88" w14:paraId="6EA310C6" w14:textId="77777777" w:rsidTr="0083323C">
        <w:trPr>
          <w:trHeight w:val="808"/>
        </w:trPr>
        <w:tc>
          <w:tcPr>
            <w:tcW w:w="1054" w:type="dxa"/>
            <w:shd w:val="clear" w:color="auto" w:fill="auto"/>
            <w:noWrap/>
            <w:vAlign w:val="center"/>
          </w:tcPr>
          <w:p w14:paraId="286BF884" w14:textId="77777777" w:rsidR="00535F0C" w:rsidRPr="001B0D88" w:rsidRDefault="00535F0C" w:rsidP="0083323C">
            <w:pPr>
              <w:spacing w:after="0" w:line="240" w:lineRule="auto"/>
              <w:jc w:val="center"/>
              <w:rPr>
                <w:rFonts w:cs="Arial"/>
                <w:iCs/>
                <w:sz w:val="18"/>
                <w:szCs w:val="18"/>
                <w:lang w:eastAsia="fr-FR"/>
              </w:rPr>
            </w:pPr>
            <w:r w:rsidRPr="001B0D88">
              <w:rPr>
                <w:rFonts w:cs="Arial"/>
                <w:iCs/>
                <w:sz w:val="18"/>
                <w:szCs w:val="18"/>
                <w:lang w:eastAsia="fr-FR"/>
              </w:rPr>
              <w:t>PAP-A 07</w:t>
            </w:r>
          </w:p>
        </w:tc>
        <w:tc>
          <w:tcPr>
            <w:tcW w:w="2952" w:type="dxa"/>
            <w:shd w:val="clear" w:color="auto" w:fill="auto"/>
            <w:vAlign w:val="center"/>
          </w:tcPr>
          <w:p w14:paraId="51299B72" w14:textId="77777777" w:rsidR="00535F0C" w:rsidRPr="001B0D88" w:rsidRDefault="00535F0C" w:rsidP="0083323C">
            <w:pPr>
              <w:spacing w:after="0" w:line="240" w:lineRule="auto"/>
              <w:rPr>
                <w:rFonts w:cs="Arial"/>
                <w:iCs/>
                <w:sz w:val="18"/>
                <w:szCs w:val="18"/>
                <w:lang w:eastAsia="fr-FR"/>
              </w:rPr>
            </w:pPr>
            <w:r w:rsidRPr="001B0D88">
              <w:rPr>
                <w:rFonts w:cs="Arial"/>
                <w:iCs/>
                <w:sz w:val="18"/>
                <w:szCs w:val="18"/>
                <w:lang w:eastAsia="fr-FR"/>
              </w:rPr>
              <w:t>Rues ceinturant le stade omnisport de Goho</w:t>
            </w:r>
          </w:p>
        </w:tc>
        <w:tc>
          <w:tcPr>
            <w:tcW w:w="1550" w:type="dxa"/>
            <w:shd w:val="clear" w:color="auto" w:fill="auto"/>
            <w:vAlign w:val="center"/>
          </w:tcPr>
          <w:p w14:paraId="443D46CC" w14:textId="77777777" w:rsidR="00535F0C" w:rsidRPr="001B0D88" w:rsidRDefault="00535F0C" w:rsidP="0083323C">
            <w:pPr>
              <w:spacing w:after="0" w:line="240" w:lineRule="auto"/>
              <w:jc w:val="center"/>
              <w:rPr>
                <w:rFonts w:cs="Arial"/>
                <w:iCs/>
                <w:color w:val="000000"/>
                <w:sz w:val="18"/>
                <w:szCs w:val="18"/>
                <w:lang w:eastAsia="fr-FR"/>
              </w:rPr>
            </w:pPr>
            <w:r w:rsidRPr="001B0D88">
              <w:rPr>
                <w:rFonts w:cs="Arial"/>
                <w:iCs/>
                <w:color w:val="000000"/>
                <w:sz w:val="18"/>
                <w:szCs w:val="18"/>
                <w:lang w:eastAsia="fr-FR"/>
              </w:rPr>
              <w:t>PAVE</w:t>
            </w:r>
          </w:p>
        </w:tc>
        <w:tc>
          <w:tcPr>
            <w:tcW w:w="1453" w:type="dxa"/>
            <w:vAlign w:val="center"/>
          </w:tcPr>
          <w:p w14:paraId="7DD1C68A" w14:textId="77777777" w:rsidR="00535F0C" w:rsidRPr="001B0D88" w:rsidRDefault="00535F0C" w:rsidP="0083323C">
            <w:pPr>
              <w:spacing w:after="0" w:line="240" w:lineRule="auto"/>
              <w:jc w:val="center"/>
              <w:rPr>
                <w:rFonts w:cs="Arial"/>
                <w:sz w:val="18"/>
                <w:szCs w:val="18"/>
              </w:rPr>
            </w:pPr>
            <w:r w:rsidRPr="001B0D88">
              <w:rPr>
                <w:rFonts w:cs="Arial"/>
                <w:sz w:val="18"/>
                <w:szCs w:val="18"/>
              </w:rPr>
              <w:t>75 PL</w:t>
            </w:r>
          </w:p>
          <w:p w14:paraId="73BA9271"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sz w:val="18"/>
                <w:szCs w:val="18"/>
              </w:rPr>
              <w:t xml:space="preserve"> CAM=1</w:t>
            </w:r>
          </w:p>
        </w:tc>
        <w:tc>
          <w:tcPr>
            <w:tcW w:w="2396" w:type="dxa"/>
            <w:shd w:val="clear" w:color="auto" w:fill="auto"/>
            <w:vAlign w:val="center"/>
          </w:tcPr>
          <w:p w14:paraId="5790F20F"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color w:val="000000"/>
                <w:sz w:val="18"/>
                <w:szCs w:val="18"/>
                <w:lang w:eastAsia="fr-FR"/>
              </w:rPr>
              <w:t>11PV + 3LP + 20GLN</w:t>
            </w:r>
          </w:p>
        </w:tc>
      </w:tr>
      <w:tr w:rsidR="00535F0C" w:rsidRPr="001B0D88" w14:paraId="0E0DA3C1" w14:textId="77777777" w:rsidTr="0083323C">
        <w:trPr>
          <w:trHeight w:val="808"/>
        </w:trPr>
        <w:tc>
          <w:tcPr>
            <w:tcW w:w="1054" w:type="dxa"/>
            <w:shd w:val="clear" w:color="auto" w:fill="auto"/>
            <w:noWrap/>
            <w:vAlign w:val="center"/>
          </w:tcPr>
          <w:p w14:paraId="00C76848" w14:textId="77777777" w:rsidR="00535F0C" w:rsidRPr="001B0D88" w:rsidRDefault="00535F0C" w:rsidP="0083323C">
            <w:pPr>
              <w:spacing w:after="0" w:line="240" w:lineRule="auto"/>
              <w:jc w:val="center"/>
              <w:rPr>
                <w:rFonts w:cs="Arial"/>
                <w:iCs/>
                <w:sz w:val="18"/>
                <w:szCs w:val="18"/>
                <w:lang w:eastAsia="fr-FR"/>
              </w:rPr>
            </w:pPr>
            <w:r w:rsidRPr="001B0D88">
              <w:rPr>
                <w:rFonts w:cs="Arial"/>
                <w:iCs/>
                <w:sz w:val="18"/>
                <w:szCs w:val="18"/>
                <w:lang w:eastAsia="fr-FR"/>
              </w:rPr>
              <w:t>PAP-A 08</w:t>
            </w:r>
          </w:p>
        </w:tc>
        <w:tc>
          <w:tcPr>
            <w:tcW w:w="2952" w:type="dxa"/>
            <w:shd w:val="clear" w:color="auto" w:fill="auto"/>
            <w:vAlign w:val="center"/>
          </w:tcPr>
          <w:p w14:paraId="7CF83871" w14:textId="77777777" w:rsidR="00535F0C" w:rsidRPr="001B0D88" w:rsidRDefault="00535F0C" w:rsidP="0083323C">
            <w:pPr>
              <w:spacing w:after="0" w:line="240" w:lineRule="auto"/>
              <w:rPr>
                <w:rFonts w:cs="Arial"/>
                <w:iCs/>
                <w:sz w:val="18"/>
                <w:szCs w:val="18"/>
                <w:lang w:eastAsia="fr-FR"/>
              </w:rPr>
            </w:pPr>
            <w:r w:rsidRPr="001B0D88">
              <w:rPr>
                <w:rFonts w:cs="Arial"/>
                <w:iCs/>
                <w:sz w:val="18"/>
                <w:szCs w:val="18"/>
                <w:lang w:eastAsia="fr-FR"/>
              </w:rPr>
              <w:t>Rue Stade omnisport de GOHO - Rue 8A</w:t>
            </w:r>
          </w:p>
        </w:tc>
        <w:tc>
          <w:tcPr>
            <w:tcW w:w="1550" w:type="dxa"/>
            <w:shd w:val="clear" w:color="auto" w:fill="auto"/>
            <w:vAlign w:val="center"/>
          </w:tcPr>
          <w:p w14:paraId="599A4049" w14:textId="77777777" w:rsidR="00535F0C" w:rsidRPr="001B0D88" w:rsidRDefault="00535F0C" w:rsidP="0083323C">
            <w:pPr>
              <w:spacing w:after="0" w:line="240" w:lineRule="auto"/>
              <w:jc w:val="center"/>
              <w:rPr>
                <w:rFonts w:cs="Arial"/>
                <w:iCs/>
                <w:color w:val="000000"/>
                <w:sz w:val="18"/>
                <w:szCs w:val="18"/>
                <w:lang w:eastAsia="fr-FR"/>
              </w:rPr>
            </w:pPr>
            <w:r w:rsidRPr="001B0D88">
              <w:rPr>
                <w:rFonts w:cs="Arial"/>
                <w:iCs/>
                <w:color w:val="000000"/>
                <w:sz w:val="18"/>
                <w:szCs w:val="18"/>
                <w:lang w:eastAsia="fr-FR"/>
              </w:rPr>
              <w:t>PAVE</w:t>
            </w:r>
          </w:p>
        </w:tc>
        <w:tc>
          <w:tcPr>
            <w:tcW w:w="1453" w:type="dxa"/>
            <w:vAlign w:val="center"/>
          </w:tcPr>
          <w:p w14:paraId="0DA111DB" w14:textId="77777777" w:rsidR="00535F0C" w:rsidRPr="001B0D88" w:rsidRDefault="00535F0C" w:rsidP="0083323C">
            <w:pPr>
              <w:spacing w:after="0" w:line="240" w:lineRule="auto"/>
              <w:jc w:val="center"/>
              <w:rPr>
                <w:rFonts w:cs="Arial"/>
                <w:sz w:val="18"/>
                <w:szCs w:val="18"/>
              </w:rPr>
            </w:pPr>
            <w:r w:rsidRPr="001B0D88">
              <w:rPr>
                <w:rFonts w:cs="Arial"/>
                <w:sz w:val="18"/>
                <w:szCs w:val="18"/>
              </w:rPr>
              <w:t>75 PL</w:t>
            </w:r>
          </w:p>
          <w:p w14:paraId="7736B028"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sz w:val="18"/>
                <w:szCs w:val="18"/>
              </w:rPr>
              <w:t xml:space="preserve"> CAM=1</w:t>
            </w:r>
          </w:p>
        </w:tc>
        <w:tc>
          <w:tcPr>
            <w:tcW w:w="2396" w:type="dxa"/>
            <w:shd w:val="clear" w:color="auto" w:fill="auto"/>
            <w:vAlign w:val="center"/>
          </w:tcPr>
          <w:p w14:paraId="0810F82E"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color w:val="000000"/>
                <w:sz w:val="18"/>
                <w:szCs w:val="18"/>
                <w:lang w:eastAsia="fr-FR"/>
              </w:rPr>
              <w:t>11PV + 3LP + 20GLN</w:t>
            </w:r>
          </w:p>
        </w:tc>
      </w:tr>
      <w:tr w:rsidR="00535F0C" w:rsidRPr="001B0D88" w14:paraId="5644502F" w14:textId="77777777" w:rsidTr="0083323C">
        <w:trPr>
          <w:trHeight w:val="808"/>
        </w:trPr>
        <w:tc>
          <w:tcPr>
            <w:tcW w:w="1054" w:type="dxa"/>
            <w:shd w:val="clear" w:color="auto" w:fill="auto"/>
            <w:noWrap/>
            <w:vAlign w:val="center"/>
          </w:tcPr>
          <w:p w14:paraId="3C4FC894" w14:textId="77777777" w:rsidR="00535F0C" w:rsidRPr="001B0D88" w:rsidRDefault="00535F0C" w:rsidP="0083323C">
            <w:pPr>
              <w:spacing w:after="0" w:line="240" w:lineRule="auto"/>
              <w:jc w:val="center"/>
              <w:rPr>
                <w:rFonts w:cs="Arial"/>
                <w:iCs/>
                <w:sz w:val="18"/>
                <w:szCs w:val="18"/>
                <w:lang w:eastAsia="fr-FR"/>
              </w:rPr>
            </w:pPr>
            <w:r w:rsidRPr="001B0D88">
              <w:rPr>
                <w:rFonts w:cs="Arial"/>
                <w:iCs/>
                <w:sz w:val="18"/>
                <w:szCs w:val="18"/>
                <w:lang w:eastAsia="fr-FR"/>
              </w:rPr>
              <w:t>PAP-A 12</w:t>
            </w:r>
          </w:p>
        </w:tc>
        <w:tc>
          <w:tcPr>
            <w:tcW w:w="2952" w:type="dxa"/>
            <w:shd w:val="clear" w:color="auto" w:fill="auto"/>
            <w:vAlign w:val="center"/>
          </w:tcPr>
          <w:p w14:paraId="5BCEA8B6" w14:textId="77777777" w:rsidR="00535F0C" w:rsidRPr="001B0D88" w:rsidRDefault="00535F0C" w:rsidP="0083323C">
            <w:pPr>
              <w:spacing w:after="0" w:line="240" w:lineRule="auto"/>
              <w:jc w:val="left"/>
              <w:rPr>
                <w:rFonts w:cs="Arial"/>
                <w:iCs/>
                <w:sz w:val="18"/>
                <w:szCs w:val="18"/>
                <w:lang w:eastAsia="fr-FR"/>
              </w:rPr>
            </w:pPr>
            <w:r w:rsidRPr="001B0D88">
              <w:rPr>
                <w:rFonts w:cs="Arial"/>
                <w:iCs/>
                <w:sz w:val="18"/>
                <w:szCs w:val="18"/>
                <w:lang w:eastAsia="fr-FR"/>
              </w:rPr>
              <w:t>Rue Contournement SUD Abomey - ADINGNIGON - Route d'Agbangnizoun</w:t>
            </w:r>
          </w:p>
        </w:tc>
        <w:tc>
          <w:tcPr>
            <w:tcW w:w="1550" w:type="dxa"/>
            <w:shd w:val="clear" w:color="auto" w:fill="auto"/>
            <w:vAlign w:val="center"/>
          </w:tcPr>
          <w:p w14:paraId="222B2AE1" w14:textId="77777777" w:rsidR="00535F0C" w:rsidRPr="001B0D88" w:rsidRDefault="00535F0C" w:rsidP="0083323C">
            <w:pPr>
              <w:spacing w:after="0" w:line="240" w:lineRule="auto"/>
              <w:jc w:val="center"/>
              <w:rPr>
                <w:rFonts w:cs="Arial"/>
                <w:iCs/>
                <w:color w:val="000000"/>
                <w:sz w:val="18"/>
                <w:szCs w:val="18"/>
                <w:lang w:eastAsia="fr-FR"/>
              </w:rPr>
            </w:pPr>
            <w:r w:rsidRPr="001B0D88">
              <w:rPr>
                <w:rFonts w:cs="Arial"/>
                <w:iCs/>
                <w:color w:val="000000"/>
                <w:sz w:val="18"/>
                <w:szCs w:val="18"/>
                <w:lang w:eastAsia="fr-FR"/>
              </w:rPr>
              <w:t>PAVE</w:t>
            </w:r>
          </w:p>
        </w:tc>
        <w:tc>
          <w:tcPr>
            <w:tcW w:w="1453" w:type="dxa"/>
            <w:vAlign w:val="center"/>
          </w:tcPr>
          <w:p w14:paraId="6D18CEA1" w14:textId="77777777" w:rsidR="00535F0C" w:rsidRPr="001B0D88" w:rsidRDefault="00535F0C" w:rsidP="0083323C">
            <w:pPr>
              <w:spacing w:after="0" w:line="240" w:lineRule="auto"/>
              <w:jc w:val="center"/>
              <w:rPr>
                <w:rFonts w:cs="Arial"/>
                <w:sz w:val="18"/>
                <w:szCs w:val="18"/>
              </w:rPr>
            </w:pPr>
            <w:r w:rsidRPr="001B0D88">
              <w:rPr>
                <w:rFonts w:cs="Arial"/>
                <w:sz w:val="18"/>
                <w:szCs w:val="18"/>
              </w:rPr>
              <w:t>75 PL</w:t>
            </w:r>
          </w:p>
          <w:p w14:paraId="6BBBEEF8"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sz w:val="18"/>
                <w:szCs w:val="18"/>
              </w:rPr>
              <w:t xml:space="preserve"> CAM=1</w:t>
            </w:r>
          </w:p>
        </w:tc>
        <w:tc>
          <w:tcPr>
            <w:tcW w:w="2396" w:type="dxa"/>
            <w:shd w:val="clear" w:color="auto" w:fill="auto"/>
            <w:vAlign w:val="center"/>
          </w:tcPr>
          <w:p w14:paraId="23CBA34C" w14:textId="77777777" w:rsidR="00535F0C" w:rsidRPr="001B0D88" w:rsidRDefault="00535F0C" w:rsidP="0083323C">
            <w:pPr>
              <w:spacing w:after="0" w:line="240" w:lineRule="auto"/>
              <w:jc w:val="center"/>
              <w:rPr>
                <w:rFonts w:cs="Arial"/>
                <w:color w:val="000000"/>
                <w:sz w:val="18"/>
                <w:szCs w:val="18"/>
                <w:lang w:eastAsia="fr-FR"/>
              </w:rPr>
            </w:pPr>
            <w:r w:rsidRPr="001B0D88">
              <w:rPr>
                <w:rFonts w:cs="Arial"/>
                <w:color w:val="000000"/>
                <w:sz w:val="18"/>
                <w:szCs w:val="18"/>
                <w:lang w:eastAsia="fr-FR"/>
              </w:rPr>
              <w:t>11PV + 3LP + 20GLN</w:t>
            </w:r>
          </w:p>
        </w:tc>
      </w:tr>
    </w:tbl>
    <w:p w14:paraId="15C4F00C" w14:textId="77777777" w:rsidR="00535F0C" w:rsidRDefault="00535F0C" w:rsidP="00535F0C">
      <w:pPr>
        <w:spacing w:after="200" w:line="276" w:lineRule="auto"/>
        <w:rPr>
          <w:rFonts w:cs="Arial"/>
          <w:b/>
          <w:sz w:val="20"/>
          <w:szCs w:val="20"/>
        </w:rPr>
      </w:pPr>
      <w:r w:rsidRPr="00BC56AA">
        <w:rPr>
          <w:rFonts w:cs="Arial"/>
          <w:b/>
          <w:sz w:val="20"/>
          <w:szCs w:val="20"/>
        </w:rPr>
        <w:t xml:space="preserve">Source : </w:t>
      </w:r>
      <w:r>
        <w:rPr>
          <w:rFonts w:cs="Arial"/>
          <w:b/>
          <w:sz w:val="20"/>
          <w:szCs w:val="20"/>
        </w:rPr>
        <w:t>CECO- BTP</w:t>
      </w:r>
      <w:r w:rsidRPr="00BC56AA">
        <w:rPr>
          <w:rFonts w:cs="Arial"/>
          <w:b/>
          <w:sz w:val="20"/>
          <w:szCs w:val="20"/>
        </w:rPr>
        <w:t xml:space="preserve">, juin 2020 </w:t>
      </w:r>
    </w:p>
    <w:p w14:paraId="3F39AF16" w14:textId="1AF57013" w:rsidR="00535F0C" w:rsidRPr="00B46ECF" w:rsidRDefault="00535F0C" w:rsidP="00535F0C">
      <w:pPr>
        <w:spacing w:before="60" w:after="0" w:line="240" w:lineRule="auto"/>
        <w:rPr>
          <w:rFonts w:eastAsiaTheme="minorHAnsi" w:cs="Arial"/>
          <w:szCs w:val="22"/>
          <w:lang w:eastAsia="en-US"/>
        </w:rPr>
      </w:pPr>
      <w:bookmarkStart w:id="120" w:name="_Toc51769881"/>
      <w:r w:rsidRPr="00B46ECF">
        <w:rPr>
          <w:rFonts w:eastAsiaTheme="minorHAnsi" w:cs="Arial"/>
          <w:szCs w:val="22"/>
          <w:lang w:eastAsia="en-US"/>
        </w:rPr>
        <w:t xml:space="preserve">L’ensemble des ouvrages d’assainissement pluvial et voies projetés dans la ville d’Abomey est illustré par la figure </w:t>
      </w:r>
      <w:r w:rsidR="00001364">
        <w:rPr>
          <w:rFonts w:eastAsiaTheme="minorHAnsi" w:cs="Arial"/>
          <w:szCs w:val="22"/>
          <w:lang w:eastAsia="en-US"/>
        </w:rPr>
        <w:t xml:space="preserve">1 </w:t>
      </w:r>
      <w:r w:rsidRPr="00B46ECF">
        <w:rPr>
          <w:rFonts w:eastAsiaTheme="minorHAnsi" w:cs="Arial"/>
          <w:szCs w:val="22"/>
          <w:lang w:eastAsia="en-US"/>
        </w:rPr>
        <w:t>ci-dessous.</w:t>
      </w:r>
    </w:p>
    <w:p w14:paraId="34D26CB2" w14:textId="77777777" w:rsidR="00535F0C" w:rsidRDefault="00535F0C" w:rsidP="00535F0C">
      <w:pPr>
        <w:spacing w:before="60" w:after="0" w:line="240" w:lineRule="auto"/>
        <w:jc w:val="center"/>
        <w:rPr>
          <w:rFonts w:eastAsiaTheme="minorHAnsi" w:cs="Arial"/>
          <w:b/>
          <w:sz w:val="20"/>
          <w:szCs w:val="20"/>
          <w:lang w:eastAsia="en-US"/>
        </w:rPr>
      </w:pPr>
    </w:p>
    <w:p w14:paraId="4CB46DDA" w14:textId="77777777" w:rsidR="00535F0C" w:rsidRDefault="00535F0C" w:rsidP="00535F0C">
      <w:pPr>
        <w:spacing w:before="60" w:after="0" w:line="240" w:lineRule="auto"/>
        <w:jc w:val="center"/>
        <w:rPr>
          <w:rFonts w:eastAsiaTheme="minorHAnsi" w:cs="Arial"/>
          <w:b/>
          <w:sz w:val="20"/>
          <w:szCs w:val="20"/>
          <w:lang w:eastAsia="en-US"/>
        </w:rPr>
      </w:pPr>
    </w:p>
    <w:p w14:paraId="1028EC7D" w14:textId="77777777" w:rsidR="00535F0C" w:rsidRDefault="00535F0C" w:rsidP="00535F0C">
      <w:pPr>
        <w:spacing w:before="60" w:after="0" w:line="240" w:lineRule="auto"/>
        <w:jc w:val="center"/>
        <w:rPr>
          <w:rFonts w:eastAsiaTheme="minorHAnsi" w:cs="Arial"/>
          <w:b/>
          <w:sz w:val="20"/>
          <w:szCs w:val="20"/>
          <w:lang w:eastAsia="en-US"/>
        </w:rPr>
      </w:pPr>
    </w:p>
    <w:p w14:paraId="44CA920A" w14:textId="77777777" w:rsidR="00BC6074" w:rsidRDefault="00BC6074" w:rsidP="00535F0C">
      <w:pPr>
        <w:spacing w:before="60" w:after="0" w:line="240" w:lineRule="auto"/>
        <w:jc w:val="center"/>
        <w:rPr>
          <w:rFonts w:eastAsiaTheme="minorHAnsi" w:cs="Arial"/>
          <w:b/>
          <w:sz w:val="20"/>
          <w:szCs w:val="20"/>
          <w:lang w:eastAsia="en-US"/>
        </w:rPr>
        <w:sectPr w:rsidR="00BC6074" w:rsidSect="00D74E36">
          <w:pgSz w:w="11906" w:h="16838"/>
          <w:pgMar w:top="1418" w:right="1418" w:bottom="1418" w:left="1418" w:header="709" w:footer="709" w:gutter="0"/>
          <w:pgNumType w:start="1"/>
          <w:cols w:space="708"/>
          <w:titlePg/>
          <w:docGrid w:linePitch="360"/>
        </w:sectPr>
      </w:pPr>
    </w:p>
    <w:p w14:paraId="22FEB7B6" w14:textId="49D9504D" w:rsidR="00535F0C" w:rsidRPr="00B46ECF" w:rsidRDefault="00535F0C" w:rsidP="00535F0C">
      <w:pPr>
        <w:spacing w:before="60" w:after="0" w:line="240" w:lineRule="auto"/>
        <w:jc w:val="center"/>
        <w:rPr>
          <w:rFonts w:eastAsiaTheme="minorHAnsi" w:cs="Arial"/>
          <w:b/>
          <w:sz w:val="20"/>
          <w:szCs w:val="20"/>
          <w:lang w:eastAsia="en-US"/>
        </w:rPr>
      </w:pPr>
      <w:bookmarkStart w:id="121" w:name="_Toc52841778"/>
      <w:r w:rsidRPr="00B46ECF">
        <w:rPr>
          <w:rFonts w:eastAsiaTheme="minorHAnsi" w:cs="Arial"/>
          <w:b/>
          <w:sz w:val="20"/>
          <w:szCs w:val="20"/>
          <w:lang w:eastAsia="en-US"/>
        </w:rPr>
        <w:lastRenderedPageBreak/>
        <w:t>Figure </w:t>
      </w:r>
      <w:r w:rsidRPr="00B46ECF">
        <w:rPr>
          <w:rFonts w:eastAsiaTheme="minorHAnsi" w:cstheme="minorBidi"/>
          <w:b/>
          <w:sz w:val="20"/>
          <w:szCs w:val="20"/>
          <w:lang w:eastAsia="en-US"/>
        </w:rPr>
        <w:fldChar w:fldCharType="begin"/>
      </w:r>
      <w:r w:rsidRPr="00B46ECF">
        <w:rPr>
          <w:rFonts w:eastAsiaTheme="minorHAnsi" w:cstheme="minorBidi"/>
          <w:b/>
          <w:sz w:val="20"/>
          <w:szCs w:val="20"/>
          <w:lang w:eastAsia="en-US"/>
        </w:rPr>
        <w:instrText xml:space="preserve"> SEQ Figure \* ARABIC </w:instrText>
      </w:r>
      <w:r w:rsidRPr="00B46ECF">
        <w:rPr>
          <w:rFonts w:eastAsiaTheme="minorHAnsi" w:cstheme="minorBidi"/>
          <w:b/>
          <w:sz w:val="20"/>
          <w:szCs w:val="20"/>
          <w:lang w:eastAsia="en-US"/>
        </w:rPr>
        <w:fldChar w:fldCharType="separate"/>
      </w:r>
      <w:r w:rsidR="00001364">
        <w:rPr>
          <w:rFonts w:eastAsiaTheme="minorHAnsi" w:cstheme="minorBidi"/>
          <w:b/>
          <w:noProof/>
          <w:sz w:val="20"/>
          <w:szCs w:val="20"/>
          <w:lang w:eastAsia="en-US"/>
        </w:rPr>
        <w:t>1</w:t>
      </w:r>
      <w:r w:rsidRPr="00B46ECF">
        <w:rPr>
          <w:rFonts w:eastAsiaTheme="minorHAnsi" w:cstheme="minorBidi"/>
          <w:b/>
          <w:sz w:val="20"/>
          <w:szCs w:val="20"/>
          <w:lang w:eastAsia="en-US"/>
        </w:rPr>
        <w:fldChar w:fldCharType="end"/>
      </w:r>
      <w:r w:rsidRPr="00B46ECF">
        <w:rPr>
          <w:rFonts w:eastAsiaTheme="minorHAnsi" w:cstheme="minorBidi"/>
          <w:b/>
          <w:sz w:val="20"/>
          <w:szCs w:val="20"/>
          <w:lang w:eastAsia="en-US"/>
        </w:rPr>
        <w:t xml:space="preserve"> </w:t>
      </w:r>
      <w:r w:rsidRPr="00B46ECF">
        <w:rPr>
          <w:rFonts w:eastAsia="Calibri" w:cs="Arial"/>
          <w:b/>
          <w:color w:val="000000"/>
          <w:sz w:val="20"/>
          <w:szCs w:val="20"/>
          <w:lang w:eastAsia="en-US"/>
        </w:rPr>
        <w:t>:</w:t>
      </w:r>
      <w:r w:rsidRPr="00B46ECF">
        <w:rPr>
          <w:rFonts w:cs="Arial"/>
          <w:b/>
          <w:color w:val="000000"/>
          <w:sz w:val="20"/>
          <w:szCs w:val="20"/>
          <w:lang w:eastAsia="en-US"/>
        </w:rPr>
        <w:t xml:space="preserve"> </w:t>
      </w:r>
      <w:r w:rsidRPr="00B46ECF">
        <w:rPr>
          <w:rFonts w:eastAsiaTheme="minorHAnsi" w:cs="Arial"/>
          <w:b/>
          <w:sz w:val="20"/>
          <w:szCs w:val="20"/>
          <w:lang w:eastAsia="en-US"/>
        </w:rPr>
        <w:t>Ouvrages d’assainissement pluvial et voies projetés dans la ville d’Abomey</w:t>
      </w:r>
      <w:bookmarkEnd w:id="120"/>
      <w:bookmarkEnd w:id="121"/>
    </w:p>
    <w:p w14:paraId="20DA76FE" w14:textId="77777777" w:rsidR="00535F0C" w:rsidRPr="00B46ECF" w:rsidRDefault="00535F0C" w:rsidP="00BC6074">
      <w:pPr>
        <w:spacing w:after="0" w:line="264" w:lineRule="auto"/>
        <w:jc w:val="center"/>
        <w:rPr>
          <w:rFonts w:eastAsiaTheme="minorHAnsi" w:cstheme="minorBidi"/>
          <w:szCs w:val="22"/>
          <w:lang w:eastAsia="en-US"/>
        </w:rPr>
      </w:pPr>
      <w:bookmarkStart w:id="122" w:name="_Toc45555426"/>
      <w:bookmarkStart w:id="123" w:name="_Toc45557451"/>
      <w:r w:rsidRPr="00B46ECF">
        <w:rPr>
          <w:rFonts w:eastAsiaTheme="minorHAnsi" w:cstheme="minorBidi"/>
          <w:noProof/>
          <w:szCs w:val="22"/>
          <w:lang w:eastAsia="fr-FR"/>
        </w:rPr>
        <w:drawing>
          <wp:inline distT="0" distB="0" distL="0" distR="0" wp14:anchorId="27A38CB8" wp14:editId="189C0942">
            <wp:extent cx="7330003" cy="5184000"/>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OMEY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30003" cy="5184000"/>
                    </a:xfrm>
                    <a:prstGeom prst="rect">
                      <a:avLst/>
                    </a:prstGeom>
                  </pic:spPr>
                </pic:pic>
              </a:graphicData>
            </a:graphic>
          </wp:inline>
        </w:drawing>
      </w:r>
      <w:bookmarkEnd w:id="122"/>
      <w:bookmarkEnd w:id="123"/>
    </w:p>
    <w:p w14:paraId="7813B8C0" w14:textId="77777777" w:rsidR="00535F0C" w:rsidRDefault="00535F0C" w:rsidP="00535F0C">
      <w:pPr>
        <w:autoSpaceDE w:val="0"/>
        <w:autoSpaceDN w:val="0"/>
        <w:adjustRightInd w:val="0"/>
        <w:spacing w:after="240" w:line="240" w:lineRule="auto"/>
        <w:jc w:val="center"/>
        <w:rPr>
          <w:rFonts w:cs="Arial"/>
          <w:color w:val="000000"/>
          <w:sz w:val="20"/>
          <w:szCs w:val="20"/>
          <w:lang w:eastAsia="en-US"/>
        </w:rPr>
      </w:pPr>
      <w:r w:rsidRPr="00B46ECF">
        <w:rPr>
          <w:rFonts w:cs="Arial"/>
          <w:b/>
          <w:color w:val="000000"/>
          <w:sz w:val="20"/>
          <w:szCs w:val="20"/>
          <w:lang w:eastAsia="en-US"/>
        </w:rPr>
        <w:t xml:space="preserve">Source : </w:t>
      </w:r>
      <w:r w:rsidRPr="00B46ECF">
        <w:rPr>
          <w:rFonts w:cs="Arial"/>
          <w:color w:val="000000"/>
          <w:sz w:val="20"/>
          <w:szCs w:val="20"/>
          <w:lang w:eastAsia="en-US"/>
        </w:rPr>
        <w:t>Enquête de terrain, juin 2020</w:t>
      </w:r>
    </w:p>
    <w:p w14:paraId="0DEC3B72" w14:textId="77777777" w:rsidR="00BC6074" w:rsidRDefault="00BC6074">
      <w:pPr>
        <w:spacing w:before="0" w:after="0" w:line="240" w:lineRule="auto"/>
        <w:jc w:val="left"/>
        <w:sectPr w:rsidR="00BC6074" w:rsidSect="00BC6074">
          <w:pgSz w:w="16838" w:h="11906" w:orient="landscape" w:code="9"/>
          <w:pgMar w:top="1418" w:right="1418" w:bottom="1418" w:left="1418" w:header="709" w:footer="709" w:gutter="0"/>
          <w:cols w:space="708"/>
          <w:titlePg/>
          <w:docGrid w:linePitch="360"/>
        </w:sectPr>
      </w:pPr>
      <w:bookmarkStart w:id="124" w:name="_Toc52822980"/>
    </w:p>
    <w:p w14:paraId="714CD6BC" w14:textId="1B94B197" w:rsidR="00FC3939" w:rsidRDefault="00D51804" w:rsidP="00FC3939">
      <w:pPr>
        <w:pStyle w:val="Titre3"/>
      </w:pPr>
      <w:r>
        <w:lastRenderedPageBreak/>
        <w:t>2</w:t>
      </w:r>
      <w:r w:rsidR="00BC56AA" w:rsidRPr="00BC56AA">
        <w:t>.</w:t>
      </w:r>
      <w:r w:rsidR="00B46ECF">
        <w:t>2</w:t>
      </w:r>
      <w:r w:rsidR="00BC56AA" w:rsidRPr="00BC56AA">
        <w:t xml:space="preserve">. </w:t>
      </w:r>
      <w:r w:rsidR="00FC3939">
        <w:t>Présentation de la zone d’influence et des sites d’implantation des travaux</w:t>
      </w:r>
      <w:bookmarkEnd w:id="124"/>
      <w:r w:rsidR="00FC3939">
        <w:t xml:space="preserve"> </w:t>
      </w:r>
    </w:p>
    <w:bookmarkEnd w:id="106"/>
    <w:bookmarkEnd w:id="107"/>
    <w:bookmarkEnd w:id="115"/>
    <w:bookmarkEnd w:id="116"/>
    <w:p w14:paraId="79E0F94F" w14:textId="77777777" w:rsidR="007776F7" w:rsidRPr="00582E10" w:rsidRDefault="007776F7" w:rsidP="007776F7">
      <w:r w:rsidRPr="00582E10">
        <w:t xml:space="preserve">Le projet vise la transformation qualitative et conséquente du réseau </w:t>
      </w:r>
      <w:r>
        <w:t xml:space="preserve">de voiries </w:t>
      </w:r>
      <w:r w:rsidRPr="00582E10">
        <w:t>existant de manière à épouser le caractère de voie urbaine qui semble se dessiner de plus en plus avec la multiplication et l’émergence moyennes agglomérations et grandes agglomérations.</w:t>
      </w:r>
    </w:p>
    <w:p w14:paraId="1EAED4A5" w14:textId="29FAAA8C" w:rsidR="004843E1" w:rsidRDefault="007776F7" w:rsidP="004843E1">
      <w:pPr>
        <w:rPr>
          <w:rFonts w:eastAsiaTheme="minorHAnsi" w:cstheme="minorBidi"/>
          <w:szCs w:val="22"/>
          <w:lang w:eastAsia="en-US"/>
        </w:rPr>
      </w:pPr>
      <w:r w:rsidRPr="00BA0B73">
        <w:rPr>
          <w:rFonts w:eastAsiaTheme="minorHAnsi" w:cstheme="minorBidi"/>
          <w:szCs w:val="22"/>
          <w:lang w:eastAsia="en-US"/>
        </w:rPr>
        <w:t>Cette transformation devra permettre de faire face aux défis que constitue l’assainissement de la ville d</w:t>
      </w:r>
      <w:r w:rsidR="00001364">
        <w:rPr>
          <w:rFonts w:eastAsiaTheme="minorHAnsi" w:cstheme="minorBidi"/>
          <w:szCs w:val="22"/>
          <w:lang w:eastAsia="en-US"/>
        </w:rPr>
        <w:t>’A</w:t>
      </w:r>
      <w:r w:rsidR="004843E1">
        <w:rPr>
          <w:rFonts w:eastAsiaTheme="minorHAnsi" w:cstheme="minorBidi"/>
          <w:szCs w:val="22"/>
          <w:lang w:eastAsia="en-US"/>
        </w:rPr>
        <w:t xml:space="preserve">bomey </w:t>
      </w:r>
      <w:r w:rsidRPr="00BA0B73">
        <w:rPr>
          <w:rFonts w:eastAsiaTheme="minorHAnsi" w:cstheme="minorBidi"/>
          <w:szCs w:val="22"/>
          <w:lang w:eastAsia="en-US"/>
        </w:rPr>
        <w:t xml:space="preserve">le trafic sans cesse croissant, qui sera alimenté par les besoins en mobilité au niveau national, </w:t>
      </w:r>
      <w:r>
        <w:rPr>
          <w:rFonts w:eastAsia="Arial" w:cstheme="minorBidi"/>
          <w:sz w:val="21"/>
          <w:szCs w:val="21"/>
        </w:rPr>
        <w:t>Abomey</w:t>
      </w:r>
      <w:r w:rsidRPr="00BA0B73">
        <w:rPr>
          <w:rFonts w:eastAsiaTheme="minorHAnsi" w:cstheme="minorBidi"/>
          <w:szCs w:val="22"/>
          <w:lang w:eastAsia="en-US"/>
        </w:rPr>
        <w:t xml:space="preserve"> étant une grande agglomération urbaine. </w:t>
      </w:r>
    </w:p>
    <w:p w14:paraId="3009C913" w14:textId="77777777" w:rsidR="004843E1" w:rsidRDefault="004843E1" w:rsidP="004843E1">
      <w:pPr>
        <w:rPr>
          <w:i/>
        </w:rPr>
      </w:pPr>
      <w:r>
        <w:rPr>
          <w:rFonts w:eastAsiaTheme="minorHAnsi" w:cstheme="minorBidi"/>
          <w:szCs w:val="22"/>
          <w:lang w:eastAsia="en-US"/>
        </w:rPr>
        <w:t>Dans le cadre du PAPVS, c</w:t>
      </w:r>
      <w:r w:rsidRPr="00582E10">
        <w:t xml:space="preserve">ertains biens seront probablement touchés pendant la phase d’exécution des travaux. Il s’agit </w:t>
      </w:r>
      <w:r>
        <w:t xml:space="preserve">de biens immobiliers </w:t>
      </w:r>
      <w:r w:rsidRPr="00582E10">
        <w:t xml:space="preserve">notamment des habitations, des hangars, rampes, escaliers, champs, jardins de cases, etc. </w:t>
      </w:r>
      <w:r>
        <w:t xml:space="preserve">et </w:t>
      </w:r>
      <w:r w:rsidRPr="00582E10">
        <w:t xml:space="preserve">d’espèces végétales précisément </w:t>
      </w:r>
      <w:r w:rsidRPr="00582E10">
        <w:rPr>
          <w:i/>
        </w:rPr>
        <w:t>Azadirachta indica, Mangifera indica, Tectona grandis, Gmelina arborea, Terminalia mantal</w:t>
      </w:r>
      <w:r>
        <w:rPr>
          <w:i/>
        </w:rPr>
        <w:t xml:space="preserve">y, </w:t>
      </w:r>
      <w:r w:rsidRPr="00582E10">
        <w:rPr>
          <w:i/>
        </w:rPr>
        <w:t>Terminalia catappa, Parkia biglobosa, Anacardium occidentale</w:t>
      </w:r>
      <w:r>
        <w:rPr>
          <w:i/>
        </w:rPr>
        <w:t xml:space="preserve">. </w:t>
      </w:r>
    </w:p>
    <w:p w14:paraId="40CE84C7" w14:textId="1AB683FD" w:rsidR="00BC6074" w:rsidRDefault="00BC6074" w:rsidP="00001364">
      <w:pPr>
        <w:spacing w:after="0" w:line="312" w:lineRule="auto"/>
        <w:jc w:val="left"/>
        <w:rPr>
          <w:rFonts w:eastAsiaTheme="minorHAnsi" w:cstheme="minorBidi"/>
          <w:szCs w:val="22"/>
          <w:lang w:eastAsia="en-US"/>
        </w:rPr>
      </w:pPr>
      <w:r>
        <w:rPr>
          <w:rFonts w:eastAsiaTheme="minorHAnsi" w:cstheme="minorBidi"/>
          <w:szCs w:val="22"/>
          <w:lang w:eastAsia="en-US"/>
        </w:rPr>
        <w:t>Les travaux de construction de rues et de collecteurs projetés dans la ville d’Abomey affectent quelques éléments qui occupent l’emprise du projet.</w:t>
      </w:r>
    </w:p>
    <w:p w14:paraId="7FF5E53B" w14:textId="10A71D70" w:rsidR="007776F7" w:rsidRDefault="007776F7" w:rsidP="00001364">
      <w:pPr>
        <w:spacing w:after="0" w:line="312" w:lineRule="auto"/>
        <w:rPr>
          <w:rFonts w:eastAsiaTheme="minorHAnsi"/>
          <w:b/>
          <w:szCs w:val="22"/>
          <w:lang w:eastAsia="en-US"/>
        </w:rPr>
      </w:pPr>
      <w:r w:rsidRPr="00BA0B73">
        <w:rPr>
          <w:rFonts w:eastAsiaTheme="minorHAnsi" w:cstheme="minorBidi"/>
          <w:szCs w:val="22"/>
          <w:lang w:eastAsia="en-US"/>
        </w:rPr>
        <w:t xml:space="preserve">Les figures ci-dessous </w:t>
      </w:r>
      <w:r w:rsidR="00DC524B">
        <w:rPr>
          <w:rFonts w:eastAsiaTheme="minorHAnsi" w:cstheme="minorBidi"/>
          <w:szCs w:val="22"/>
          <w:lang w:eastAsia="en-US"/>
        </w:rPr>
        <w:t>présentent quelques éléments d’occupation</w:t>
      </w:r>
      <w:r w:rsidR="00BC6074">
        <w:rPr>
          <w:rFonts w:eastAsiaTheme="minorHAnsi" w:cstheme="minorBidi"/>
          <w:szCs w:val="22"/>
          <w:lang w:eastAsia="en-US"/>
        </w:rPr>
        <w:t xml:space="preserve"> des emprises.</w:t>
      </w:r>
    </w:p>
    <w:p w14:paraId="617E2B08" w14:textId="648E57A6" w:rsidR="00DC524B" w:rsidRPr="00582E10" w:rsidRDefault="00DC524B" w:rsidP="00DC524B">
      <w:pPr>
        <w:pStyle w:val="Lgende"/>
      </w:pPr>
      <w:bookmarkStart w:id="125" w:name="_Toc51769906"/>
      <w:r>
        <w:t xml:space="preserve">Planche  </w:t>
      </w:r>
      <w:r>
        <w:fldChar w:fldCharType="begin"/>
      </w:r>
      <w:r>
        <w:instrText xml:space="preserve"> SEQ Planche_ \* ARABIC </w:instrText>
      </w:r>
      <w:r>
        <w:fldChar w:fldCharType="separate"/>
      </w:r>
      <w:r>
        <w:rPr>
          <w:noProof/>
        </w:rPr>
        <w:t>1</w:t>
      </w:r>
      <w:r>
        <w:rPr>
          <w:noProof/>
        </w:rPr>
        <w:fldChar w:fldCharType="end"/>
      </w:r>
      <w:r>
        <w:t xml:space="preserve"> </w:t>
      </w:r>
      <w:r w:rsidRPr="00582E10">
        <w:t>: Occupation des emprises des rues et collecteurs dans la ville d’Abomey</w:t>
      </w:r>
      <w:bookmarkEnd w:id="125"/>
    </w:p>
    <w:p w14:paraId="736985B1" w14:textId="5B9A5765" w:rsidR="00DC524B" w:rsidRDefault="004843E1" w:rsidP="00DC524B">
      <w:pPr>
        <w:spacing w:after="0"/>
      </w:pPr>
      <w:r w:rsidRPr="00582E10">
        <w:rPr>
          <w:noProof/>
          <w:lang w:eastAsia="fr-FR"/>
        </w:rPr>
        <w:drawing>
          <wp:inline distT="0" distB="0" distL="0" distR="0" wp14:anchorId="100692CC" wp14:editId="387AAF07">
            <wp:extent cx="2865755" cy="2177396"/>
            <wp:effectExtent l="0" t="0" r="0" b="0"/>
            <wp:docPr id="3141" name="Imag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50093" b="49787"/>
                    <a:stretch/>
                  </pic:blipFill>
                  <pic:spPr bwMode="auto">
                    <a:xfrm>
                      <a:off x="0" y="0"/>
                      <a:ext cx="2880176" cy="2188353"/>
                    </a:xfrm>
                    <a:prstGeom prst="rect">
                      <a:avLst/>
                    </a:prstGeom>
                    <a:noFill/>
                    <a:ln>
                      <a:noFill/>
                    </a:ln>
                    <a:extLst>
                      <a:ext uri="{53640926-AAD7-44D8-BBD7-CCE9431645EC}">
                        <a14:shadowObscured xmlns:a14="http://schemas.microsoft.com/office/drawing/2010/main"/>
                      </a:ext>
                    </a:extLst>
                  </pic:spPr>
                </pic:pic>
              </a:graphicData>
            </a:graphic>
          </wp:inline>
        </w:drawing>
      </w:r>
      <w:r w:rsidRPr="00582E10">
        <w:t xml:space="preserve"> </w:t>
      </w:r>
      <w:r w:rsidR="00DC524B" w:rsidRPr="00582E10">
        <w:rPr>
          <w:rFonts w:cs="Arial"/>
          <w:noProof/>
          <w:lang w:eastAsia="fr-FR"/>
        </w:rPr>
        <w:drawing>
          <wp:inline distT="0" distB="0" distL="0" distR="0" wp14:anchorId="2D89CE8C" wp14:editId="06384F60">
            <wp:extent cx="2831465" cy="2152650"/>
            <wp:effectExtent l="0" t="0" r="698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r="50836" b="2361"/>
                    <a:stretch/>
                  </pic:blipFill>
                  <pic:spPr bwMode="auto">
                    <a:xfrm>
                      <a:off x="0" y="0"/>
                      <a:ext cx="2831465"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4B17A3D1" w14:textId="2AC3E886" w:rsidR="00DC524B" w:rsidRDefault="00DC524B" w:rsidP="00BC6074">
      <w:pPr>
        <w:spacing w:after="0" w:line="240" w:lineRule="auto"/>
      </w:pPr>
      <w:r w:rsidRPr="00DC524B">
        <w:rPr>
          <w:b/>
          <w:sz w:val="20"/>
          <w:szCs w:val="20"/>
        </w:rPr>
        <w:t>Arbres d’alignement aux abords des rues et</w:t>
      </w:r>
      <w:r>
        <w:rPr>
          <w:b/>
          <w:sz w:val="20"/>
          <w:szCs w:val="20"/>
        </w:rPr>
        <w:t xml:space="preserve"> plantations de palmiers à huile situés dans l’emprise</w:t>
      </w:r>
    </w:p>
    <w:p w14:paraId="19705941" w14:textId="21AFE178" w:rsidR="004843E1" w:rsidRDefault="00DC524B" w:rsidP="00DC524B">
      <w:pPr>
        <w:spacing w:after="0"/>
        <w:jc w:val="center"/>
      </w:pPr>
      <w:r w:rsidRPr="00582E10">
        <w:rPr>
          <w:noProof/>
          <w:sz w:val="20"/>
          <w:szCs w:val="20"/>
          <w:lang w:eastAsia="fr-FR"/>
        </w:rPr>
        <w:drawing>
          <wp:inline distT="0" distB="0" distL="0" distR="0" wp14:anchorId="336C8DC4" wp14:editId="668776E9">
            <wp:extent cx="2832001" cy="2124000"/>
            <wp:effectExtent l="0" t="0" r="6985" b="0"/>
            <wp:docPr id="31" name="Image 31" descr="D:\papvs\PAPVS PHOTOS\photos PAPVS\photos des infrastructures\IMG-20200609-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pvs\PAPVS PHOTOS\photos PAPVS\photos des infrastructures\IMG-20200609-WA00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2001" cy="2124000"/>
                    </a:xfrm>
                    <a:prstGeom prst="rect">
                      <a:avLst/>
                    </a:prstGeom>
                    <a:noFill/>
                    <a:ln>
                      <a:noFill/>
                    </a:ln>
                  </pic:spPr>
                </pic:pic>
              </a:graphicData>
            </a:graphic>
          </wp:inline>
        </w:drawing>
      </w:r>
    </w:p>
    <w:p w14:paraId="55E7B653" w14:textId="5513508A" w:rsidR="004843E1" w:rsidRPr="00DC524B" w:rsidRDefault="00DC524B" w:rsidP="00BC6074">
      <w:pPr>
        <w:spacing w:after="0" w:line="240" w:lineRule="auto"/>
        <w:jc w:val="center"/>
        <w:rPr>
          <w:b/>
          <w:sz w:val="20"/>
          <w:szCs w:val="20"/>
        </w:rPr>
      </w:pPr>
      <w:r>
        <w:rPr>
          <w:b/>
          <w:sz w:val="20"/>
          <w:szCs w:val="20"/>
        </w:rPr>
        <w:t>I</w:t>
      </w:r>
      <w:r w:rsidRPr="00DC524B">
        <w:rPr>
          <w:b/>
          <w:sz w:val="20"/>
          <w:szCs w:val="20"/>
        </w:rPr>
        <w:t>nfrastructures</w:t>
      </w:r>
      <w:r w:rsidR="004843E1" w:rsidRPr="00DC524B">
        <w:rPr>
          <w:b/>
          <w:sz w:val="20"/>
          <w:szCs w:val="20"/>
        </w:rPr>
        <w:t xml:space="preserve"> situées à proximité de l’emprise (liste des infrastructures en annexe</w:t>
      </w:r>
      <w:r>
        <w:rPr>
          <w:b/>
          <w:sz w:val="20"/>
          <w:szCs w:val="20"/>
        </w:rPr>
        <w:t xml:space="preserve"> 14</w:t>
      </w:r>
      <w:r w:rsidR="004843E1" w:rsidRPr="00DC524B">
        <w:rPr>
          <w:b/>
          <w:sz w:val="20"/>
          <w:szCs w:val="20"/>
        </w:rPr>
        <w:t>)</w:t>
      </w:r>
    </w:p>
    <w:p w14:paraId="354A68BE" w14:textId="2BC0C637" w:rsidR="004843E1" w:rsidRPr="00582E10" w:rsidRDefault="004843E1" w:rsidP="00DC524B">
      <w:pPr>
        <w:spacing w:after="0"/>
        <w:jc w:val="left"/>
        <w:rPr>
          <w:b/>
          <w:sz w:val="20"/>
          <w:szCs w:val="20"/>
        </w:rPr>
      </w:pPr>
      <w:r w:rsidRPr="00582E10">
        <w:rPr>
          <w:b/>
          <w:noProof/>
          <w:sz w:val="20"/>
          <w:szCs w:val="20"/>
          <w:lang w:eastAsia="fr-FR"/>
        </w:rPr>
        <w:lastRenderedPageBreak/>
        <w:drawing>
          <wp:inline distT="0" distB="0" distL="0" distR="0" wp14:anchorId="36F7AFD7" wp14:editId="3F037078">
            <wp:extent cx="3267075" cy="2447925"/>
            <wp:effectExtent l="0" t="0" r="9525"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0208" cy="2457765"/>
                    </a:xfrm>
                    <a:prstGeom prst="rect">
                      <a:avLst/>
                    </a:prstGeom>
                    <a:noFill/>
                  </pic:spPr>
                </pic:pic>
              </a:graphicData>
            </a:graphic>
          </wp:inline>
        </w:drawing>
      </w:r>
      <w:r w:rsidRPr="00582E10">
        <w:rPr>
          <w:b/>
          <w:sz w:val="20"/>
          <w:szCs w:val="20"/>
        </w:rPr>
        <w:t xml:space="preserve"> </w:t>
      </w:r>
      <w:r w:rsidR="00BC6074">
        <w:rPr>
          <w:b/>
          <w:sz w:val="20"/>
          <w:szCs w:val="20"/>
        </w:rPr>
        <w:t xml:space="preserve"> </w:t>
      </w:r>
      <w:r w:rsidRPr="00582E10">
        <w:rPr>
          <w:b/>
          <w:noProof/>
          <w:sz w:val="20"/>
          <w:szCs w:val="20"/>
          <w:lang w:eastAsia="fr-FR"/>
        </w:rPr>
        <w:drawing>
          <wp:inline distT="0" distB="0" distL="0" distR="0" wp14:anchorId="3FF2B2E6" wp14:editId="3C828122">
            <wp:extent cx="2095500" cy="2453763"/>
            <wp:effectExtent l="0" t="0" r="0" b="3810"/>
            <wp:docPr id="3152" name="Imag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9795" cy="2458792"/>
                    </a:xfrm>
                    <a:prstGeom prst="rect">
                      <a:avLst/>
                    </a:prstGeom>
                    <a:noFill/>
                  </pic:spPr>
                </pic:pic>
              </a:graphicData>
            </a:graphic>
          </wp:inline>
        </w:drawing>
      </w:r>
      <w:r w:rsidRPr="00582E10">
        <w:rPr>
          <w:b/>
          <w:sz w:val="20"/>
          <w:szCs w:val="20"/>
        </w:rPr>
        <w:t xml:space="preserve"> </w:t>
      </w:r>
    </w:p>
    <w:p w14:paraId="02A10BA8" w14:textId="77777777" w:rsidR="004843E1" w:rsidRPr="00582E10" w:rsidRDefault="004843E1" w:rsidP="00BC6074">
      <w:pPr>
        <w:spacing w:after="0" w:line="240" w:lineRule="auto"/>
        <w:jc w:val="center"/>
        <w:rPr>
          <w:b/>
          <w:sz w:val="20"/>
          <w:szCs w:val="20"/>
        </w:rPr>
      </w:pPr>
      <w:r w:rsidRPr="00582E10">
        <w:rPr>
          <w:b/>
          <w:sz w:val="20"/>
          <w:szCs w:val="20"/>
        </w:rPr>
        <w:t>Divinités susceptibles d’être affectées (déplacement éventuel)</w:t>
      </w:r>
    </w:p>
    <w:p w14:paraId="4134D597" w14:textId="77777777" w:rsidR="004843E1" w:rsidRPr="00582E10" w:rsidRDefault="004843E1" w:rsidP="00BC6074">
      <w:pPr>
        <w:tabs>
          <w:tab w:val="left" w:pos="4395"/>
        </w:tabs>
        <w:spacing w:after="0" w:line="240" w:lineRule="auto"/>
        <w:jc w:val="center"/>
        <w:rPr>
          <w:sz w:val="20"/>
          <w:szCs w:val="20"/>
        </w:rPr>
      </w:pPr>
      <w:r w:rsidRPr="00582E10">
        <w:rPr>
          <w:b/>
          <w:sz w:val="20"/>
          <w:szCs w:val="20"/>
        </w:rPr>
        <w:t>Prise de vue</w:t>
      </w:r>
      <w:r w:rsidRPr="00582E10">
        <w:rPr>
          <w:sz w:val="20"/>
          <w:szCs w:val="20"/>
        </w:rPr>
        <w:t xml:space="preserve"> : Enquête de terrain, juin 2020</w:t>
      </w:r>
    </w:p>
    <w:p w14:paraId="06B74428" w14:textId="625EE083" w:rsidR="006E4DDD" w:rsidRPr="00582E10" w:rsidRDefault="006E4DDD" w:rsidP="00001364">
      <w:pPr>
        <w:spacing w:after="160" w:line="259" w:lineRule="auto"/>
        <w:jc w:val="center"/>
        <w:rPr>
          <w:rFonts w:cs="Arial"/>
          <w:b/>
          <w:sz w:val="20"/>
          <w:szCs w:val="20"/>
        </w:rPr>
      </w:pPr>
      <w:bookmarkStart w:id="126" w:name="_Toc51769882"/>
      <w:bookmarkStart w:id="127" w:name="_Toc52841779"/>
      <w:r w:rsidRPr="00582E10">
        <w:rPr>
          <w:rFonts w:cs="Arial"/>
          <w:b/>
          <w:sz w:val="20"/>
          <w:szCs w:val="20"/>
        </w:rPr>
        <w:t xml:space="preserve">Figure </w:t>
      </w:r>
      <w:r w:rsidRPr="00582E10">
        <w:rPr>
          <w:b/>
          <w:sz w:val="20"/>
          <w:szCs w:val="20"/>
        </w:rPr>
        <w:fldChar w:fldCharType="begin"/>
      </w:r>
      <w:r w:rsidRPr="00582E10">
        <w:rPr>
          <w:b/>
          <w:sz w:val="20"/>
          <w:szCs w:val="20"/>
        </w:rPr>
        <w:instrText xml:space="preserve"> SEQ Figure \* ARABIC </w:instrText>
      </w:r>
      <w:r w:rsidRPr="00582E10">
        <w:rPr>
          <w:b/>
          <w:sz w:val="20"/>
          <w:szCs w:val="20"/>
        </w:rPr>
        <w:fldChar w:fldCharType="separate"/>
      </w:r>
      <w:r w:rsidR="004A4D7B">
        <w:rPr>
          <w:b/>
          <w:noProof/>
          <w:sz w:val="20"/>
          <w:szCs w:val="20"/>
        </w:rPr>
        <w:t>2</w:t>
      </w:r>
      <w:r w:rsidRPr="00582E10">
        <w:rPr>
          <w:b/>
          <w:sz w:val="20"/>
          <w:szCs w:val="20"/>
        </w:rPr>
        <w:fldChar w:fldCharType="end"/>
      </w:r>
      <w:r w:rsidRPr="00582E10">
        <w:rPr>
          <w:b/>
          <w:sz w:val="20"/>
          <w:szCs w:val="20"/>
        </w:rPr>
        <w:t xml:space="preserve"> </w:t>
      </w:r>
      <w:r w:rsidRPr="00582E10">
        <w:rPr>
          <w:rFonts w:eastAsia="Calibri" w:cs="Arial"/>
          <w:b/>
          <w:color w:val="000000"/>
          <w:sz w:val="20"/>
          <w:szCs w:val="20"/>
        </w:rPr>
        <w:t>:</w:t>
      </w:r>
      <w:r w:rsidRPr="00582E10">
        <w:rPr>
          <w:rFonts w:cs="Arial"/>
          <w:b/>
          <w:color w:val="000000"/>
          <w:sz w:val="20"/>
          <w:szCs w:val="20"/>
        </w:rPr>
        <w:t xml:space="preserve"> </w:t>
      </w:r>
      <w:r w:rsidRPr="00582E10">
        <w:rPr>
          <w:rFonts w:cs="Arial"/>
          <w:b/>
          <w:sz w:val="20"/>
          <w:szCs w:val="20"/>
        </w:rPr>
        <w:t>Occupation de l’emprise du collecteur ABO3 de la ville d’Abomey</w:t>
      </w:r>
      <w:bookmarkEnd w:id="126"/>
      <w:bookmarkEnd w:id="127"/>
    </w:p>
    <w:p w14:paraId="3FBE56A6" w14:textId="77777777" w:rsidR="006E4DDD" w:rsidRPr="00582E10" w:rsidRDefault="006E4DDD" w:rsidP="006E4DDD">
      <w:pPr>
        <w:jc w:val="center"/>
        <w:rPr>
          <w:highlight w:val="yellow"/>
        </w:rPr>
      </w:pPr>
      <w:r w:rsidRPr="004F18A3">
        <w:rPr>
          <w:noProof/>
          <w:lang w:eastAsia="fr-FR"/>
        </w:rPr>
        <w:drawing>
          <wp:inline distT="0" distB="0" distL="0" distR="0" wp14:anchorId="67C3F3F1" wp14:editId="63724582">
            <wp:extent cx="4985362" cy="3528000"/>
            <wp:effectExtent l="0" t="0" r="6350" b="0"/>
            <wp:docPr id="17" name="Image 17" descr="C:\Users\HP\Desktop\ABO\AB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BO\ABO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5362" cy="3528000"/>
                    </a:xfrm>
                    <a:prstGeom prst="rect">
                      <a:avLst/>
                    </a:prstGeom>
                    <a:noFill/>
                    <a:ln>
                      <a:noFill/>
                    </a:ln>
                  </pic:spPr>
                </pic:pic>
              </a:graphicData>
            </a:graphic>
          </wp:inline>
        </w:drawing>
      </w:r>
    </w:p>
    <w:p w14:paraId="040EE6EA" w14:textId="77777777" w:rsidR="006E4DDD" w:rsidRPr="00582E10" w:rsidRDefault="006E4DDD" w:rsidP="006E4DDD">
      <w:pPr>
        <w:autoSpaceDE w:val="0"/>
        <w:autoSpaceDN w:val="0"/>
        <w:adjustRightInd w:val="0"/>
        <w:spacing w:line="240" w:lineRule="auto"/>
        <w:jc w:val="center"/>
        <w:rPr>
          <w:rFonts w:cs="Arial"/>
          <w:color w:val="000000"/>
          <w:sz w:val="20"/>
          <w:szCs w:val="20"/>
        </w:rPr>
      </w:pPr>
      <w:r w:rsidRPr="00582E10">
        <w:rPr>
          <w:rFonts w:cs="Arial"/>
          <w:b/>
          <w:color w:val="000000"/>
          <w:sz w:val="20"/>
          <w:szCs w:val="20"/>
        </w:rPr>
        <w:t xml:space="preserve">Source : </w:t>
      </w:r>
      <w:r w:rsidRPr="00582E10">
        <w:rPr>
          <w:rFonts w:cs="Arial"/>
          <w:color w:val="000000"/>
          <w:sz w:val="20"/>
          <w:szCs w:val="20"/>
        </w:rPr>
        <w:t>Enquête de terrain, juin 2020</w:t>
      </w:r>
    </w:p>
    <w:p w14:paraId="4ABD52DC" w14:textId="77777777" w:rsidR="006E4DDD" w:rsidRPr="00582E10" w:rsidRDefault="006E4DDD" w:rsidP="006E4DDD">
      <w:pPr>
        <w:autoSpaceDE w:val="0"/>
        <w:autoSpaceDN w:val="0"/>
        <w:adjustRightInd w:val="0"/>
        <w:spacing w:line="240" w:lineRule="auto"/>
        <w:rPr>
          <w:rFonts w:cs="Arial"/>
        </w:rPr>
      </w:pPr>
      <w:r w:rsidRPr="00582E10">
        <w:rPr>
          <w:rFonts w:cs="Arial"/>
        </w:rPr>
        <w:t>Dans l’emprise du collecteur ABO3, certains biens seront affectés lors de la libération de l’emprise. Il s’agit des boutiques, des baraques et des étalages. Ces biens ont été pris en compte dans le PAR.</w:t>
      </w:r>
    </w:p>
    <w:p w14:paraId="24FD5B61" w14:textId="77777777" w:rsidR="004A4D7B" w:rsidRDefault="004A4D7B">
      <w:pPr>
        <w:spacing w:before="0" w:after="0" w:line="240" w:lineRule="auto"/>
        <w:jc w:val="left"/>
        <w:rPr>
          <w:rFonts w:cs="Arial"/>
          <w:b/>
          <w:sz w:val="20"/>
          <w:szCs w:val="20"/>
        </w:rPr>
      </w:pPr>
      <w:bookmarkStart w:id="128" w:name="_Toc51769883"/>
      <w:r>
        <w:rPr>
          <w:rFonts w:cs="Arial"/>
          <w:b/>
          <w:sz w:val="20"/>
          <w:szCs w:val="20"/>
        </w:rPr>
        <w:br w:type="page"/>
      </w:r>
    </w:p>
    <w:p w14:paraId="5C209012" w14:textId="30E99142" w:rsidR="006E4DDD" w:rsidRPr="00582E10" w:rsidRDefault="006E4DDD" w:rsidP="006E4DDD">
      <w:pPr>
        <w:spacing w:before="0" w:line="240" w:lineRule="auto"/>
        <w:jc w:val="center"/>
        <w:rPr>
          <w:rFonts w:cs="Arial"/>
          <w:b/>
          <w:sz w:val="20"/>
          <w:szCs w:val="20"/>
        </w:rPr>
      </w:pPr>
      <w:bookmarkStart w:id="129" w:name="_Toc52841780"/>
      <w:r w:rsidRPr="00582E10">
        <w:rPr>
          <w:rFonts w:cs="Arial"/>
          <w:b/>
          <w:sz w:val="20"/>
          <w:szCs w:val="20"/>
        </w:rPr>
        <w:lastRenderedPageBreak/>
        <w:t>Figure </w:t>
      </w:r>
      <w:r w:rsidRPr="00582E10">
        <w:rPr>
          <w:b/>
          <w:sz w:val="20"/>
          <w:szCs w:val="20"/>
        </w:rPr>
        <w:fldChar w:fldCharType="begin"/>
      </w:r>
      <w:r w:rsidRPr="00582E10">
        <w:rPr>
          <w:b/>
          <w:sz w:val="20"/>
          <w:szCs w:val="20"/>
        </w:rPr>
        <w:instrText xml:space="preserve"> SEQ Figure \* ARABIC </w:instrText>
      </w:r>
      <w:r w:rsidRPr="00582E10">
        <w:rPr>
          <w:b/>
          <w:sz w:val="20"/>
          <w:szCs w:val="20"/>
        </w:rPr>
        <w:fldChar w:fldCharType="separate"/>
      </w:r>
      <w:r w:rsidR="004A4D7B">
        <w:rPr>
          <w:b/>
          <w:noProof/>
          <w:sz w:val="20"/>
          <w:szCs w:val="20"/>
        </w:rPr>
        <w:t>3</w:t>
      </w:r>
      <w:r w:rsidRPr="00582E10">
        <w:rPr>
          <w:b/>
          <w:sz w:val="20"/>
          <w:szCs w:val="20"/>
        </w:rPr>
        <w:fldChar w:fldCharType="end"/>
      </w:r>
      <w:r w:rsidRPr="00582E10">
        <w:rPr>
          <w:b/>
          <w:sz w:val="20"/>
          <w:szCs w:val="20"/>
        </w:rPr>
        <w:t xml:space="preserve"> </w:t>
      </w:r>
      <w:r w:rsidRPr="00582E10">
        <w:rPr>
          <w:rFonts w:cs="Arial"/>
          <w:b/>
          <w:sz w:val="20"/>
          <w:szCs w:val="20"/>
        </w:rPr>
        <w:t>: Occupation de l’emprise du collecteur ABO7 de la ville d’Abomey</w:t>
      </w:r>
      <w:bookmarkEnd w:id="128"/>
      <w:bookmarkEnd w:id="129"/>
    </w:p>
    <w:p w14:paraId="6843EDAF" w14:textId="77777777" w:rsidR="006E4DDD" w:rsidRPr="00582E10" w:rsidRDefault="006E4DDD" w:rsidP="006E4DDD">
      <w:pPr>
        <w:jc w:val="center"/>
      </w:pPr>
      <w:r w:rsidRPr="00582E10">
        <w:rPr>
          <w:noProof/>
          <w:lang w:eastAsia="fr-FR"/>
        </w:rPr>
        <w:drawing>
          <wp:inline distT="0" distB="0" distL="0" distR="0" wp14:anchorId="31E167B7" wp14:editId="2F54A901">
            <wp:extent cx="5036231" cy="3564000"/>
            <wp:effectExtent l="0" t="0" r="0" b="0"/>
            <wp:docPr id="20" name="Image 20" descr="C:\Users\HP\Desktop\ABO\BOH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BO\BOH_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6231" cy="3564000"/>
                    </a:xfrm>
                    <a:prstGeom prst="rect">
                      <a:avLst/>
                    </a:prstGeom>
                    <a:noFill/>
                    <a:ln>
                      <a:noFill/>
                    </a:ln>
                  </pic:spPr>
                </pic:pic>
              </a:graphicData>
            </a:graphic>
          </wp:inline>
        </w:drawing>
      </w:r>
    </w:p>
    <w:p w14:paraId="1102490A" w14:textId="77777777" w:rsidR="006E4DDD" w:rsidRPr="00582E10" w:rsidRDefault="006E4DDD" w:rsidP="006E4DDD">
      <w:pPr>
        <w:autoSpaceDE w:val="0"/>
        <w:autoSpaceDN w:val="0"/>
        <w:adjustRightInd w:val="0"/>
        <w:spacing w:before="0" w:after="200" w:line="240" w:lineRule="auto"/>
        <w:jc w:val="center"/>
        <w:rPr>
          <w:rFonts w:cs="Arial"/>
          <w:color w:val="000000"/>
          <w:sz w:val="20"/>
          <w:szCs w:val="20"/>
        </w:rPr>
      </w:pPr>
      <w:r w:rsidRPr="00582E10">
        <w:rPr>
          <w:rFonts w:cs="Arial"/>
          <w:b/>
          <w:color w:val="000000"/>
          <w:sz w:val="20"/>
          <w:szCs w:val="20"/>
        </w:rPr>
        <w:t xml:space="preserve">Source : </w:t>
      </w:r>
      <w:r w:rsidRPr="00582E10">
        <w:rPr>
          <w:rFonts w:cs="Arial"/>
          <w:color w:val="000000"/>
          <w:sz w:val="20"/>
          <w:szCs w:val="20"/>
        </w:rPr>
        <w:t>Enquête de terrain, juin 2020</w:t>
      </w:r>
    </w:p>
    <w:p w14:paraId="1FB8BEC8" w14:textId="28D6B8F5" w:rsidR="006E4DDD" w:rsidRPr="00582E10" w:rsidRDefault="006E4DDD" w:rsidP="006E4DDD">
      <w:pPr>
        <w:autoSpaceDE w:val="0"/>
        <w:autoSpaceDN w:val="0"/>
        <w:adjustRightInd w:val="0"/>
        <w:spacing w:line="240" w:lineRule="auto"/>
        <w:rPr>
          <w:rFonts w:cs="Arial"/>
        </w:rPr>
      </w:pPr>
      <w:r w:rsidRPr="00582E10">
        <w:rPr>
          <w:rFonts w:cs="Arial"/>
        </w:rPr>
        <w:t>Des boutiques, des app</w:t>
      </w:r>
      <w:r>
        <w:rPr>
          <w:rFonts w:cs="Arial"/>
        </w:rPr>
        <w:t>â</w:t>
      </w:r>
      <w:r w:rsidRPr="00582E10">
        <w:rPr>
          <w:rFonts w:cs="Arial"/>
        </w:rPr>
        <w:t>t</w:t>
      </w:r>
      <w:r>
        <w:rPr>
          <w:rFonts w:cs="Arial"/>
        </w:rPr>
        <w:t>â</w:t>
      </w:r>
      <w:r w:rsidRPr="00582E10">
        <w:rPr>
          <w:rFonts w:cs="Arial"/>
        </w:rPr>
        <w:t xml:space="preserve">mes et des étalages ont été recensés dans l’emprise du collecteur ABO7 de la ville d’Abomey. </w:t>
      </w:r>
    </w:p>
    <w:p w14:paraId="0D7BB056" w14:textId="71EE66C4" w:rsidR="006E4DDD" w:rsidRPr="00582E10" w:rsidRDefault="006E4DDD" w:rsidP="006E4DDD">
      <w:pPr>
        <w:spacing w:line="240" w:lineRule="auto"/>
        <w:jc w:val="center"/>
        <w:rPr>
          <w:rFonts w:cs="Arial"/>
          <w:b/>
          <w:sz w:val="20"/>
          <w:szCs w:val="20"/>
        </w:rPr>
      </w:pPr>
      <w:bookmarkStart w:id="130" w:name="_Toc51769884"/>
      <w:bookmarkStart w:id="131" w:name="_Toc52841781"/>
      <w:r w:rsidRPr="00582E10">
        <w:rPr>
          <w:rFonts w:cs="Arial"/>
          <w:b/>
          <w:sz w:val="20"/>
          <w:szCs w:val="20"/>
        </w:rPr>
        <w:t xml:space="preserve">Figure </w:t>
      </w:r>
      <w:r w:rsidRPr="00582E10">
        <w:rPr>
          <w:b/>
          <w:sz w:val="20"/>
          <w:szCs w:val="20"/>
        </w:rPr>
        <w:fldChar w:fldCharType="begin"/>
      </w:r>
      <w:r w:rsidRPr="00582E10">
        <w:rPr>
          <w:b/>
          <w:sz w:val="20"/>
          <w:szCs w:val="20"/>
        </w:rPr>
        <w:instrText xml:space="preserve"> SEQ Figure \* ARABIC </w:instrText>
      </w:r>
      <w:r w:rsidRPr="00582E10">
        <w:rPr>
          <w:b/>
          <w:sz w:val="20"/>
          <w:szCs w:val="20"/>
        </w:rPr>
        <w:fldChar w:fldCharType="separate"/>
      </w:r>
      <w:r w:rsidR="004A4D7B">
        <w:rPr>
          <w:b/>
          <w:noProof/>
          <w:sz w:val="20"/>
          <w:szCs w:val="20"/>
        </w:rPr>
        <w:t>4</w:t>
      </w:r>
      <w:r w:rsidRPr="00582E10">
        <w:rPr>
          <w:b/>
          <w:sz w:val="20"/>
          <w:szCs w:val="20"/>
        </w:rPr>
        <w:fldChar w:fldCharType="end"/>
      </w:r>
      <w:r w:rsidRPr="00582E10">
        <w:rPr>
          <w:b/>
          <w:sz w:val="20"/>
          <w:szCs w:val="20"/>
        </w:rPr>
        <w:t xml:space="preserve"> </w:t>
      </w:r>
      <w:r w:rsidRPr="00582E10">
        <w:rPr>
          <w:rFonts w:cs="Arial"/>
          <w:b/>
          <w:sz w:val="20"/>
          <w:szCs w:val="20"/>
        </w:rPr>
        <w:t>: Occupation de l’emprise du collecteur BOH_8 de la ville d’Abomey</w:t>
      </w:r>
      <w:bookmarkEnd w:id="130"/>
      <w:bookmarkEnd w:id="131"/>
    </w:p>
    <w:p w14:paraId="5D289720" w14:textId="77777777" w:rsidR="006E4DDD" w:rsidRPr="00582E10" w:rsidRDefault="006E4DDD" w:rsidP="006E4DDD">
      <w:pPr>
        <w:jc w:val="center"/>
      </w:pPr>
      <w:r w:rsidRPr="00582E10">
        <w:rPr>
          <w:noProof/>
          <w:lang w:eastAsia="fr-FR"/>
        </w:rPr>
        <w:drawing>
          <wp:inline distT="0" distB="0" distL="0" distR="0" wp14:anchorId="5DE456D1" wp14:editId="1BE36665">
            <wp:extent cx="4527520" cy="3204000"/>
            <wp:effectExtent l="0" t="0" r="6985" b="0"/>
            <wp:docPr id="22" name="Image 22" descr="C:\Users\HP\Desktop\ABO\BOH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BO\BOH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7520" cy="3204000"/>
                    </a:xfrm>
                    <a:prstGeom prst="rect">
                      <a:avLst/>
                    </a:prstGeom>
                    <a:noFill/>
                    <a:ln>
                      <a:noFill/>
                    </a:ln>
                  </pic:spPr>
                </pic:pic>
              </a:graphicData>
            </a:graphic>
          </wp:inline>
        </w:drawing>
      </w:r>
    </w:p>
    <w:p w14:paraId="793A9631" w14:textId="77777777" w:rsidR="006E4DDD" w:rsidRPr="00582E10" w:rsidRDefault="006E4DDD" w:rsidP="006E4DDD">
      <w:pPr>
        <w:autoSpaceDE w:val="0"/>
        <w:autoSpaceDN w:val="0"/>
        <w:adjustRightInd w:val="0"/>
        <w:spacing w:before="0" w:after="200" w:line="240" w:lineRule="auto"/>
        <w:jc w:val="center"/>
        <w:rPr>
          <w:rFonts w:cs="Arial"/>
          <w:color w:val="000000"/>
          <w:sz w:val="20"/>
          <w:szCs w:val="20"/>
        </w:rPr>
      </w:pPr>
      <w:r w:rsidRPr="00582E10">
        <w:rPr>
          <w:rFonts w:cs="Arial"/>
          <w:b/>
          <w:color w:val="000000"/>
          <w:sz w:val="20"/>
          <w:szCs w:val="20"/>
        </w:rPr>
        <w:t xml:space="preserve">Source : </w:t>
      </w:r>
      <w:r w:rsidRPr="00582E10">
        <w:rPr>
          <w:rFonts w:cs="Arial"/>
          <w:color w:val="000000"/>
          <w:sz w:val="20"/>
          <w:szCs w:val="20"/>
        </w:rPr>
        <w:t>Enquête de terrain, juin 2020</w:t>
      </w:r>
    </w:p>
    <w:p w14:paraId="57A0C166" w14:textId="1E2ACA7E" w:rsidR="006E4DDD" w:rsidRPr="00582E10" w:rsidRDefault="006E4DDD" w:rsidP="006E4DDD">
      <w:pPr>
        <w:autoSpaceDE w:val="0"/>
        <w:autoSpaceDN w:val="0"/>
        <w:adjustRightInd w:val="0"/>
        <w:spacing w:line="240" w:lineRule="auto"/>
        <w:rPr>
          <w:rFonts w:cs="Arial"/>
          <w:color w:val="000000"/>
          <w:sz w:val="20"/>
          <w:szCs w:val="20"/>
        </w:rPr>
      </w:pPr>
      <w:r w:rsidRPr="00582E10">
        <w:rPr>
          <w:rFonts w:cs="Arial"/>
        </w:rPr>
        <w:t xml:space="preserve">L’occupation du collecteur BOH_8 de la ville d’Abomey montre qu’il y a certains biens tels que les boutiques, les terrasses et les hangars qui seront affectés. </w:t>
      </w:r>
    </w:p>
    <w:p w14:paraId="4D283999" w14:textId="50A572B5" w:rsidR="006E4DDD" w:rsidRPr="00582E10" w:rsidRDefault="006E4DDD" w:rsidP="006E4DDD">
      <w:pPr>
        <w:spacing w:before="0" w:after="160" w:line="259" w:lineRule="auto"/>
        <w:jc w:val="center"/>
        <w:rPr>
          <w:rFonts w:cs="Arial"/>
          <w:b/>
          <w:sz w:val="20"/>
          <w:szCs w:val="20"/>
        </w:rPr>
      </w:pPr>
      <w:bookmarkStart w:id="132" w:name="_Toc51769885"/>
      <w:bookmarkStart w:id="133" w:name="_Toc45555427"/>
      <w:bookmarkStart w:id="134" w:name="_Toc45557452"/>
      <w:bookmarkStart w:id="135" w:name="_Toc52841782"/>
      <w:r w:rsidRPr="00582E10">
        <w:rPr>
          <w:rFonts w:cs="Arial"/>
          <w:b/>
          <w:sz w:val="20"/>
          <w:szCs w:val="20"/>
        </w:rPr>
        <w:lastRenderedPageBreak/>
        <w:t xml:space="preserve">Figure </w:t>
      </w:r>
      <w:r w:rsidRPr="00582E10">
        <w:rPr>
          <w:b/>
          <w:sz w:val="20"/>
          <w:szCs w:val="20"/>
        </w:rPr>
        <w:fldChar w:fldCharType="begin"/>
      </w:r>
      <w:r w:rsidRPr="00582E10">
        <w:rPr>
          <w:b/>
          <w:sz w:val="20"/>
          <w:szCs w:val="20"/>
        </w:rPr>
        <w:instrText xml:space="preserve"> SEQ Figure \* ARABIC </w:instrText>
      </w:r>
      <w:r w:rsidRPr="00582E10">
        <w:rPr>
          <w:b/>
          <w:sz w:val="20"/>
          <w:szCs w:val="20"/>
        </w:rPr>
        <w:fldChar w:fldCharType="separate"/>
      </w:r>
      <w:r w:rsidR="004A4D7B">
        <w:rPr>
          <w:b/>
          <w:noProof/>
          <w:sz w:val="20"/>
          <w:szCs w:val="20"/>
        </w:rPr>
        <w:t>5</w:t>
      </w:r>
      <w:r w:rsidRPr="00582E10">
        <w:rPr>
          <w:b/>
          <w:sz w:val="20"/>
          <w:szCs w:val="20"/>
        </w:rPr>
        <w:fldChar w:fldCharType="end"/>
      </w:r>
      <w:r w:rsidRPr="00582E10">
        <w:rPr>
          <w:rFonts w:cs="Arial"/>
          <w:b/>
          <w:sz w:val="20"/>
          <w:szCs w:val="20"/>
        </w:rPr>
        <w:t> : Occupation de l’emprise du collecteur BOH_4 de la ville d’Abomey</w:t>
      </w:r>
      <w:bookmarkEnd w:id="132"/>
      <w:bookmarkEnd w:id="135"/>
    </w:p>
    <w:p w14:paraId="1B3690BB" w14:textId="77777777" w:rsidR="006E4DDD" w:rsidRPr="00582E10" w:rsidRDefault="006E4DDD" w:rsidP="006E4DDD">
      <w:pPr>
        <w:jc w:val="center"/>
      </w:pPr>
      <w:r w:rsidRPr="00582E10">
        <w:rPr>
          <w:noProof/>
          <w:lang w:eastAsia="fr-FR"/>
        </w:rPr>
        <w:drawing>
          <wp:inline distT="0" distB="0" distL="0" distR="0" wp14:anchorId="7DDBFBB1" wp14:editId="7B53AEAE">
            <wp:extent cx="4527521" cy="3204000"/>
            <wp:effectExtent l="0" t="0" r="6985" b="0"/>
            <wp:docPr id="23" name="Image 23" descr="C:\Users\HP\Desktop\ABO\BOH6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BO\BOH6_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7521" cy="3204000"/>
                    </a:xfrm>
                    <a:prstGeom prst="rect">
                      <a:avLst/>
                    </a:prstGeom>
                    <a:noFill/>
                    <a:ln>
                      <a:noFill/>
                    </a:ln>
                  </pic:spPr>
                </pic:pic>
              </a:graphicData>
            </a:graphic>
          </wp:inline>
        </w:drawing>
      </w:r>
      <w:bookmarkEnd w:id="133"/>
      <w:bookmarkEnd w:id="134"/>
    </w:p>
    <w:p w14:paraId="175B09DD" w14:textId="77777777" w:rsidR="006E4DDD" w:rsidRPr="00582E10" w:rsidRDefault="006E4DDD" w:rsidP="006E4DDD">
      <w:pPr>
        <w:autoSpaceDE w:val="0"/>
        <w:autoSpaceDN w:val="0"/>
        <w:adjustRightInd w:val="0"/>
        <w:spacing w:after="200" w:line="240" w:lineRule="auto"/>
        <w:jc w:val="center"/>
        <w:rPr>
          <w:rFonts w:cs="Arial"/>
          <w:color w:val="000000"/>
          <w:sz w:val="20"/>
          <w:szCs w:val="20"/>
        </w:rPr>
      </w:pPr>
      <w:r w:rsidRPr="00582E10">
        <w:rPr>
          <w:rFonts w:cs="Arial"/>
          <w:b/>
          <w:color w:val="000000"/>
          <w:sz w:val="20"/>
          <w:szCs w:val="20"/>
        </w:rPr>
        <w:t xml:space="preserve">Source : </w:t>
      </w:r>
      <w:r w:rsidRPr="00582E10">
        <w:rPr>
          <w:rFonts w:cs="Arial"/>
          <w:color w:val="000000"/>
          <w:sz w:val="20"/>
          <w:szCs w:val="20"/>
        </w:rPr>
        <w:t>Enquête de terrain, juin 2020</w:t>
      </w:r>
    </w:p>
    <w:p w14:paraId="1A96120B" w14:textId="55FD6579" w:rsidR="006E4DDD" w:rsidRPr="00582E10" w:rsidRDefault="006E4DDD" w:rsidP="006E4DDD">
      <w:pPr>
        <w:autoSpaceDE w:val="0"/>
        <w:autoSpaceDN w:val="0"/>
        <w:adjustRightInd w:val="0"/>
        <w:spacing w:line="240" w:lineRule="auto"/>
        <w:rPr>
          <w:rFonts w:cs="Arial"/>
        </w:rPr>
      </w:pPr>
      <w:r w:rsidRPr="00582E10">
        <w:rPr>
          <w:rFonts w:cs="Arial"/>
        </w:rPr>
        <w:t xml:space="preserve">Les différents biens affectés dans l’emprise du collecteur BOH_4 de la ville d’Abomey </w:t>
      </w:r>
      <w:r>
        <w:rPr>
          <w:rFonts w:cs="Arial"/>
        </w:rPr>
        <w:t xml:space="preserve">sont essentiellement </w:t>
      </w:r>
      <w:r w:rsidRPr="00582E10">
        <w:rPr>
          <w:rFonts w:cs="Arial"/>
        </w:rPr>
        <w:t xml:space="preserve">les baraques et hangars. </w:t>
      </w:r>
    </w:p>
    <w:p w14:paraId="0A3EF0AA" w14:textId="5E4CB02C" w:rsidR="006E4DDD" w:rsidRPr="00582E10" w:rsidRDefault="006E4DDD" w:rsidP="006E4DDD">
      <w:pPr>
        <w:spacing w:after="240" w:line="240" w:lineRule="auto"/>
        <w:jc w:val="center"/>
        <w:rPr>
          <w:rFonts w:cs="Arial"/>
          <w:b/>
          <w:sz w:val="20"/>
          <w:szCs w:val="20"/>
        </w:rPr>
      </w:pPr>
      <w:bookmarkStart w:id="136" w:name="_Toc51769886"/>
      <w:bookmarkStart w:id="137" w:name="_Toc52841783"/>
      <w:r w:rsidRPr="00582E10">
        <w:rPr>
          <w:rFonts w:cs="Arial"/>
          <w:b/>
          <w:sz w:val="20"/>
          <w:szCs w:val="20"/>
        </w:rPr>
        <w:t xml:space="preserve">Figure </w:t>
      </w:r>
      <w:r w:rsidRPr="00582E10">
        <w:rPr>
          <w:b/>
          <w:sz w:val="20"/>
          <w:szCs w:val="20"/>
        </w:rPr>
        <w:fldChar w:fldCharType="begin"/>
      </w:r>
      <w:r w:rsidRPr="00582E10">
        <w:rPr>
          <w:b/>
          <w:sz w:val="20"/>
          <w:szCs w:val="20"/>
        </w:rPr>
        <w:instrText xml:space="preserve"> SEQ Figure \* ARABIC </w:instrText>
      </w:r>
      <w:r w:rsidRPr="00582E10">
        <w:rPr>
          <w:b/>
          <w:sz w:val="20"/>
          <w:szCs w:val="20"/>
        </w:rPr>
        <w:fldChar w:fldCharType="separate"/>
      </w:r>
      <w:r w:rsidR="004A4D7B">
        <w:rPr>
          <w:b/>
          <w:noProof/>
          <w:sz w:val="20"/>
          <w:szCs w:val="20"/>
        </w:rPr>
        <w:t>6</w:t>
      </w:r>
      <w:r w:rsidRPr="00582E10">
        <w:rPr>
          <w:b/>
          <w:sz w:val="20"/>
          <w:szCs w:val="20"/>
        </w:rPr>
        <w:fldChar w:fldCharType="end"/>
      </w:r>
      <w:r w:rsidRPr="00582E10">
        <w:rPr>
          <w:rFonts w:cs="Arial"/>
          <w:b/>
          <w:sz w:val="20"/>
          <w:szCs w:val="20"/>
        </w:rPr>
        <w:t> : Occupation de l’emprise du collecteur BOH11_1 de la ville d’Abomey</w:t>
      </w:r>
      <w:bookmarkEnd w:id="136"/>
      <w:bookmarkEnd w:id="137"/>
    </w:p>
    <w:p w14:paraId="2BA353DE" w14:textId="77777777" w:rsidR="006E4DDD" w:rsidRPr="00582E10" w:rsidRDefault="006E4DDD" w:rsidP="006E4DDD">
      <w:pPr>
        <w:jc w:val="center"/>
      </w:pPr>
      <w:bookmarkStart w:id="138" w:name="_Toc45555428"/>
      <w:bookmarkStart w:id="139" w:name="_Toc45557453"/>
      <w:r w:rsidRPr="00582E10">
        <w:rPr>
          <w:noProof/>
          <w:lang w:eastAsia="fr-FR"/>
        </w:rPr>
        <w:drawing>
          <wp:inline distT="0" distB="0" distL="0" distR="0" wp14:anchorId="5461534E" wp14:editId="34C5A82F">
            <wp:extent cx="4578391" cy="3240000"/>
            <wp:effectExtent l="0" t="0" r="0" b="0"/>
            <wp:docPr id="24" name="Image 24" descr="C:\Users\HP\Desktop\ABO\BOH1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ABO\BOH11_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8391" cy="3240000"/>
                    </a:xfrm>
                    <a:prstGeom prst="rect">
                      <a:avLst/>
                    </a:prstGeom>
                    <a:noFill/>
                    <a:ln>
                      <a:noFill/>
                    </a:ln>
                  </pic:spPr>
                </pic:pic>
              </a:graphicData>
            </a:graphic>
          </wp:inline>
        </w:drawing>
      </w:r>
      <w:bookmarkEnd w:id="138"/>
      <w:bookmarkEnd w:id="139"/>
    </w:p>
    <w:p w14:paraId="33D548A3" w14:textId="77777777" w:rsidR="006E4DDD" w:rsidRPr="00582E10" w:rsidRDefault="006E4DDD" w:rsidP="006E4DDD">
      <w:pPr>
        <w:autoSpaceDE w:val="0"/>
        <w:autoSpaceDN w:val="0"/>
        <w:adjustRightInd w:val="0"/>
        <w:spacing w:line="240" w:lineRule="auto"/>
        <w:jc w:val="center"/>
        <w:rPr>
          <w:rFonts w:cs="Arial"/>
          <w:color w:val="000000"/>
          <w:sz w:val="20"/>
          <w:szCs w:val="20"/>
        </w:rPr>
      </w:pPr>
      <w:r w:rsidRPr="00582E10">
        <w:rPr>
          <w:rFonts w:cs="Arial"/>
          <w:b/>
          <w:color w:val="000000"/>
          <w:sz w:val="20"/>
          <w:szCs w:val="20"/>
        </w:rPr>
        <w:t xml:space="preserve">Source : </w:t>
      </w:r>
      <w:r w:rsidRPr="00582E10">
        <w:rPr>
          <w:rFonts w:cs="Arial"/>
          <w:color w:val="000000"/>
          <w:sz w:val="20"/>
          <w:szCs w:val="20"/>
        </w:rPr>
        <w:t>Enquête de terrain, juin 2020</w:t>
      </w:r>
    </w:p>
    <w:p w14:paraId="185058A7" w14:textId="001C5A61" w:rsidR="006E4DDD" w:rsidRPr="00582E10" w:rsidRDefault="006E4DDD" w:rsidP="006E4DDD">
      <w:pPr>
        <w:autoSpaceDE w:val="0"/>
        <w:autoSpaceDN w:val="0"/>
        <w:adjustRightInd w:val="0"/>
        <w:spacing w:line="240" w:lineRule="auto"/>
        <w:rPr>
          <w:rFonts w:cs="Arial"/>
        </w:rPr>
      </w:pPr>
      <w:r>
        <w:rPr>
          <w:rFonts w:cs="Arial"/>
        </w:rPr>
        <w:t xml:space="preserve">Les biens affectés dans </w:t>
      </w:r>
      <w:r w:rsidRPr="00582E10">
        <w:rPr>
          <w:rFonts w:cs="Arial"/>
        </w:rPr>
        <w:t xml:space="preserve">l’emprise du collecteur BOH11_1 de la ville d’Abomey se résument aux baraques, aux hangars et aux étalages. </w:t>
      </w:r>
    </w:p>
    <w:p w14:paraId="58A2FF7C" w14:textId="77777777" w:rsidR="004A4D7B" w:rsidRDefault="004A4D7B" w:rsidP="006E4DDD">
      <w:pPr>
        <w:jc w:val="center"/>
        <w:rPr>
          <w:rFonts w:cs="Arial"/>
          <w:b/>
          <w:sz w:val="20"/>
          <w:szCs w:val="20"/>
        </w:rPr>
      </w:pPr>
      <w:bookmarkStart w:id="140" w:name="_Toc51769887"/>
    </w:p>
    <w:p w14:paraId="5D65C46D" w14:textId="485408EA" w:rsidR="006E4DDD" w:rsidRPr="00582E10" w:rsidRDefault="006E4DDD" w:rsidP="006E4DDD">
      <w:pPr>
        <w:jc w:val="center"/>
        <w:rPr>
          <w:rFonts w:cs="Arial"/>
          <w:b/>
          <w:sz w:val="20"/>
          <w:szCs w:val="20"/>
        </w:rPr>
      </w:pPr>
      <w:bookmarkStart w:id="141" w:name="_Toc52841784"/>
      <w:r w:rsidRPr="00582E10">
        <w:rPr>
          <w:rFonts w:cs="Arial"/>
          <w:b/>
          <w:sz w:val="20"/>
          <w:szCs w:val="20"/>
        </w:rPr>
        <w:lastRenderedPageBreak/>
        <w:t>Figure </w:t>
      </w:r>
      <w:r w:rsidRPr="00582E10">
        <w:rPr>
          <w:b/>
          <w:sz w:val="20"/>
          <w:szCs w:val="20"/>
        </w:rPr>
        <w:fldChar w:fldCharType="begin"/>
      </w:r>
      <w:r w:rsidRPr="00582E10">
        <w:rPr>
          <w:b/>
          <w:sz w:val="20"/>
          <w:szCs w:val="20"/>
        </w:rPr>
        <w:instrText xml:space="preserve"> SEQ Figure \* ARABIC </w:instrText>
      </w:r>
      <w:r w:rsidRPr="00582E10">
        <w:rPr>
          <w:b/>
          <w:sz w:val="20"/>
          <w:szCs w:val="20"/>
        </w:rPr>
        <w:fldChar w:fldCharType="separate"/>
      </w:r>
      <w:r w:rsidR="004A4D7B">
        <w:rPr>
          <w:b/>
          <w:noProof/>
          <w:sz w:val="20"/>
          <w:szCs w:val="20"/>
        </w:rPr>
        <w:t>7</w:t>
      </w:r>
      <w:r w:rsidRPr="00582E10">
        <w:rPr>
          <w:b/>
          <w:sz w:val="20"/>
          <w:szCs w:val="20"/>
        </w:rPr>
        <w:fldChar w:fldCharType="end"/>
      </w:r>
      <w:r w:rsidRPr="00582E10">
        <w:rPr>
          <w:b/>
          <w:sz w:val="20"/>
          <w:szCs w:val="20"/>
        </w:rPr>
        <w:t xml:space="preserve"> </w:t>
      </w:r>
      <w:r w:rsidRPr="00582E10">
        <w:rPr>
          <w:rFonts w:cs="Arial"/>
          <w:b/>
          <w:sz w:val="20"/>
          <w:szCs w:val="20"/>
        </w:rPr>
        <w:t>: Occupation de l’emprise de la rue du carrefour Goho vers de la préfecture dans la ville d’Abomey</w:t>
      </w:r>
      <w:bookmarkEnd w:id="140"/>
      <w:bookmarkEnd w:id="141"/>
    </w:p>
    <w:p w14:paraId="242D678F" w14:textId="77777777" w:rsidR="006E4DDD" w:rsidRPr="00582E10" w:rsidRDefault="006E4DDD" w:rsidP="006E4DDD">
      <w:pPr>
        <w:jc w:val="center"/>
        <w:rPr>
          <w:b/>
        </w:rPr>
      </w:pPr>
      <w:r w:rsidRPr="00582E10">
        <w:rPr>
          <w:b/>
          <w:noProof/>
          <w:lang w:eastAsia="fr-FR"/>
        </w:rPr>
        <w:drawing>
          <wp:inline distT="0" distB="0" distL="0" distR="0" wp14:anchorId="1DD1EC8A" wp14:editId="196C3F54">
            <wp:extent cx="4629263" cy="3276000"/>
            <wp:effectExtent l="0" t="0" r="0" b="635"/>
            <wp:docPr id="7" name="Image 7" descr="C:\Users\HP\Desktop\ABO\RUE_PREFE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ABO\RUE_PREFECTURE.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29263" cy="3276000"/>
                    </a:xfrm>
                    <a:prstGeom prst="rect">
                      <a:avLst/>
                    </a:prstGeom>
                    <a:noFill/>
                    <a:ln>
                      <a:noFill/>
                    </a:ln>
                  </pic:spPr>
                </pic:pic>
              </a:graphicData>
            </a:graphic>
          </wp:inline>
        </w:drawing>
      </w:r>
    </w:p>
    <w:p w14:paraId="7CEAAA3E" w14:textId="77777777" w:rsidR="006E4DDD" w:rsidRPr="00582E10" w:rsidRDefault="006E4DDD" w:rsidP="006E4DDD">
      <w:pPr>
        <w:autoSpaceDE w:val="0"/>
        <w:autoSpaceDN w:val="0"/>
        <w:adjustRightInd w:val="0"/>
        <w:spacing w:line="240" w:lineRule="auto"/>
        <w:jc w:val="center"/>
        <w:rPr>
          <w:rFonts w:cs="Arial"/>
          <w:color w:val="000000"/>
          <w:sz w:val="20"/>
          <w:szCs w:val="20"/>
        </w:rPr>
      </w:pPr>
      <w:r w:rsidRPr="00582E10">
        <w:rPr>
          <w:rFonts w:cs="Arial"/>
          <w:b/>
          <w:color w:val="000000"/>
          <w:sz w:val="20"/>
          <w:szCs w:val="20"/>
        </w:rPr>
        <w:t xml:space="preserve">Source : </w:t>
      </w:r>
      <w:r w:rsidRPr="00582E10">
        <w:rPr>
          <w:rFonts w:cs="Arial"/>
          <w:color w:val="000000"/>
          <w:sz w:val="20"/>
          <w:szCs w:val="20"/>
        </w:rPr>
        <w:t>Enquête de terrain, juin 2020</w:t>
      </w:r>
    </w:p>
    <w:p w14:paraId="51920FCC" w14:textId="00D0F71B" w:rsidR="006E4DDD" w:rsidRPr="00582E10" w:rsidRDefault="006E4DDD" w:rsidP="006E4DDD">
      <w:pPr>
        <w:autoSpaceDE w:val="0"/>
        <w:autoSpaceDN w:val="0"/>
        <w:adjustRightInd w:val="0"/>
        <w:spacing w:before="240" w:line="240" w:lineRule="auto"/>
        <w:rPr>
          <w:rFonts w:cs="Arial"/>
          <w:color w:val="000000"/>
          <w:sz w:val="20"/>
          <w:szCs w:val="20"/>
        </w:rPr>
      </w:pPr>
      <w:r w:rsidRPr="00582E10">
        <w:rPr>
          <w:rFonts w:cs="Arial"/>
        </w:rPr>
        <w:t xml:space="preserve">Les différents biens </w:t>
      </w:r>
      <w:r>
        <w:rPr>
          <w:rFonts w:cs="Arial"/>
        </w:rPr>
        <w:t xml:space="preserve">susceptibles d’être </w:t>
      </w:r>
      <w:r w:rsidRPr="00582E10">
        <w:rPr>
          <w:rFonts w:cs="Arial"/>
        </w:rPr>
        <w:t xml:space="preserve">affectés dans l’emprise de la rue du carrefour Goho à la préfecture dans la ville d’Abomey concernent les boutiques, les hangars, les terrasses et les étalages. </w:t>
      </w:r>
    </w:p>
    <w:p w14:paraId="4073F4C7" w14:textId="77777777" w:rsidR="004A4D7B" w:rsidRDefault="004A4D7B">
      <w:pPr>
        <w:spacing w:before="0" w:after="0" w:line="240" w:lineRule="auto"/>
        <w:jc w:val="left"/>
        <w:rPr>
          <w:b/>
          <w:sz w:val="20"/>
          <w:szCs w:val="20"/>
        </w:rPr>
      </w:pPr>
      <w:bookmarkStart w:id="142" w:name="_Toc45555429"/>
      <w:bookmarkStart w:id="143" w:name="_Toc45557454"/>
      <w:bookmarkStart w:id="144" w:name="_Toc51769888"/>
      <w:r>
        <w:rPr>
          <w:b/>
          <w:sz w:val="20"/>
          <w:szCs w:val="20"/>
        </w:rPr>
        <w:br w:type="page"/>
      </w:r>
    </w:p>
    <w:p w14:paraId="7EF2D26D" w14:textId="278550A8" w:rsidR="006E4DDD" w:rsidRPr="00582E10" w:rsidRDefault="006E4DDD" w:rsidP="006E4DDD">
      <w:pPr>
        <w:jc w:val="center"/>
        <w:rPr>
          <w:b/>
          <w:sz w:val="20"/>
          <w:szCs w:val="20"/>
        </w:rPr>
      </w:pPr>
      <w:bookmarkStart w:id="145" w:name="_Toc52841785"/>
      <w:r w:rsidRPr="00582E10">
        <w:rPr>
          <w:b/>
          <w:sz w:val="20"/>
          <w:szCs w:val="20"/>
        </w:rPr>
        <w:lastRenderedPageBreak/>
        <w:t xml:space="preserve">Figure </w:t>
      </w:r>
      <w:r w:rsidRPr="00582E10">
        <w:rPr>
          <w:b/>
          <w:sz w:val="20"/>
          <w:szCs w:val="20"/>
        </w:rPr>
        <w:fldChar w:fldCharType="begin"/>
      </w:r>
      <w:r w:rsidRPr="00582E10">
        <w:rPr>
          <w:b/>
          <w:sz w:val="20"/>
          <w:szCs w:val="20"/>
        </w:rPr>
        <w:instrText xml:space="preserve"> SEQ Figure \* ARABIC </w:instrText>
      </w:r>
      <w:r w:rsidRPr="00582E10">
        <w:rPr>
          <w:b/>
          <w:sz w:val="20"/>
          <w:szCs w:val="20"/>
        </w:rPr>
        <w:fldChar w:fldCharType="separate"/>
      </w:r>
      <w:r w:rsidR="004A4D7B">
        <w:rPr>
          <w:b/>
          <w:noProof/>
          <w:sz w:val="20"/>
          <w:szCs w:val="20"/>
        </w:rPr>
        <w:t>8</w:t>
      </w:r>
      <w:r w:rsidRPr="00582E10">
        <w:rPr>
          <w:b/>
          <w:noProof/>
          <w:sz w:val="20"/>
          <w:szCs w:val="20"/>
        </w:rPr>
        <w:fldChar w:fldCharType="end"/>
      </w:r>
      <w:r w:rsidRPr="00582E10">
        <w:rPr>
          <w:b/>
          <w:sz w:val="20"/>
          <w:szCs w:val="20"/>
        </w:rPr>
        <w:t> : Occu</w:t>
      </w:r>
      <w:r>
        <w:rPr>
          <w:b/>
          <w:sz w:val="20"/>
          <w:szCs w:val="20"/>
        </w:rPr>
        <w:t>pation de l’emprise de la RUE_8B</w:t>
      </w:r>
      <w:r w:rsidRPr="00582E10">
        <w:rPr>
          <w:b/>
          <w:sz w:val="20"/>
          <w:szCs w:val="20"/>
        </w:rPr>
        <w:t xml:space="preserve"> de la ville d’Abomey</w:t>
      </w:r>
      <w:bookmarkEnd w:id="144"/>
      <w:bookmarkEnd w:id="145"/>
    </w:p>
    <w:p w14:paraId="447FA3B2" w14:textId="77777777" w:rsidR="006E4DDD" w:rsidRPr="00582E10" w:rsidRDefault="006E4DDD" w:rsidP="006E4DDD">
      <w:r w:rsidRPr="00582E10">
        <w:rPr>
          <w:noProof/>
          <w:lang w:eastAsia="fr-FR"/>
        </w:rPr>
        <w:drawing>
          <wp:inline distT="0" distB="0" distL="0" distR="0" wp14:anchorId="68C64125" wp14:editId="18BE1B29">
            <wp:extent cx="5400958" cy="7632000"/>
            <wp:effectExtent l="0" t="0" r="0" b="7620"/>
            <wp:docPr id="8" name="Image 8" descr="C:\Users\HP\Desktop\ABO\RUE_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ABO\RUE_8B.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958" cy="7632000"/>
                    </a:xfrm>
                    <a:prstGeom prst="rect">
                      <a:avLst/>
                    </a:prstGeom>
                    <a:noFill/>
                    <a:ln>
                      <a:noFill/>
                    </a:ln>
                  </pic:spPr>
                </pic:pic>
              </a:graphicData>
            </a:graphic>
          </wp:inline>
        </w:drawing>
      </w:r>
      <w:bookmarkEnd w:id="142"/>
      <w:bookmarkEnd w:id="143"/>
    </w:p>
    <w:p w14:paraId="6FB7C67E" w14:textId="77777777" w:rsidR="006E4DDD" w:rsidRPr="00582E10" w:rsidRDefault="006E4DDD" w:rsidP="006E4DDD">
      <w:pPr>
        <w:jc w:val="center"/>
        <w:rPr>
          <w:rFonts w:cs="Arial"/>
          <w:color w:val="000000"/>
          <w:sz w:val="20"/>
          <w:szCs w:val="20"/>
        </w:rPr>
      </w:pPr>
      <w:r w:rsidRPr="00582E10">
        <w:rPr>
          <w:rFonts w:cs="Arial"/>
          <w:b/>
          <w:color w:val="000000"/>
          <w:sz w:val="20"/>
          <w:szCs w:val="20"/>
        </w:rPr>
        <w:t xml:space="preserve">Source : </w:t>
      </w:r>
      <w:r w:rsidRPr="00582E10">
        <w:rPr>
          <w:rFonts w:cs="Arial"/>
          <w:color w:val="000000"/>
          <w:sz w:val="20"/>
          <w:szCs w:val="20"/>
        </w:rPr>
        <w:t>Enquête de terrain, juin 2020</w:t>
      </w:r>
    </w:p>
    <w:p w14:paraId="7846C003" w14:textId="6B17FA7D" w:rsidR="006E4DDD" w:rsidRPr="00582E10" w:rsidRDefault="006E4DDD" w:rsidP="006E4DDD">
      <w:r w:rsidRPr="00582E10">
        <w:rPr>
          <w:rFonts w:cs="Arial"/>
        </w:rPr>
        <w:t xml:space="preserve">L’emprise </w:t>
      </w:r>
      <w:r>
        <w:t>de la RUE_8B</w:t>
      </w:r>
      <w:r w:rsidRPr="00582E10">
        <w:rPr>
          <w:b/>
        </w:rPr>
        <w:t xml:space="preserve"> </w:t>
      </w:r>
      <w:r w:rsidRPr="00582E10">
        <w:rPr>
          <w:rFonts w:cs="Arial"/>
        </w:rPr>
        <w:t xml:space="preserve">de la ville d’Abomey montre qu’il y a certains biens tels que les </w:t>
      </w:r>
      <w:r w:rsidRPr="00582E10">
        <w:t>boutiques, les app</w:t>
      </w:r>
      <w:r>
        <w:t>âtâmes</w:t>
      </w:r>
      <w:r w:rsidRPr="00582E10">
        <w:t xml:space="preserve">, les étalages et les hangars qui seront affectés. </w:t>
      </w:r>
    </w:p>
    <w:p w14:paraId="4D413730" w14:textId="77777777" w:rsidR="006E4DDD" w:rsidRDefault="006E4DDD" w:rsidP="006E4DDD">
      <w:pPr>
        <w:jc w:val="center"/>
        <w:rPr>
          <w:b/>
          <w:sz w:val="20"/>
          <w:szCs w:val="20"/>
        </w:rPr>
      </w:pPr>
    </w:p>
    <w:p w14:paraId="432993F2" w14:textId="4B7B7096" w:rsidR="006E4DDD" w:rsidRPr="00582E10" w:rsidRDefault="006E4DDD" w:rsidP="006E4DDD">
      <w:pPr>
        <w:jc w:val="center"/>
        <w:rPr>
          <w:b/>
          <w:sz w:val="20"/>
          <w:szCs w:val="20"/>
        </w:rPr>
      </w:pPr>
      <w:bookmarkStart w:id="146" w:name="_Toc51769889"/>
      <w:bookmarkStart w:id="147" w:name="_Toc52841786"/>
      <w:r w:rsidRPr="004F18A3">
        <w:rPr>
          <w:noProof/>
          <w:lang w:eastAsia="fr-FR"/>
        </w:rPr>
        <w:lastRenderedPageBreak/>
        <w:drawing>
          <wp:anchor distT="0" distB="0" distL="114300" distR="114300" simplePos="0" relativeHeight="251702272" behindDoc="0" locked="0" layoutInCell="1" allowOverlap="1" wp14:anchorId="5024AAE4" wp14:editId="2CB3FA8D">
            <wp:simplePos x="0" y="0"/>
            <wp:positionH relativeFrom="margin">
              <wp:posOffset>205105</wp:posOffset>
            </wp:positionH>
            <wp:positionV relativeFrom="paragraph">
              <wp:posOffset>279400</wp:posOffset>
            </wp:positionV>
            <wp:extent cx="5144135" cy="7271385"/>
            <wp:effectExtent l="0" t="0" r="0" b="5715"/>
            <wp:wrapTopAndBottom/>
            <wp:docPr id="32" name="Image 32" descr="C:\Users\HP\Desktop\ABO\RU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ABO\RUE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4135" cy="727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2E10">
        <w:rPr>
          <w:b/>
          <w:sz w:val="20"/>
          <w:szCs w:val="20"/>
        </w:rPr>
        <w:t xml:space="preserve">Figure </w:t>
      </w:r>
      <w:r w:rsidRPr="00582E10">
        <w:rPr>
          <w:b/>
          <w:sz w:val="20"/>
          <w:szCs w:val="20"/>
        </w:rPr>
        <w:fldChar w:fldCharType="begin"/>
      </w:r>
      <w:r w:rsidRPr="00582E10">
        <w:rPr>
          <w:b/>
          <w:sz w:val="20"/>
          <w:szCs w:val="20"/>
        </w:rPr>
        <w:instrText xml:space="preserve"> SEQ Figure \* ARABIC </w:instrText>
      </w:r>
      <w:r w:rsidRPr="00582E10">
        <w:rPr>
          <w:b/>
          <w:sz w:val="20"/>
          <w:szCs w:val="20"/>
        </w:rPr>
        <w:fldChar w:fldCharType="separate"/>
      </w:r>
      <w:r w:rsidR="004A4D7B">
        <w:rPr>
          <w:b/>
          <w:noProof/>
          <w:sz w:val="20"/>
          <w:szCs w:val="20"/>
        </w:rPr>
        <w:t>9</w:t>
      </w:r>
      <w:r w:rsidRPr="00582E10">
        <w:rPr>
          <w:b/>
          <w:noProof/>
          <w:sz w:val="20"/>
          <w:szCs w:val="20"/>
        </w:rPr>
        <w:fldChar w:fldCharType="end"/>
      </w:r>
      <w:r w:rsidRPr="00582E10">
        <w:rPr>
          <w:b/>
          <w:sz w:val="20"/>
          <w:szCs w:val="20"/>
        </w:rPr>
        <w:t> : Occupation de l’emprise de la RUE_1 de la ville d’Abomey</w:t>
      </w:r>
      <w:bookmarkEnd w:id="146"/>
      <w:bookmarkEnd w:id="147"/>
    </w:p>
    <w:p w14:paraId="2D1D8880" w14:textId="5224CAC8" w:rsidR="006E4DDD" w:rsidRPr="00582E10" w:rsidRDefault="006E4DDD" w:rsidP="006E4DDD">
      <w:pPr>
        <w:jc w:val="center"/>
        <w:rPr>
          <w:rFonts w:cs="Arial"/>
          <w:color w:val="000000"/>
          <w:sz w:val="20"/>
          <w:szCs w:val="20"/>
        </w:rPr>
      </w:pPr>
      <w:r w:rsidRPr="004F18A3">
        <w:rPr>
          <w:rFonts w:cs="Arial"/>
          <w:b/>
          <w:color w:val="000000"/>
          <w:sz w:val="20"/>
          <w:szCs w:val="20"/>
        </w:rPr>
        <w:t xml:space="preserve">Source : </w:t>
      </w:r>
      <w:r w:rsidRPr="004F18A3">
        <w:rPr>
          <w:rFonts w:cs="Arial"/>
          <w:color w:val="000000"/>
          <w:sz w:val="20"/>
          <w:szCs w:val="20"/>
        </w:rPr>
        <w:t>Enquête de terrain, juin 2020</w:t>
      </w:r>
    </w:p>
    <w:p w14:paraId="610A6B51" w14:textId="77777777" w:rsidR="006E4DDD" w:rsidRPr="00582E10" w:rsidRDefault="006E4DDD" w:rsidP="006E4DDD">
      <w:pPr>
        <w:spacing w:before="0" w:after="160" w:line="259" w:lineRule="auto"/>
        <w:jc w:val="left"/>
        <w:rPr>
          <w:rFonts w:cs="Arial"/>
          <w:color w:val="000000"/>
          <w:sz w:val="20"/>
          <w:szCs w:val="20"/>
        </w:rPr>
      </w:pPr>
      <w:r w:rsidRPr="00582E10">
        <w:t xml:space="preserve">Les biens affectés dans l’emprise de la rue 1 de la ville d’Abomey sont les boutiques, les baraques, les hangars, les terrasses et les étalages. </w:t>
      </w:r>
    </w:p>
    <w:p w14:paraId="31F40CF4" w14:textId="77777777" w:rsidR="007776F7" w:rsidRDefault="007776F7" w:rsidP="007776F7">
      <w:pPr>
        <w:autoSpaceDE w:val="0"/>
        <w:autoSpaceDN w:val="0"/>
        <w:adjustRightInd w:val="0"/>
        <w:spacing w:after="240" w:line="240" w:lineRule="auto"/>
        <w:rPr>
          <w:rFonts w:cs="Arial"/>
          <w:color w:val="000000"/>
          <w:sz w:val="20"/>
          <w:szCs w:val="20"/>
          <w:lang w:eastAsia="en-US"/>
        </w:rPr>
      </w:pPr>
    </w:p>
    <w:p w14:paraId="15B6A29B" w14:textId="77777777" w:rsidR="007776F7" w:rsidRPr="00BC56AA" w:rsidRDefault="007776F7" w:rsidP="007776F7">
      <w:pPr>
        <w:pStyle w:val="Titre3"/>
        <w:spacing w:before="240"/>
      </w:pPr>
      <w:bookmarkStart w:id="148" w:name="_Toc52822981"/>
      <w:r>
        <w:lastRenderedPageBreak/>
        <w:t xml:space="preserve">2.3. </w:t>
      </w:r>
      <w:r w:rsidRPr="00BC56AA">
        <w:t>Présentation des activités du projet dans la ville d</w:t>
      </w:r>
      <w:r>
        <w:t>’</w:t>
      </w:r>
      <w:r w:rsidRPr="00BC56AA">
        <w:t>Abomey</w:t>
      </w:r>
      <w:bookmarkEnd w:id="148"/>
    </w:p>
    <w:p w14:paraId="38011730" w14:textId="7342FE07" w:rsidR="009201CF" w:rsidRPr="009201CF" w:rsidRDefault="00E3792B" w:rsidP="0069749F">
      <w:pPr>
        <w:pStyle w:val="Lgende"/>
      </w:pPr>
      <w:bookmarkStart w:id="149" w:name="_Toc44268485"/>
      <w:bookmarkStart w:id="150" w:name="_Toc52823105"/>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545CEA">
        <w:rPr>
          <w:noProof/>
        </w:rPr>
        <w:t>3</w:t>
      </w:r>
      <w:r w:rsidR="00961B01">
        <w:rPr>
          <w:noProof/>
        </w:rPr>
        <w:fldChar w:fldCharType="end"/>
      </w:r>
      <w:r>
        <w:t xml:space="preserve"> </w:t>
      </w:r>
      <w:r w:rsidR="009201CF" w:rsidRPr="009201CF">
        <w:t>: Présentation des activités du projet dans la ville d</w:t>
      </w:r>
      <w:bookmarkEnd w:id="149"/>
      <w:r>
        <w:t>’</w:t>
      </w:r>
      <w:r w:rsidR="009201CF">
        <w:t>Abomey</w:t>
      </w:r>
      <w:bookmarkEnd w:id="1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6371"/>
      </w:tblGrid>
      <w:tr w:rsidR="009201CF" w:rsidRPr="00BC56AA" w14:paraId="44283C4F" w14:textId="77777777" w:rsidTr="005B1DEE">
        <w:tc>
          <w:tcPr>
            <w:tcW w:w="2581" w:type="dxa"/>
            <w:shd w:val="clear" w:color="auto" w:fill="00B0F0"/>
            <w:hideMark/>
          </w:tcPr>
          <w:p w14:paraId="1CE3672E" w14:textId="77777777" w:rsidR="009201CF" w:rsidRPr="00BC56AA" w:rsidRDefault="009201CF" w:rsidP="006E4DDD">
            <w:pPr>
              <w:spacing w:before="80" w:after="0" w:line="240" w:lineRule="auto"/>
              <w:rPr>
                <w:rFonts w:eastAsia="Calibri" w:cs="Arial"/>
                <w:b/>
                <w:sz w:val="20"/>
                <w:szCs w:val="20"/>
                <w:lang w:bidi="he-IL"/>
              </w:rPr>
            </w:pPr>
            <w:r w:rsidRPr="00BC56AA">
              <w:rPr>
                <w:rFonts w:eastAsia="Calibri" w:cs="Arial"/>
                <w:b/>
                <w:sz w:val="20"/>
                <w:szCs w:val="20"/>
                <w:lang w:bidi="he-IL"/>
              </w:rPr>
              <w:t>Phase du Projet</w:t>
            </w:r>
          </w:p>
        </w:tc>
        <w:tc>
          <w:tcPr>
            <w:tcW w:w="6371" w:type="dxa"/>
            <w:shd w:val="clear" w:color="auto" w:fill="00B0F0"/>
            <w:hideMark/>
          </w:tcPr>
          <w:p w14:paraId="5AFA01E9" w14:textId="77777777" w:rsidR="009201CF" w:rsidRPr="00BC56AA" w:rsidRDefault="009201CF" w:rsidP="006E4DDD">
            <w:pPr>
              <w:spacing w:before="80" w:after="0" w:line="240" w:lineRule="auto"/>
              <w:rPr>
                <w:rFonts w:eastAsia="Calibri" w:cs="Arial"/>
                <w:b/>
                <w:sz w:val="20"/>
                <w:szCs w:val="20"/>
                <w:lang w:bidi="he-IL"/>
              </w:rPr>
            </w:pPr>
            <w:r w:rsidRPr="00BC56AA">
              <w:rPr>
                <w:rFonts w:eastAsia="Calibri" w:cs="Arial"/>
                <w:b/>
                <w:sz w:val="20"/>
                <w:szCs w:val="20"/>
                <w:lang w:bidi="he-IL"/>
              </w:rPr>
              <w:t>Activités sources d’Impact</w:t>
            </w:r>
          </w:p>
        </w:tc>
      </w:tr>
      <w:tr w:rsidR="009201CF" w:rsidRPr="00BC56AA" w14:paraId="3D631916" w14:textId="77777777" w:rsidTr="009201CF">
        <w:tc>
          <w:tcPr>
            <w:tcW w:w="2581" w:type="dxa"/>
            <w:vAlign w:val="center"/>
            <w:hideMark/>
          </w:tcPr>
          <w:p w14:paraId="569E756B" w14:textId="77777777" w:rsidR="009201CF" w:rsidRPr="00BC56AA" w:rsidRDefault="009201CF" w:rsidP="006E4DDD">
            <w:pPr>
              <w:spacing w:before="80" w:after="0" w:line="240" w:lineRule="auto"/>
              <w:jc w:val="center"/>
              <w:rPr>
                <w:rFonts w:eastAsia="Calibri" w:cs="Arial"/>
                <w:b/>
                <w:sz w:val="20"/>
                <w:szCs w:val="20"/>
                <w:lang w:bidi="he-IL"/>
              </w:rPr>
            </w:pPr>
            <w:r w:rsidRPr="00BC56AA">
              <w:rPr>
                <w:rFonts w:eastAsia="Calibri" w:cs="Arial"/>
                <w:b/>
                <w:sz w:val="20"/>
                <w:szCs w:val="20"/>
                <w:lang w:bidi="he-IL"/>
              </w:rPr>
              <w:t>Phase de préparation</w:t>
            </w:r>
          </w:p>
        </w:tc>
        <w:tc>
          <w:tcPr>
            <w:tcW w:w="6371" w:type="dxa"/>
            <w:hideMark/>
          </w:tcPr>
          <w:p w14:paraId="180B7818" w14:textId="77777777" w:rsidR="009201CF" w:rsidRPr="00BC56AA" w:rsidRDefault="009201CF" w:rsidP="00324CBD">
            <w:pPr>
              <w:widowControl w:val="0"/>
              <w:numPr>
                <w:ilvl w:val="0"/>
                <w:numId w:val="33"/>
              </w:numPr>
              <w:autoSpaceDE w:val="0"/>
              <w:autoSpaceDN w:val="0"/>
              <w:adjustRightInd w:val="0"/>
              <w:spacing w:before="80" w:after="0" w:line="240" w:lineRule="auto"/>
              <w:rPr>
                <w:rFonts w:cs="Arial"/>
                <w:spacing w:val="-1"/>
                <w:sz w:val="20"/>
                <w:szCs w:val="20"/>
              </w:rPr>
            </w:pPr>
            <w:r w:rsidRPr="00BC56AA">
              <w:rPr>
                <w:rFonts w:cs="Arial"/>
                <w:spacing w:val="-1"/>
                <w:sz w:val="20"/>
                <w:szCs w:val="20"/>
              </w:rPr>
              <w:t xml:space="preserve">Etudes techniques </w:t>
            </w:r>
          </w:p>
          <w:p w14:paraId="0B0AEB9E" w14:textId="77777777" w:rsidR="009201CF" w:rsidRPr="00BC56AA" w:rsidRDefault="009201CF" w:rsidP="00324CBD">
            <w:pPr>
              <w:widowControl w:val="0"/>
              <w:numPr>
                <w:ilvl w:val="0"/>
                <w:numId w:val="33"/>
              </w:numPr>
              <w:autoSpaceDE w:val="0"/>
              <w:autoSpaceDN w:val="0"/>
              <w:adjustRightInd w:val="0"/>
              <w:spacing w:before="80" w:after="0" w:line="240" w:lineRule="auto"/>
              <w:rPr>
                <w:rFonts w:cs="Arial"/>
                <w:spacing w:val="-1"/>
                <w:sz w:val="20"/>
                <w:szCs w:val="20"/>
              </w:rPr>
            </w:pPr>
            <w:r w:rsidRPr="00BC56AA">
              <w:rPr>
                <w:rFonts w:cs="Arial"/>
                <w:spacing w:val="-1"/>
                <w:sz w:val="20"/>
                <w:szCs w:val="20"/>
              </w:rPr>
              <w:t>Information des populations et groupe cibles concernés sur les enjeux du projet</w:t>
            </w:r>
          </w:p>
          <w:p w14:paraId="3CFDB708" w14:textId="77777777" w:rsidR="009201CF" w:rsidRPr="00BC56AA" w:rsidRDefault="009201CF" w:rsidP="00324CBD">
            <w:pPr>
              <w:widowControl w:val="0"/>
              <w:numPr>
                <w:ilvl w:val="0"/>
                <w:numId w:val="33"/>
              </w:numPr>
              <w:autoSpaceDE w:val="0"/>
              <w:autoSpaceDN w:val="0"/>
              <w:adjustRightInd w:val="0"/>
              <w:spacing w:before="80" w:after="0" w:line="240" w:lineRule="auto"/>
              <w:rPr>
                <w:rFonts w:cs="Arial"/>
                <w:spacing w:val="-1"/>
                <w:sz w:val="20"/>
                <w:szCs w:val="20"/>
              </w:rPr>
            </w:pPr>
            <w:r w:rsidRPr="00BC56AA">
              <w:rPr>
                <w:rFonts w:cs="Arial"/>
                <w:spacing w:val="-1"/>
                <w:sz w:val="20"/>
                <w:szCs w:val="20"/>
              </w:rPr>
              <w:t xml:space="preserve">Etude d’Impact Environnemental et Social </w:t>
            </w:r>
          </w:p>
          <w:p w14:paraId="6C63954E" w14:textId="77777777" w:rsidR="009201CF" w:rsidRPr="00BC56AA" w:rsidRDefault="009201CF" w:rsidP="00324CBD">
            <w:pPr>
              <w:widowControl w:val="0"/>
              <w:numPr>
                <w:ilvl w:val="0"/>
                <w:numId w:val="33"/>
              </w:numPr>
              <w:autoSpaceDE w:val="0"/>
              <w:autoSpaceDN w:val="0"/>
              <w:adjustRightInd w:val="0"/>
              <w:spacing w:before="80" w:after="0" w:line="240" w:lineRule="auto"/>
              <w:rPr>
                <w:rFonts w:cs="Arial"/>
                <w:spacing w:val="-1"/>
                <w:sz w:val="20"/>
                <w:szCs w:val="20"/>
              </w:rPr>
            </w:pPr>
            <w:r w:rsidRPr="00BC56AA">
              <w:rPr>
                <w:rFonts w:cs="Arial"/>
                <w:spacing w:val="-1"/>
                <w:sz w:val="20"/>
                <w:szCs w:val="20"/>
              </w:rPr>
              <w:t xml:space="preserve">Élaboration du PAR pour les populations dans les emprises des collecteurs et rues et exutoires </w:t>
            </w:r>
          </w:p>
          <w:p w14:paraId="4363C4A7" w14:textId="77777777" w:rsidR="009201CF" w:rsidRPr="00BC56AA" w:rsidRDefault="009201CF" w:rsidP="00324CBD">
            <w:pPr>
              <w:numPr>
                <w:ilvl w:val="0"/>
                <w:numId w:val="33"/>
              </w:numPr>
              <w:spacing w:before="80" w:after="0" w:line="240" w:lineRule="auto"/>
              <w:rPr>
                <w:rFonts w:cs="Arial"/>
                <w:sz w:val="20"/>
                <w:szCs w:val="20"/>
              </w:rPr>
            </w:pPr>
            <w:r w:rsidRPr="00BC56AA">
              <w:rPr>
                <w:rFonts w:cs="Arial"/>
                <w:sz w:val="20"/>
                <w:szCs w:val="20"/>
              </w:rPr>
              <w:t>I</w:t>
            </w:r>
            <w:r w:rsidRPr="00BC56AA">
              <w:rPr>
                <w:rFonts w:cs="Arial"/>
                <w:spacing w:val="-1"/>
                <w:sz w:val="20"/>
                <w:szCs w:val="20"/>
              </w:rPr>
              <w:t>ns</w:t>
            </w:r>
            <w:r w:rsidRPr="00BC56AA">
              <w:rPr>
                <w:rFonts w:cs="Arial"/>
                <w:sz w:val="20"/>
                <w:szCs w:val="20"/>
              </w:rPr>
              <w:t>ta</w:t>
            </w:r>
            <w:r w:rsidRPr="00BC56AA">
              <w:rPr>
                <w:rFonts w:cs="Arial"/>
                <w:spacing w:val="-1"/>
                <w:sz w:val="20"/>
                <w:szCs w:val="20"/>
              </w:rPr>
              <w:t>l</w:t>
            </w:r>
            <w:r w:rsidRPr="00BC56AA">
              <w:rPr>
                <w:rFonts w:cs="Arial"/>
                <w:sz w:val="20"/>
                <w:szCs w:val="20"/>
              </w:rPr>
              <w:t>lat</w:t>
            </w:r>
            <w:r w:rsidRPr="00BC56AA">
              <w:rPr>
                <w:rFonts w:cs="Arial"/>
                <w:spacing w:val="-1"/>
                <w:sz w:val="20"/>
                <w:szCs w:val="20"/>
              </w:rPr>
              <w:t>i</w:t>
            </w:r>
            <w:r w:rsidRPr="00BC56AA">
              <w:rPr>
                <w:rFonts w:cs="Arial"/>
                <w:spacing w:val="1"/>
                <w:sz w:val="20"/>
                <w:szCs w:val="20"/>
              </w:rPr>
              <w:t>o</w:t>
            </w:r>
            <w:r w:rsidRPr="00BC56AA">
              <w:rPr>
                <w:rFonts w:cs="Arial"/>
                <w:sz w:val="20"/>
                <w:szCs w:val="20"/>
              </w:rPr>
              <w:t>n</w:t>
            </w:r>
            <w:r w:rsidRPr="00BC56AA">
              <w:rPr>
                <w:rFonts w:cs="Arial"/>
                <w:spacing w:val="1"/>
                <w:sz w:val="20"/>
                <w:szCs w:val="20"/>
              </w:rPr>
              <w:t xml:space="preserve"> </w:t>
            </w:r>
            <w:r w:rsidRPr="00BC56AA">
              <w:rPr>
                <w:rFonts w:cs="Arial"/>
                <w:spacing w:val="-1"/>
                <w:sz w:val="20"/>
                <w:szCs w:val="20"/>
              </w:rPr>
              <w:t>d</w:t>
            </w:r>
            <w:r w:rsidRPr="00BC56AA">
              <w:rPr>
                <w:rFonts w:cs="Arial"/>
                <w:sz w:val="20"/>
                <w:szCs w:val="20"/>
              </w:rPr>
              <w:t>e</w:t>
            </w:r>
            <w:r w:rsidRPr="00BC56AA">
              <w:rPr>
                <w:rFonts w:cs="Arial"/>
                <w:spacing w:val="-1"/>
                <w:sz w:val="20"/>
                <w:szCs w:val="20"/>
              </w:rPr>
              <w:t xml:space="preserve"> </w:t>
            </w:r>
            <w:r w:rsidRPr="00BC56AA">
              <w:rPr>
                <w:rFonts w:cs="Arial"/>
                <w:spacing w:val="1"/>
                <w:sz w:val="20"/>
                <w:szCs w:val="20"/>
              </w:rPr>
              <w:t>c</w:t>
            </w:r>
            <w:r w:rsidRPr="00BC56AA">
              <w:rPr>
                <w:rFonts w:cs="Arial"/>
                <w:spacing w:val="-1"/>
                <w:sz w:val="20"/>
                <w:szCs w:val="20"/>
              </w:rPr>
              <w:t>h</w:t>
            </w:r>
            <w:r w:rsidRPr="00BC56AA">
              <w:rPr>
                <w:rFonts w:cs="Arial"/>
                <w:sz w:val="20"/>
                <w:szCs w:val="20"/>
              </w:rPr>
              <w:t>a</w:t>
            </w:r>
            <w:r w:rsidRPr="00BC56AA">
              <w:rPr>
                <w:rFonts w:cs="Arial"/>
                <w:spacing w:val="1"/>
                <w:sz w:val="20"/>
                <w:szCs w:val="20"/>
              </w:rPr>
              <w:t>n</w:t>
            </w:r>
            <w:r w:rsidRPr="00BC56AA">
              <w:rPr>
                <w:rFonts w:cs="Arial"/>
                <w:sz w:val="20"/>
                <w:szCs w:val="20"/>
              </w:rPr>
              <w:t>t</w:t>
            </w:r>
            <w:r w:rsidRPr="00BC56AA">
              <w:rPr>
                <w:rFonts w:cs="Arial"/>
                <w:spacing w:val="-1"/>
                <w:sz w:val="20"/>
                <w:szCs w:val="20"/>
              </w:rPr>
              <w:t>ie</w:t>
            </w:r>
            <w:r w:rsidRPr="00BC56AA">
              <w:rPr>
                <w:rFonts w:cs="Arial"/>
                <w:sz w:val="20"/>
                <w:szCs w:val="20"/>
              </w:rPr>
              <w:t>r/signalisation de l’entreprise</w:t>
            </w:r>
          </w:p>
          <w:p w14:paraId="657C031F" w14:textId="77777777" w:rsidR="009201CF" w:rsidRPr="00BC56AA" w:rsidRDefault="009201CF" w:rsidP="00324CBD">
            <w:pPr>
              <w:numPr>
                <w:ilvl w:val="0"/>
                <w:numId w:val="33"/>
              </w:numPr>
              <w:spacing w:before="80" w:after="0" w:line="240" w:lineRule="auto"/>
              <w:rPr>
                <w:rFonts w:cs="Arial"/>
                <w:sz w:val="20"/>
                <w:szCs w:val="20"/>
              </w:rPr>
            </w:pPr>
            <w:r w:rsidRPr="00BC56AA">
              <w:rPr>
                <w:rFonts w:cs="Arial"/>
                <w:sz w:val="20"/>
                <w:szCs w:val="20"/>
              </w:rPr>
              <w:t xml:space="preserve">Installation des bases vie </w:t>
            </w:r>
          </w:p>
          <w:p w14:paraId="6190AEE6" w14:textId="77777777" w:rsidR="009201CF" w:rsidRPr="00BC56AA" w:rsidRDefault="009201CF" w:rsidP="00324CBD">
            <w:pPr>
              <w:numPr>
                <w:ilvl w:val="0"/>
                <w:numId w:val="33"/>
              </w:numPr>
              <w:spacing w:before="80" w:after="0" w:line="240" w:lineRule="auto"/>
              <w:rPr>
                <w:rFonts w:cs="Arial"/>
                <w:sz w:val="20"/>
                <w:szCs w:val="20"/>
              </w:rPr>
            </w:pPr>
            <w:r w:rsidRPr="00BC56AA">
              <w:rPr>
                <w:rFonts w:cs="Arial"/>
                <w:sz w:val="20"/>
                <w:szCs w:val="20"/>
              </w:rPr>
              <w:t>Déplacement de réseaux</w:t>
            </w:r>
          </w:p>
          <w:p w14:paraId="0692AA50" w14:textId="2335A71F" w:rsidR="009201CF" w:rsidRPr="00BC56AA" w:rsidRDefault="00161573" w:rsidP="00324CBD">
            <w:pPr>
              <w:widowControl w:val="0"/>
              <w:numPr>
                <w:ilvl w:val="0"/>
                <w:numId w:val="33"/>
              </w:numPr>
              <w:autoSpaceDE w:val="0"/>
              <w:autoSpaceDN w:val="0"/>
              <w:adjustRightInd w:val="0"/>
              <w:spacing w:before="80" w:after="0" w:line="240" w:lineRule="auto"/>
              <w:rPr>
                <w:rFonts w:cs="Arial"/>
                <w:spacing w:val="1"/>
                <w:sz w:val="20"/>
                <w:szCs w:val="20"/>
              </w:rPr>
            </w:pPr>
            <w:r w:rsidRPr="00BC56AA">
              <w:rPr>
                <w:rFonts w:cs="Arial"/>
                <w:spacing w:val="1"/>
                <w:sz w:val="20"/>
                <w:szCs w:val="20"/>
              </w:rPr>
              <w:t>Dédommagement des populations</w:t>
            </w:r>
            <w:r w:rsidR="009201CF" w:rsidRPr="00BC56AA">
              <w:rPr>
                <w:rFonts w:cs="Arial"/>
                <w:spacing w:val="1"/>
                <w:sz w:val="20"/>
                <w:szCs w:val="20"/>
              </w:rPr>
              <w:t xml:space="preserve"> déplacées</w:t>
            </w:r>
          </w:p>
          <w:p w14:paraId="439C8319" w14:textId="77777777" w:rsidR="009201CF" w:rsidRPr="00BC56AA" w:rsidRDefault="009201CF" w:rsidP="00324CBD">
            <w:pPr>
              <w:numPr>
                <w:ilvl w:val="0"/>
                <w:numId w:val="33"/>
              </w:numPr>
              <w:spacing w:before="80" w:after="0" w:line="240" w:lineRule="auto"/>
              <w:rPr>
                <w:rFonts w:cs="Arial"/>
                <w:sz w:val="20"/>
                <w:szCs w:val="20"/>
              </w:rPr>
            </w:pPr>
            <w:r w:rsidRPr="00BC56AA">
              <w:rPr>
                <w:rFonts w:cs="Arial"/>
                <w:sz w:val="20"/>
                <w:szCs w:val="20"/>
              </w:rPr>
              <w:t xml:space="preserve">Libération des emprises </w:t>
            </w:r>
          </w:p>
          <w:p w14:paraId="665E2D39" w14:textId="77777777" w:rsidR="009201CF" w:rsidRPr="00BC56AA" w:rsidRDefault="009201CF" w:rsidP="006E4DDD">
            <w:pPr>
              <w:widowControl w:val="0"/>
              <w:tabs>
                <w:tab w:val="left" w:pos="426"/>
                <w:tab w:val="left" w:pos="851"/>
                <w:tab w:val="left" w:pos="1134"/>
              </w:tabs>
              <w:overflowPunct w:val="0"/>
              <w:autoSpaceDE w:val="0"/>
              <w:autoSpaceDN w:val="0"/>
              <w:adjustRightInd w:val="0"/>
              <w:spacing w:before="80" w:after="0" w:line="240" w:lineRule="auto"/>
              <w:ind w:left="360"/>
              <w:textAlignment w:val="baseline"/>
              <w:rPr>
                <w:rFonts w:cs="Arial"/>
                <w:sz w:val="20"/>
                <w:szCs w:val="20"/>
              </w:rPr>
            </w:pPr>
            <w:r w:rsidRPr="00BC56AA">
              <w:rPr>
                <w:rFonts w:cs="Arial"/>
                <w:sz w:val="20"/>
                <w:szCs w:val="20"/>
              </w:rPr>
              <w:t xml:space="preserve">Aménagement des déviations </w:t>
            </w:r>
          </w:p>
          <w:p w14:paraId="45F9C710" w14:textId="77777777" w:rsidR="009201CF" w:rsidRPr="00BC56AA" w:rsidRDefault="009201CF" w:rsidP="00324CBD">
            <w:pPr>
              <w:widowControl w:val="0"/>
              <w:numPr>
                <w:ilvl w:val="0"/>
                <w:numId w:val="33"/>
              </w:numPr>
              <w:autoSpaceDE w:val="0"/>
              <w:autoSpaceDN w:val="0"/>
              <w:adjustRightInd w:val="0"/>
              <w:spacing w:before="80" w:after="0" w:line="240" w:lineRule="auto"/>
              <w:rPr>
                <w:rFonts w:cs="Arial"/>
                <w:sz w:val="20"/>
                <w:szCs w:val="20"/>
              </w:rPr>
            </w:pPr>
            <w:r w:rsidRPr="00BC56AA">
              <w:rPr>
                <w:rFonts w:cs="Arial"/>
                <w:spacing w:val="-1"/>
                <w:sz w:val="20"/>
                <w:szCs w:val="20"/>
              </w:rPr>
              <w:t>Ges</w:t>
            </w:r>
            <w:r w:rsidRPr="00BC56AA">
              <w:rPr>
                <w:rFonts w:cs="Arial"/>
                <w:sz w:val="20"/>
                <w:szCs w:val="20"/>
              </w:rPr>
              <w:t>t</w:t>
            </w:r>
            <w:r w:rsidRPr="00BC56AA">
              <w:rPr>
                <w:rFonts w:cs="Arial"/>
                <w:spacing w:val="-1"/>
                <w:sz w:val="20"/>
                <w:szCs w:val="20"/>
              </w:rPr>
              <w:t>i</w:t>
            </w:r>
            <w:r w:rsidRPr="00BC56AA">
              <w:rPr>
                <w:rFonts w:cs="Arial"/>
                <w:spacing w:val="1"/>
                <w:sz w:val="20"/>
                <w:szCs w:val="20"/>
              </w:rPr>
              <w:t>o</w:t>
            </w:r>
            <w:r w:rsidRPr="00BC56AA">
              <w:rPr>
                <w:rFonts w:cs="Arial"/>
                <w:sz w:val="20"/>
                <w:szCs w:val="20"/>
              </w:rPr>
              <w:t>n</w:t>
            </w:r>
            <w:r w:rsidRPr="00BC56AA">
              <w:rPr>
                <w:rFonts w:cs="Arial"/>
                <w:spacing w:val="1"/>
                <w:sz w:val="20"/>
                <w:szCs w:val="20"/>
              </w:rPr>
              <w:t xml:space="preserve"> </w:t>
            </w:r>
            <w:r w:rsidRPr="00BC56AA">
              <w:rPr>
                <w:rFonts w:cs="Arial"/>
                <w:spacing w:val="-1"/>
                <w:sz w:val="20"/>
                <w:szCs w:val="20"/>
              </w:rPr>
              <w:t>de la base vie de</w:t>
            </w:r>
            <w:r w:rsidRPr="00BC56AA">
              <w:rPr>
                <w:rFonts w:cs="Arial"/>
                <w:sz w:val="20"/>
                <w:szCs w:val="20"/>
              </w:rPr>
              <w:t xml:space="preserve"> </w:t>
            </w:r>
            <w:r w:rsidRPr="00BC56AA">
              <w:rPr>
                <w:rFonts w:cs="Arial"/>
                <w:spacing w:val="-1"/>
                <w:sz w:val="20"/>
                <w:szCs w:val="20"/>
              </w:rPr>
              <w:t>l</w:t>
            </w:r>
            <w:r w:rsidRPr="00BC56AA">
              <w:rPr>
                <w:rFonts w:cs="Arial"/>
                <w:sz w:val="20"/>
                <w:szCs w:val="20"/>
              </w:rPr>
              <w:t>’</w:t>
            </w:r>
            <w:r w:rsidRPr="00BC56AA">
              <w:rPr>
                <w:rFonts w:cs="Arial"/>
                <w:spacing w:val="-1"/>
                <w:sz w:val="20"/>
                <w:szCs w:val="20"/>
              </w:rPr>
              <w:t>en</w:t>
            </w:r>
            <w:r w:rsidRPr="00BC56AA">
              <w:rPr>
                <w:rFonts w:cs="Arial"/>
                <w:sz w:val="20"/>
                <w:szCs w:val="20"/>
              </w:rPr>
              <w:t>t</w:t>
            </w:r>
            <w:r w:rsidRPr="00BC56AA">
              <w:rPr>
                <w:rFonts w:cs="Arial"/>
                <w:spacing w:val="-1"/>
                <w:sz w:val="20"/>
                <w:szCs w:val="20"/>
              </w:rPr>
              <w:t>r</w:t>
            </w:r>
            <w:r w:rsidRPr="00BC56AA">
              <w:rPr>
                <w:rFonts w:cs="Arial"/>
                <w:spacing w:val="1"/>
                <w:sz w:val="20"/>
                <w:szCs w:val="20"/>
              </w:rPr>
              <w:t>e</w:t>
            </w:r>
            <w:r w:rsidRPr="00BC56AA">
              <w:rPr>
                <w:rFonts w:cs="Arial"/>
                <w:spacing w:val="-1"/>
                <w:sz w:val="20"/>
                <w:szCs w:val="20"/>
              </w:rPr>
              <w:t>p</w:t>
            </w:r>
            <w:r w:rsidRPr="00BC56AA">
              <w:rPr>
                <w:rFonts w:cs="Arial"/>
                <w:sz w:val="20"/>
                <w:szCs w:val="20"/>
              </w:rPr>
              <w:t>r</w:t>
            </w:r>
            <w:r w:rsidRPr="00BC56AA">
              <w:rPr>
                <w:rFonts w:cs="Arial"/>
                <w:spacing w:val="-1"/>
                <w:sz w:val="20"/>
                <w:szCs w:val="20"/>
              </w:rPr>
              <w:t>i</w:t>
            </w:r>
            <w:r w:rsidRPr="00BC56AA">
              <w:rPr>
                <w:rFonts w:cs="Arial"/>
                <w:spacing w:val="1"/>
                <w:sz w:val="20"/>
                <w:szCs w:val="20"/>
              </w:rPr>
              <w:t>s</w:t>
            </w:r>
            <w:r w:rsidRPr="00BC56AA">
              <w:rPr>
                <w:rFonts w:cs="Arial"/>
                <w:sz w:val="20"/>
                <w:szCs w:val="20"/>
              </w:rPr>
              <w:t xml:space="preserve">e </w:t>
            </w:r>
          </w:p>
          <w:p w14:paraId="043D43EA" w14:textId="061F2E49" w:rsidR="009201CF" w:rsidRPr="00BC56AA" w:rsidRDefault="009201CF" w:rsidP="00324CBD">
            <w:pPr>
              <w:widowControl w:val="0"/>
              <w:numPr>
                <w:ilvl w:val="0"/>
                <w:numId w:val="33"/>
              </w:numPr>
              <w:autoSpaceDE w:val="0"/>
              <w:autoSpaceDN w:val="0"/>
              <w:adjustRightInd w:val="0"/>
              <w:spacing w:before="80" w:after="0" w:line="240" w:lineRule="auto"/>
              <w:rPr>
                <w:rFonts w:cs="Arial"/>
                <w:spacing w:val="-1"/>
                <w:sz w:val="20"/>
                <w:szCs w:val="20"/>
              </w:rPr>
            </w:pPr>
            <w:r w:rsidRPr="00BC56AA">
              <w:rPr>
                <w:rFonts w:cs="Arial"/>
                <w:spacing w:val="-1"/>
                <w:sz w:val="20"/>
                <w:szCs w:val="20"/>
              </w:rPr>
              <w:t>Gestion des déchets de chantiers (solides et liquides)</w:t>
            </w:r>
          </w:p>
        </w:tc>
      </w:tr>
      <w:tr w:rsidR="009201CF" w:rsidRPr="00BC56AA" w14:paraId="3C6FDA10" w14:textId="77777777" w:rsidTr="009201CF">
        <w:tc>
          <w:tcPr>
            <w:tcW w:w="2581" w:type="dxa"/>
            <w:vAlign w:val="center"/>
            <w:hideMark/>
          </w:tcPr>
          <w:p w14:paraId="1DC639DC" w14:textId="77777777" w:rsidR="009201CF" w:rsidRPr="00BC56AA" w:rsidRDefault="009201CF" w:rsidP="006E4DDD">
            <w:pPr>
              <w:spacing w:before="80" w:after="0" w:line="240" w:lineRule="auto"/>
              <w:jc w:val="center"/>
              <w:rPr>
                <w:rFonts w:eastAsia="Calibri" w:cs="Arial"/>
                <w:b/>
                <w:sz w:val="20"/>
                <w:szCs w:val="20"/>
                <w:lang w:bidi="he-IL"/>
              </w:rPr>
            </w:pPr>
            <w:r w:rsidRPr="00BC56AA">
              <w:rPr>
                <w:rFonts w:eastAsia="Calibri" w:cs="Arial"/>
                <w:b/>
                <w:sz w:val="20"/>
                <w:szCs w:val="20"/>
                <w:lang w:bidi="he-IL"/>
              </w:rPr>
              <w:t>Phase de construction / aménagement</w:t>
            </w:r>
          </w:p>
        </w:tc>
        <w:tc>
          <w:tcPr>
            <w:tcW w:w="6371" w:type="dxa"/>
            <w:hideMark/>
          </w:tcPr>
          <w:p w14:paraId="58A670BB" w14:textId="77777777" w:rsidR="009201CF" w:rsidRPr="00BC56AA" w:rsidRDefault="009201CF" w:rsidP="00324CBD">
            <w:pPr>
              <w:widowControl w:val="0"/>
              <w:numPr>
                <w:ilvl w:val="0"/>
                <w:numId w:val="34"/>
              </w:numPr>
              <w:tabs>
                <w:tab w:val="left" w:pos="426"/>
                <w:tab w:val="left" w:pos="851"/>
                <w:tab w:val="left" w:pos="1134"/>
              </w:tabs>
              <w:overflowPunct w:val="0"/>
              <w:autoSpaceDE w:val="0"/>
              <w:autoSpaceDN w:val="0"/>
              <w:adjustRightInd w:val="0"/>
              <w:spacing w:before="80" w:after="0" w:line="240" w:lineRule="auto"/>
              <w:textAlignment w:val="baseline"/>
              <w:rPr>
                <w:rFonts w:cs="Arial"/>
                <w:sz w:val="20"/>
                <w:szCs w:val="20"/>
              </w:rPr>
            </w:pPr>
            <w:r w:rsidRPr="00BC56AA">
              <w:rPr>
                <w:rFonts w:cs="Arial"/>
                <w:sz w:val="20"/>
                <w:szCs w:val="20"/>
              </w:rPr>
              <w:t xml:space="preserve">Signalisation </w:t>
            </w:r>
          </w:p>
          <w:p w14:paraId="043F9E8A" w14:textId="77777777" w:rsidR="009201CF" w:rsidRPr="00BC56AA" w:rsidRDefault="009201CF" w:rsidP="00324CBD">
            <w:pPr>
              <w:widowControl w:val="0"/>
              <w:numPr>
                <w:ilvl w:val="0"/>
                <w:numId w:val="34"/>
              </w:numPr>
              <w:tabs>
                <w:tab w:val="left" w:pos="426"/>
                <w:tab w:val="left" w:pos="851"/>
                <w:tab w:val="left" w:pos="1134"/>
              </w:tabs>
              <w:overflowPunct w:val="0"/>
              <w:autoSpaceDE w:val="0"/>
              <w:autoSpaceDN w:val="0"/>
              <w:adjustRightInd w:val="0"/>
              <w:spacing w:before="80" w:after="0" w:line="240" w:lineRule="auto"/>
              <w:textAlignment w:val="baseline"/>
              <w:rPr>
                <w:rFonts w:cs="Arial"/>
                <w:sz w:val="20"/>
                <w:szCs w:val="20"/>
              </w:rPr>
            </w:pPr>
            <w:r w:rsidRPr="00BC56AA">
              <w:rPr>
                <w:rFonts w:cs="Arial"/>
                <w:sz w:val="20"/>
                <w:szCs w:val="20"/>
              </w:rPr>
              <w:t xml:space="preserve">Délimitation des emprises </w:t>
            </w:r>
          </w:p>
          <w:p w14:paraId="17B1B721" w14:textId="77777777" w:rsidR="009201CF" w:rsidRPr="00BC56AA" w:rsidRDefault="009201CF" w:rsidP="00324CBD">
            <w:pPr>
              <w:widowControl w:val="0"/>
              <w:numPr>
                <w:ilvl w:val="0"/>
                <w:numId w:val="34"/>
              </w:numPr>
              <w:tabs>
                <w:tab w:val="left" w:pos="426"/>
                <w:tab w:val="left" w:pos="851"/>
                <w:tab w:val="left" w:pos="1134"/>
              </w:tabs>
              <w:overflowPunct w:val="0"/>
              <w:autoSpaceDE w:val="0"/>
              <w:autoSpaceDN w:val="0"/>
              <w:adjustRightInd w:val="0"/>
              <w:spacing w:before="80" w:after="0" w:line="240" w:lineRule="auto"/>
              <w:textAlignment w:val="baseline"/>
              <w:rPr>
                <w:rFonts w:cs="Arial"/>
                <w:sz w:val="20"/>
                <w:szCs w:val="20"/>
              </w:rPr>
            </w:pPr>
            <w:r w:rsidRPr="00BC56AA">
              <w:rPr>
                <w:rFonts w:cs="Arial"/>
                <w:sz w:val="20"/>
                <w:szCs w:val="20"/>
              </w:rPr>
              <w:t xml:space="preserve">Aménagement et entretiens des déviations </w:t>
            </w:r>
          </w:p>
          <w:p w14:paraId="17CB19CC" w14:textId="77777777"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Déplacement de réseaux (minimes)</w:t>
            </w:r>
          </w:p>
          <w:p w14:paraId="65A97269" w14:textId="77777777"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Préparation des plates-formes</w:t>
            </w:r>
          </w:p>
          <w:p w14:paraId="3097150A" w14:textId="77777777"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Préparation des assises des collecteurs</w:t>
            </w:r>
          </w:p>
          <w:p w14:paraId="2F0EF3E1" w14:textId="77777777"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 xml:space="preserve">Terrassement </w:t>
            </w:r>
          </w:p>
          <w:p w14:paraId="6BAED102" w14:textId="77777777"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 xml:space="preserve">Dépose des pavés </w:t>
            </w:r>
          </w:p>
          <w:p w14:paraId="2C952480" w14:textId="77777777"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Déblais en grande masse en terrain meuble et mis en dépôt</w:t>
            </w:r>
          </w:p>
          <w:p w14:paraId="70A61631" w14:textId="77777777"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 xml:space="preserve">Emprunts de matériaux </w:t>
            </w:r>
          </w:p>
          <w:p w14:paraId="2EAE51E2" w14:textId="77777777"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 xml:space="preserve">Carrières </w:t>
            </w:r>
          </w:p>
          <w:p w14:paraId="70881D25" w14:textId="77777777"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 xml:space="preserve">Construction des collecteurs </w:t>
            </w:r>
          </w:p>
          <w:p w14:paraId="30D310AC" w14:textId="77777777"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Constructions des Chaussée et Trottoirs</w:t>
            </w:r>
          </w:p>
          <w:p w14:paraId="2C33769E" w14:textId="77777777"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Assainissement et drainage</w:t>
            </w:r>
          </w:p>
          <w:p w14:paraId="1D21E7C4" w14:textId="77777777" w:rsidR="006E4DDD" w:rsidRDefault="009201CF" w:rsidP="00324CBD">
            <w:pPr>
              <w:numPr>
                <w:ilvl w:val="0"/>
                <w:numId w:val="34"/>
              </w:numPr>
              <w:spacing w:before="80" w:after="0" w:line="240" w:lineRule="auto"/>
              <w:rPr>
                <w:rFonts w:cs="Arial"/>
                <w:sz w:val="20"/>
                <w:szCs w:val="20"/>
              </w:rPr>
            </w:pPr>
            <w:r w:rsidRPr="00BC56AA">
              <w:rPr>
                <w:rFonts w:cs="Arial"/>
                <w:sz w:val="20"/>
                <w:szCs w:val="20"/>
              </w:rPr>
              <w:t xml:space="preserve">Plantation </w:t>
            </w:r>
            <w:r w:rsidR="00161573" w:rsidRPr="00BC56AA">
              <w:rPr>
                <w:rFonts w:cs="Arial"/>
                <w:sz w:val="20"/>
                <w:szCs w:val="20"/>
              </w:rPr>
              <w:t>d’arbres (</w:t>
            </w:r>
            <w:r w:rsidRPr="00BC56AA">
              <w:rPr>
                <w:rFonts w:cs="Arial"/>
                <w:sz w:val="20"/>
                <w:szCs w:val="20"/>
              </w:rPr>
              <w:t>ceinture verte)</w:t>
            </w:r>
          </w:p>
          <w:p w14:paraId="202CC3DC" w14:textId="60043995" w:rsidR="009201CF" w:rsidRPr="006E4DDD" w:rsidRDefault="009201CF" w:rsidP="00324CBD">
            <w:pPr>
              <w:numPr>
                <w:ilvl w:val="0"/>
                <w:numId w:val="34"/>
              </w:numPr>
              <w:spacing w:before="80" w:after="0" w:line="240" w:lineRule="auto"/>
              <w:rPr>
                <w:rFonts w:cs="Arial"/>
                <w:sz w:val="20"/>
                <w:szCs w:val="20"/>
              </w:rPr>
            </w:pPr>
            <w:r w:rsidRPr="006E4DDD">
              <w:rPr>
                <w:rFonts w:cs="Arial"/>
                <w:sz w:val="20"/>
                <w:szCs w:val="20"/>
              </w:rPr>
              <w:t xml:space="preserve">Mesures d’accompagnement </w:t>
            </w:r>
            <w:r w:rsidR="006E4DDD" w:rsidRPr="006E4DDD">
              <w:rPr>
                <w:sz w:val="20"/>
              </w:rPr>
              <w:t>(construction de clôture, construction de latrines, construction de point de regroupement de déchets, etc.)</w:t>
            </w:r>
          </w:p>
          <w:p w14:paraId="112B1275" w14:textId="6398B9EA" w:rsidR="009201CF" w:rsidRPr="00BC56AA" w:rsidRDefault="009201CF" w:rsidP="00324CBD">
            <w:pPr>
              <w:numPr>
                <w:ilvl w:val="0"/>
                <w:numId w:val="34"/>
              </w:numPr>
              <w:spacing w:before="80" w:after="0" w:line="240" w:lineRule="auto"/>
              <w:rPr>
                <w:rFonts w:cs="Arial"/>
                <w:sz w:val="20"/>
                <w:szCs w:val="20"/>
              </w:rPr>
            </w:pPr>
            <w:r w:rsidRPr="00BC56AA">
              <w:rPr>
                <w:rFonts w:cs="Arial"/>
                <w:sz w:val="20"/>
                <w:szCs w:val="20"/>
              </w:rPr>
              <w:t xml:space="preserve">Repli du chantier </w:t>
            </w:r>
          </w:p>
        </w:tc>
      </w:tr>
      <w:tr w:rsidR="009201CF" w:rsidRPr="00BC56AA" w14:paraId="121CE777" w14:textId="77777777" w:rsidTr="009201CF">
        <w:tc>
          <w:tcPr>
            <w:tcW w:w="2581" w:type="dxa"/>
            <w:vAlign w:val="center"/>
          </w:tcPr>
          <w:p w14:paraId="2A0D5D33" w14:textId="77777777" w:rsidR="009201CF" w:rsidRPr="00BC56AA" w:rsidRDefault="009201CF" w:rsidP="006E4DDD">
            <w:pPr>
              <w:spacing w:before="80" w:after="0" w:line="240" w:lineRule="auto"/>
              <w:jc w:val="center"/>
              <w:rPr>
                <w:rFonts w:eastAsia="Calibri" w:cs="Arial"/>
                <w:b/>
                <w:sz w:val="20"/>
                <w:szCs w:val="20"/>
                <w:lang w:bidi="he-IL"/>
              </w:rPr>
            </w:pPr>
            <w:r w:rsidRPr="00BC56AA">
              <w:rPr>
                <w:rFonts w:cs="Arial"/>
                <w:sz w:val="20"/>
                <w:szCs w:val="20"/>
                <w:lang w:bidi="he-IL"/>
              </w:rPr>
              <w:t>Phase d’exploitation et d’entretien</w:t>
            </w:r>
          </w:p>
        </w:tc>
        <w:tc>
          <w:tcPr>
            <w:tcW w:w="6371" w:type="dxa"/>
          </w:tcPr>
          <w:p w14:paraId="5DBD28A5" w14:textId="77777777" w:rsidR="009201CF" w:rsidRPr="00BC56AA" w:rsidRDefault="009201CF" w:rsidP="00324CBD">
            <w:pPr>
              <w:numPr>
                <w:ilvl w:val="0"/>
                <w:numId w:val="35"/>
              </w:numPr>
              <w:spacing w:before="80" w:after="0" w:line="240" w:lineRule="auto"/>
              <w:rPr>
                <w:rFonts w:cs="Arial"/>
                <w:sz w:val="20"/>
                <w:szCs w:val="20"/>
              </w:rPr>
            </w:pPr>
            <w:r w:rsidRPr="00BC56AA">
              <w:rPr>
                <w:rFonts w:cs="Arial"/>
                <w:sz w:val="20"/>
                <w:szCs w:val="20"/>
              </w:rPr>
              <w:t>Mise en service des collecteurs et rues aménagées</w:t>
            </w:r>
          </w:p>
          <w:p w14:paraId="3CCD27D8" w14:textId="77777777" w:rsidR="009201CF" w:rsidRPr="00BC56AA" w:rsidRDefault="009201CF" w:rsidP="00324CBD">
            <w:pPr>
              <w:numPr>
                <w:ilvl w:val="0"/>
                <w:numId w:val="35"/>
              </w:numPr>
              <w:spacing w:before="80" w:after="0" w:line="240" w:lineRule="auto"/>
              <w:rPr>
                <w:rFonts w:cs="Arial"/>
                <w:sz w:val="20"/>
                <w:szCs w:val="20"/>
              </w:rPr>
            </w:pPr>
            <w:r w:rsidRPr="00BC56AA">
              <w:rPr>
                <w:rFonts w:cs="Arial"/>
                <w:sz w:val="20"/>
                <w:szCs w:val="20"/>
              </w:rPr>
              <w:t xml:space="preserve">Réparation des dommages </w:t>
            </w:r>
          </w:p>
          <w:p w14:paraId="257E6482" w14:textId="77777777" w:rsidR="009201CF" w:rsidRPr="00BC56AA" w:rsidRDefault="009201CF" w:rsidP="00324CBD">
            <w:pPr>
              <w:numPr>
                <w:ilvl w:val="0"/>
                <w:numId w:val="35"/>
              </w:numPr>
              <w:spacing w:before="80" w:after="0" w:line="240" w:lineRule="auto"/>
              <w:rPr>
                <w:rFonts w:cs="Arial"/>
                <w:sz w:val="20"/>
                <w:szCs w:val="20"/>
              </w:rPr>
            </w:pPr>
            <w:r w:rsidRPr="00BC56AA">
              <w:rPr>
                <w:rFonts w:cs="Arial"/>
                <w:sz w:val="20"/>
                <w:szCs w:val="20"/>
              </w:rPr>
              <w:t>Désherbage des bordures</w:t>
            </w:r>
          </w:p>
          <w:p w14:paraId="1CB97727" w14:textId="47D3574C" w:rsidR="009201CF" w:rsidRPr="00BC56AA" w:rsidRDefault="009201CF" w:rsidP="00324CBD">
            <w:pPr>
              <w:numPr>
                <w:ilvl w:val="0"/>
                <w:numId w:val="35"/>
              </w:numPr>
              <w:spacing w:before="80" w:after="0" w:line="240" w:lineRule="auto"/>
              <w:rPr>
                <w:rFonts w:cs="Arial"/>
                <w:sz w:val="20"/>
                <w:szCs w:val="20"/>
              </w:rPr>
            </w:pPr>
            <w:r w:rsidRPr="00BC56AA">
              <w:rPr>
                <w:rFonts w:cs="Arial"/>
                <w:sz w:val="20"/>
                <w:szCs w:val="20"/>
              </w:rPr>
              <w:t xml:space="preserve">Entretien périodique </w:t>
            </w:r>
          </w:p>
        </w:tc>
      </w:tr>
    </w:tbl>
    <w:p w14:paraId="79E880F7" w14:textId="77777777" w:rsidR="009201CF" w:rsidRPr="00BC56AA" w:rsidRDefault="009201CF" w:rsidP="009201CF">
      <w:pPr>
        <w:spacing w:line="360" w:lineRule="auto"/>
        <w:rPr>
          <w:rFonts w:cs="Arial"/>
          <w:b/>
          <w:sz w:val="18"/>
          <w:szCs w:val="20"/>
        </w:rPr>
      </w:pPr>
      <w:r w:rsidRPr="00BC56AA">
        <w:rPr>
          <w:rFonts w:cs="Arial"/>
          <w:b/>
          <w:sz w:val="18"/>
          <w:lang w:eastAsia="fr-FR"/>
        </w:rPr>
        <w:t>Source : CECO-BTP, juin 2020</w:t>
      </w:r>
      <w:r w:rsidRPr="00BC56AA">
        <w:rPr>
          <w:rFonts w:cs="Arial"/>
          <w:b/>
          <w:sz w:val="18"/>
          <w:szCs w:val="20"/>
        </w:rPr>
        <w:t xml:space="preserve"> </w:t>
      </w:r>
    </w:p>
    <w:p w14:paraId="3FF7DA7C" w14:textId="77777777" w:rsidR="00B46ECF" w:rsidRPr="00B46ECF" w:rsidRDefault="00B46ECF" w:rsidP="00B46ECF">
      <w:pPr>
        <w:spacing w:after="0" w:line="264" w:lineRule="auto"/>
        <w:rPr>
          <w:rFonts w:eastAsiaTheme="minorHAnsi" w:cstheme="minorBidi"/>
          <w:szCs w:val="22"/>
          <w:lang w:eastAsia="en-US"/>
        </w:rPr>
      </w:pPr>
      <w:bookmarkStart w:id="151" w:name="_Toc524351615"/>
      <w:bookmarkStart w:id="152" w:name="_Toc525390580"/>
      <w:bookmarkStart w:id="153" w:name="_Toc525391041"/>
      <w:bookmarkStart w:id="154" w:name="_Toc525391487"/>
      <w:bookmarkStart w:id="155" w:name="_Toc529014178"/>
      <w:bookmarkStart w:id="156" w:name="_Toc529024457"/>
      <w:bookmarkStart w:id="157" w:name="_Toc3225015"/>
      <w:bookmarkStart w:id="158" w:name="_Toc51735818"/>
    </w:p>
    <w:p w14:paraId="7C57225D" w14:textId="77777777" w:rsidR="00B63AED" w:rsidRDefault="00B63AED">
      <w:pPr>
        <w:spacing w:before="0" w:after="0" w:line="240" w:lineRule="auto"/>
        <w:jc w:val="left"/>
        <w:rPr>
          <w:rStyle w:val="lev"/>
          <w:rFonts w:asciiTheme="minorHAnsi" w:hAnsiTheme="minorHAnsi"/>
          <w:caps/>
          <w:color w:val="228B1D"/>
          <w:sz w:val="26"/>
          <w:szCs w:val="28"/>
        </w:rPr>
      </w:pPr>
      <w:r>
        <w:rPr>
          <w:rStyle w:val="lev"/>
          <w:rFonts w:asciiTheme="minorHAnsi" w:hAnsiTheme="minorHAnsi"/>
          <w:b w:val="0"/>
          <w:bCs w:val="0"/>
        </w:rPr>
        <w:br w:type="page"/>
      </w:r>
    </w:p>
    <w:p w14:paraId="0683542B" w14:textId="77686E29" w:rsidR="000D00FF" w:rsidRPr="00493E24" w:rsidRDefault="00335478" w:rsidP="00D17CA8">
      <w:pPr>
        <w:pStyle w:val="Titre1"/>
        <w:rPr>
          <w:rStyle w:val="lev"/>
          <w:b/>
          <w:bCs/>
        </w:rPr>
      </w:pPr>
      <w:bookmarkStart w:id="159" w:name="_Toc52822982"/>
      <w:bookmarkStart w:id="160" w:name="_Toc52823087"/>
      <w:r>
        <w:rPr>
          <w:rStyle w:val="lev"/>
          <w:rFonts w:asciiTheme="minorHAnsi" w:hAnsiTheme="minorHAnsi"/>
          <w:b/>
          <w:bCs/>
          <w:lang w:val="fr-FR"/>
        </w:rPr>
        <w:lastRenderedPageBreak/>
        <w:t>III</w:t>
      </w:r>
      <w:r w:rsidR="00493E24" w:rsidRPr="00493E24">
        <w:rPr>
          <w:rStyle w:val="lev"/>
          <w:b/>
          <w:bCs/>
        </w:rPr>
        <w:t xml:space="preserve">. </w:t>
      </w:r>
      <w:r w:rsidR="000D00FF" w:rsidRPr="00493E24">
        <w:rPr>
          <w:rStyle w:val="lev"/>
          <w:b/>
          <w:bCs/>
        </w:rPr>
        <w:t>APPROCHE MÉTHODOLOGIQUE DE RÉALISATION DU PAR</w:t>
      </w:r>
      <w:bookmarkEnd w:id="151"/>
      <w:bookmarkEnd w:id="152"/>
      <w:bookmarkEnd w:id="153"/>
      <w:bookmarkEnd w:id="154"/>
      <w:bookmarkEnd w:id="155"/>
      <w:bookmarkEnd w:id="156"/>
      <w:bookmarkEnd w:id="157"/>
      <w:bookmarkEnd w:id="158"/>
      <w:bookmarkEnd w:id="159"/>
      <w:bookmarkEnd w:id="160"/>
    </w:p>
    <w:p w14:paraId="77409A2F" w14:textId="77777777" w:rsidR="000A1970" w:rsidRDefault="000D00FF" w:rsidP="00493E24">
      <w:pPr>
        <w:pStyle w:val="Sansinterligne"/>
        <w:spacing w:before="120" w:after="120" w:line="312" w:lineRule="auto"/>
        <w:jc w:val="both"/>
        <w:rPr>
          <w:rFonts w:ascii="Arial" w:hAnsi="Arial" w:cs="Arial"/>
          <w:sz w:val="22"/>
          <w:szCs w:val="22"/>
        </w:rPr>
      </w:pPr>
      <w:r w:rsidRPr="00514A56">
        <w:rPr>
          <w:rFonts w:ascii="Arial" w:hAnsi="Arial" w:cs="Arial"/>
          <w:sz w:val="22"/>
          <w:szCs w:val="22"/>
        </w:rPr>
        <w:t xml:space="preserve">La démarche méthodologique adoptée dans le cadre de </w:t>
      </w:r>
      <w:r w:rsidR="00A61A80" w:rsidRPr="00514A56">
        <w:rPr>
          <w:rFonts w:ascii="Arial" w:hAnsi="Arial" w:cs="Arial"/>
          <w:sz w:val="22"/>
          <w:szCs w:val="22"/>
        </w:rPr>
        <w:t>la réalisation de ce PAR</w:t>
      </w:r>
      <w:r w:rsidRPr="00514A56">
        <w:rPr>
          <w:rFonts w:ascii="Arial" w:hAnsi="Arial" w:cs="Arial"/>
          <w:sz w:val="22"/>
          <w:szCs w:val="22"/>
        </w:rPr>
        <w:t xml:space="preserve"> est basée sur une approche participative visant à atteindre les résultats attendus et inscrits dans les termes de référence. En effet, l’objectif général est de préparer un plan </w:t>
      </w:r>
      <w:r w:rsidR="007E4596" w:rsidRPr="00514A56">
        <w:rPr>
          <w:rFonts w:ascii="Arial" w:hAnsi="Arial" w:cs="Arial"/>
          <w:sz w:val="22"/>
          <w:szCs w:val="22"/>
        </w:rPr>
        <w:t>d’actions de réinstallation</w:t>
      </w:r>
      <w:r w:rsidR="00AA4A40" w:rsidRPr="00514A56">
        <w:rPr>
          <w:rFonts w:ascii="Arial" w:hAnsi="Arial" w:cs="Arial"/>
          <w:sz w:val="22"/>
          <w:szCs w:val="22"/>
        </w:rPr>
        <w:t xml:space="preserve"> </w:t>
      </w:r>
      <w:r w:rsidR="007E4596" w:rsidRPr="00514A56">
        <w:rPr>
          <w:rFonts w:ascii="Arial" w:hAnsi="Arial" w:cs="Arial"/>
          <w:sz w:val="22"/>
          <w:szCs w:val="22"/>
        </w:rPr>
        <w:t>du</w:t>
      </w:r>
      <w:r w:rsidRPr="00514A56">
        <w:rPr>
          <w:rFonts w:ascii="Arial" w:hAnsi="Arial" w:cs="Arial"/>
          <w:sz w:val="22"/>
          <w:szCs w:val="22"/>
        </w:rPr>
        <w:t xml:space="preserve"> projet en conformité avec la </w:t>
      </w:r>
      <w:r w:rsidR="00B118E7" w:rsidRPr="00514A56">
        <w:rPr>
          <w:rFonts w:ascii="Arial" w:hAnsi="Arial" w:cs="Arial"/>
          <w:sz w:val="22"/>
          <w:szCs w:val="22"/>
        </w:rPr>
        <w:t>Sauvegarde</w:t>
      </w:r>
      <w:r w:rsidRPr="00514A56">
        <w:rPr>
          <w:rFonts w:ascii="Arial" w:hAnsi="Arial" w:cs="Arial"/>
          <w:sz w:val="22"/>
          <w:szCs w:val="22"/>
        </w:rPr>
        <w:t xml:space="preserve"> Opérationnelle </w:t>
      </w:r>
      <w:r w:rsidR="00B118E7" w:rsidRPr="00514A56">
        <w:rPr>
          <w:rFonts w:ascii="Arial" w:hAnsi="Arial" w:cs="Arial"/>
          <w:sz w:val="22"/>
          <w:szCs w:val="22"/>
        </w:rPr>
        <w:t xml:space="preserve">2 </w:t>
      </w:r>
      <w:r w:rsidRPr="00514A56">
        <w:rPr>
          <w:rFonts w:ascii="Arial" w:hAnsi="Arial" w:cs="Arial"/>
          <w:sz w:val="22"/>
          <w:szCs w:val="22"/>
        </w:rPr>
        <w:t>(</w:t>
      </w:r>
      <w:r w:rsidR="00B118E7" w:rsidRPr="00514A56">
        <w:rPr>
          <w:rFonts w:ascii="Arial" w:hAnsi="Arial" w:cs="Arial"/>
          <w:sz w:val="22"/>
          <w:szCs w:val="22"/>
        </w:rPr>
        <w:t>SO 2</w:t>
      </w:r>
      <w:r w:rsidRPr="00514A56">
        <w:rPr>
          <w:rFonts w:ascii="Arial" w:hAnsi="Arial" w:cs="Arial"/>
          <w:sz w:val="22"/>
          <w:szCs w:val="22"/>
        </w:rPr>
        <w:t xml:space="preserve">) de la Banque </w:t>
      </w:r>
      <w:r w:rsidR="00B118E7" w:rsidRPr="00514A56">
        <w:rPr>
          <w:rFonts w:ascii="Arial" w:hAnsi="Arial" w:cs="Arial"/>
          <w:sz w:val="22"/>
          <w:szCs w:val="22"/>
        </w:rPr>
        <w:t>Africaine de Développement (BAD)</w:t>
      </w:r>
      <w:r w:rsidR="007E4596" w:rsidRPr="00514A56">
        <w:rPr>
          <w:rFonts w:ascii="Arial" w:hAnsi="Arial" w:cs="Arial"/>
          <w:sz w:val="22"/>
          <w:szCs w:val="22"/>
        </w:rPr>
        <w:t xml:space="preserve"> et la législation béninoise.</w:t>
      </w:r>
    </w:p>
    <w:p w14:paraId="54687AA9" w14:textId="77E5CCE1" w:rsidR="008A5002" w:rsidRPr="008A5002" w:rsidRDefault="00B40193" w:rsidP="00424403">
      <w:pPr>
        <w:pStyle w:val="Titre3"/>
      </w:pPr>
      <w:bookmarkStart w:id="161" w:name="_Toc44746504"/>
      <w:bookmarkStart w:id="162" w:name="_Toc44729454"/>
      <w:bookmarkStart w:id="163" w:name="_Toc51735819"/>
      <w:bookmarkStart w:id="164" w:name="_Toc52822983"/>
      <w:r>
        <w:t>3</w:t>
      </w:r>
      <w:r w:rsidR="008A5002" w:rsidRPr="008A5002">
        <w:t>.1. Différentes activités du PAR</w:t>
      </w:r>
      <w:bookmarkEnd w:id="161"/>
      <w:bookmarkEnd w:id="162"/>
      <w:bookmarkEnd w:id="163"/>
      <w:bookmarkEnd w:id="164"/>
    </w:p>
    <w:p w14:paraId="225B7656" w14:textId="054C7A91" w:rsidR="000D00FF" w:rsidRPr="00514A56" w:rsidRDefault="000D00FF" w:rsidP="00493E24">
      <w:pPr>
        <w:pStyle w:val="Sansinterligne"/>
        <w:spacing w:before="120" w:after="120" w:line="312" w:lineRule="auto"/>
        <w:jc w:val="both"/>
        <w:rPr>
          <w:rFonts w:ascii="Arial" w:hAnsi="Arial" w:cs="Arial"/>
          <w:sz w:val="22"/>
          <w:szCs w:val="22"/>
        </w:rPr>
      </w:pPr>
      <w:r w:rsidRPr="00514A56">
        <w:rPr>
          <w:rFonts w:ascii="Arial" w:hAnsi="Arial" w:cs="Arial"/>
          <w:sz w:val="22"/>
          <w:szCs w:val="22"/>
        </w:rPr>
        <w:t xml:space="preserve">Pour la </w:t>
      </w:r>
      <w:r w:rsidR="00A2520C">
        <w:rPr>
          <w:rFonts w:ascii="Arial" w:hAnsi="Arial" w:cs="Arial"/>
          <w:sz w:val="22"/>
          <w:szCs w:val="22"/>
        </w:rPr>
        <w:t>réalisation</w:t>
      </w:r>
      <w:r w:rsidR="006B2C31" w:rsidRPr="00514A56">
        <w:rPr>
          <w:rFonts w:ascii="Arial" w:hAnsi="Arial" w:cs="Arial"/>
          <w:sz w:val="22"/>
          <w:szCs w:val="22"/>
        </w:rPr>
        <w:t xml:space="preserve"> </w:t>
      </w:r>
      <w:r w:rsidRPr="00514A56">
        <w:rPr>
          <w:rFonts w:ascii="Arial" w:hAnsi="Arial" w:cs="Arial"/>
          <w:sz w:val="22"/>
          <w:szCs w:val="22"/>
        </w:rPr>
        <w:t>de ce PAR, les activités ci-après ont été effectuées sur le terrain pour la collecte des données</w:t>
      </w:r>
      <w:r w:rsidR="00552DCB" w:rsidRPr="00514A56">
        <w:rPr>
          <w:rFonts w:ascii="Arial" w:hAnsi="Arial" w:cs="Arial"/>
          <w:sz w:val="22"/>
          <w:szCs w:val="22"/>
        </w:rPr>
        <w:t> :</w:t>
      </w:r>
    </w:p>
    <w:p w14:paraId="4F066A91" w14:textId="77777777" w:rsidR="00BC0139" w:rsidRPr="00514A56" w:rsidRDefault="00BC0139" w:rsidP="00324CBD">
      <w:pPr>
        <w:pStyle w:val="Sansinterligne"/>
        <w:numPr>
          <w:ilvl w:val="0"/>
          <w:numId w:val="41"/>
        </w:numPr>
        <w:spacing w:before="120" w:after="120" w:line="312" w:lineRule="auto"/>
        <w:jc w:val="both"/>
        <w:rPr>
          <w:rFonts w:ascii="Arial" w:hAnsi="Arial" w:cs="Arial"/>
          <w:sz w:val="22"/>
          <w:szCs w:val="22"/>
        </w:rPr>
      </w:pPr>
      <w:r w:rsidRPr="00514A56">
        <w:rPr>
          <w:rFonts w:ascii="Arial" w:hAnsi="Arial" w:cs="Arial"/>
          <w:sz w:val="22"/>
          <w:szCs w:val="22"/>
        </w:rPr>
        <w:t xml:space="preserve">séance de travail avec les autorités communales, les acteurs du projet et le consultant pour la présentation du projet, la définition de la ligne de conduite à tenir et la définition de l’emprise du projet ;  </w:t>
      </w:r>
    </w:p>
    <w:p w14:paraId="44332AF8" w14:textId="33DABD92" w:rsidR="000D00FF" w:rsidRPr="00514A56" w:rsidRDefault="000D00FF" w:rsidP="00324CBD">
      <w:pPr>
        <w:pStyle w:val="Sansinterligne"/>
        <w:numPr>
          <w:ilvl w:val="0"/>
          <w:numId w:val="41"/>
        </w:numPr>
        <w:spacing w:before="120" w:after="120" w:line="312" w:lineRule="auto"/>
        <w:jc w:val="both"/>
        <w:rPr>
          <w:rFonts w:ascii="Arial" w:hAnsi="Arial" w:cs="Arial"/>
          <w:sz w:val="22"/>
          <w:szCs w:val="22"/>
        </w:rPr>
      </w:pPr>
      <w:r w:rsidRPr="00514A56">
        <w:rPr>
          <w:rFonts w:ascii="Arial" w:hAnsi="Arial" w:cs="Arial"/>
          <w:sz w:val="22"/>
          <w:szCs w:val="22"/>
        </w:rPr>
        <w:t xml:space="preserve">l’état des lieux du site où est projetée la construction </w:t>
      </w:r>
      <w:r w:rsidR="0022190A" w:rsidRPr="00514A56">
        <w:rPr>
          <w:rFonts w:ascii="Arial" w:hAnsi="Arial" w:cs="Arial"/>
          <w:sz w:val="22"/>
          <w:szCs w:val="22"/>
        </w:rPr>
        <w:t xml:space="preserve">des </w:t>
      </w:r>
      <w:r w:rsidRPr="00514A56">
        <w:rPr>
          <w:rFonts w:ascii="Arial" w:hAnsi="Arial" w:cs="Arial"/>
          <w:sz w:val="22"/>
          <w:szCs w:val="22"/>
        </w:rPr>
        <w:t>ouvrage</w:t>
      </w:r>
      <w:r w:rsidR="0022190A" w:rsidRPr="00514A56">
        <w:rPr>
          <w:rFonts w:ascii="Arial" w:hAnsi="Arial" w:cs="Arial"/>
          <w:sz w:val="22"/>
          <w:szCs w:val="22"/>
        </w:rPr>
        <w:t>s</w:t>
      </w:r>
      <w:r w:rsidRPr="00514A56">
        <w:rPr>
          <w:rFonts w:ascii="Arial" w:hAnsi="Arial" w:cs="Arial"/>
          <w:sz w:val="22"/>
          <w:szCs w:val="22"/>
        </w:rPr>
        <w:t xml:space="preserve"> d’assainissement</w:t>
      </w:r>
      <w:r w:rsidR="006B2C31" w:rsidRPr="00514A56">
        <w:rPr>
          <w:rFonts w:ascii="Arial" w:hAnsi="Arial" w:cs="Arial"/>
          <w:sz w:val="22"/>
          <w:szCs w:val="22"/>
        </w:rPr>
        <w:t>. Cette collecte de données s’est faite sur</w:t>
      </w:r>
      <w:r w:rsidR="00405323" w:rsidRPr="00514A56">
        <w:rPr>
          <w:rFonts w:ascii="Arial" w:hAnsi="Arial" w:cs="Arial"/>
          <w:sz w:val="22"/>
          <w:szCs w:val="22"/>
        </w:rPr>
        <w:t xml:space="preserve"> la base d’outils présentés en A</w:t>
      </w:r>
      <w:r w:rsidR="006B2C31" w:rsidRPr="00514A56">
        <w:rPr>
          <w:rFonts w:ascii="Arial" w:hAnsi="Arial" w:cs="Arial"/>
          <w:sz w:val="22"/>
          <w:szCs w:val="22"/>
        </w:rPr>
        <w:t>nnexe</w:t>
      </w:r>
      <w:r w:rsidR="00765DB8">
        <w:rPr>
          <w:rFonts w:ascii="Arial" w:hAnsi="Arial" w:cs="Arial"/>
          <w:sz w:val="22"/>
          <w:szCs w:val="22"/>
        </w:rPr>
        <w:t xml:space="preserve"> 9</w:t>
      </w:r>
      <w:r w:rsidR="00660F57" w:rsidRPr="00514A56">
        <w:rPr>
          <w:rFonts w:ascii="Arial" w:hAnsi="Arial" w:cs="Arial"/>
          <w:sz w:val="22"/>
          <w:szCs w:val="22"/>
        </w:rPr>
        <w:t xml:space="preserve"> (Autres Annexes)</w:t>
      </w:r>
      <w:r w:rsidR="00660F57" w:rsidRPr="00514A56">
        <w:rPr>
          <w:rFonts w:ascii="Arial" w:hAnsi="Arial" w:cs="Arial"/>
          <w:b/>
          <w:sz w:val="22"/>
          <w:szCs w:val="22"/>
        </w:rPr>
        <w:t xml:space="preserve"> </w:t>
      </w:r>
      <w:r w:rsidR="006B2C31" w:rsidRPr="00514A56">
        <w:rPr>
          <w:rFonts w:ascii="Arial" w:hAnsi="Arial" w:cs="Arial"/>
          <w:sz w:val="22"/>
          <w:szCs w:val="22"/>
        </w:rPr>
        <w:t>du présent document.</w:t>
      </w:r>
    </w:p>
    <w:p w14:paraId="7A045451" w14:textId="77777777" w:rsidR="00B8155D" w:rsidRPr="00514A56" w:rsidRDefault="00BC0139" w:rsidP="00324CBD">
      <w:pPr>
        <w:pStyle w:val="Sansinterligne"/>
        <w:numPr>
          <w:ilvl w:val="0"/>
          <w:numId w:val="41"/>
        </w:numPr>
        <w:spacing w:before="120" w:after="120" w:line="312" w:lineRule="auto"/>
        <w:jc w:val="both"/>
        <w:rPr>
          <w:rFonts w:ascii="Arial" w:hAnsi="Arial" w:cs="Arial"/>
          <w:sz w:val="22"/>
          <w:szCs w:val="22"/>
        </w:rPr>
      </w:pPr>
      <w:r w:rsidRPr="00514A56">
        <w:rPr>
          <w:rFonts w:ascii="Arial" w:hAnsi="Arial" w:cs="Arial"/>
          <w:sz w:val="22"/>
          <w:szCs w:val="22"/>
        </w:rPr>
        <w:t xml:space="preserve">collecte des données socio-économiques prenant fin le </w:t>
      </w:r>
      <w:r w:rsidR="006841D3" w:rsidRPr="00514A56">
        <w:rPr>
          <w:rFonts w:ascii="Arial" w:hAnsi="Arial" w:cs="Arial"/>
          <w:sz w:val="22"/>
          <w:szCs w:val="22"/>
        </w:rPr>
        <w:t>12 juin 2020</w:t>
      </w:r>
      <w:r w:rsidRPr="00514A56">
        <w:rPr>
          <w:rFonts w:ascii="Arial" w:hAnsi="Arial" w:cs="Arial"/>
          <w:sz w:val="22"/>
          <w:szCs w:val="22"/>
        </w:rPr>
        <w:t> av</w:t>
      </w:r>
      <w:r w:rsidR="006841D3" w:rsidRPr="00514A56">
        <w:rPr>
          <w:rFonts w:ascii="Arial" w:hAnsi="Arial" w:cs="Arial"/>
          <w:sz w:val="22"/>
          <w:szCs w:val="22"/>
        </w:rPr>
        <w:t>ec quelques  ratissages jusqu’au 19</w:t>
      </w:r>
      <w:r w:rsidRPr="00514A56">
        <w:rPr>
          <w:rFonts w:ascii="Arial" w:hAnsi="Arial" w:cs="Arial"/>
          <w:sz w:val="22"/>
          <w:szCs w:val="22"/>
        </w:rPr>
        <w:t xml:space="preserve"> </w:t>
      </w:r>
      <w:r w:rsidR="006841D3" w:rsidRPr="00514A56">
        <w:rPr>
          <w:rFonts w:ascii="Arial" w:hAnsi="Arial" w:cs="Arial"/>
          <w:sz w:val="22"/>
          <w:szCs w:val="22"/>
        </w:rPr>
        <w:t>juin 2020</w:t>
      </w:r>
      <w:r w:rsidRPr="00514A56">
        <w:rPr>
          <w:rFonts w:ascii="Arial" w:hAnsi="Arial" w:cs="Arial"/>
          <w:sz w:val="22"/>
          <w:szCs w:val="22"/>
        </w:rPr>
        <w:t xml:space="preserve"> ;</w:t>
      </w:r>
      <w:r w:rsidR="00B118E7" w:rsidRPr="00514A56">
        <w:rPr>
          <w:rFonts w:ascii="Arial" w:hAnsi="Arial" w:cs="Arial"/>
          <w:color w:val="FF0000"/>
          <w:sz w:val="22"/>
          <w:szCs w:val="22"/>
        </w:rPr>
        <w:t xml:space="preserve"> </w:t>
      </w:r>
    </w:p>
    <w:p w14:paraId="13239AAB" w14:textId="0FC6526F" w:rsidR="000D00FF" w:rsidRPr="00514A56" w:rsidRDefault="000D00FF" w:rsidP="00324CBD">
      <w:pPr>
        <w:pStyle w:val="Sansinterligne"/>
        <w:numPr>
          <w:ilvl w:val="0"/>
          <w:numId w:val="41"/>
        </w:numPr>
        <w:spacing w:before="120" w:after="120" w:line="312" w:lineRule="auto"/>
        <w:jc w:val="both"/>
        <w:rPr>
          <w:rFonts w:ascii="Arial" w:hAnsi="Arial" w:cs="Arial"/>
          <w:sz w:val="22"/>
          <w:szCs w:val="22"/>
        </w:rPr>
      </w:pPr>
      <w:r w:rsidRPr="00514A56">
        <w:rPr>
          <w:rFonts w:ascii="Arial" w:hAnsi="Arial" w:cs="Arial"/>
          <w:sz w:val="22"/>
          <w:szCs w:val="22"/>
        </w:rPr>
        <w:t xml:space="preserve">En prélude à la collecte des données socio-économiques, </w:t>
      </w:r>
      <w:r w:rsidR="00C408BA" w:rsidRPr="00514A56">
        <w:rPr>
          <w:rFonts w:ascii="Arial" w:hAnsi="Arial" w:cs="Arial"/>
          <w:sz w:val="22"/>
          <w:szCs w:val="22"/>
        </w:rPr>
        <w:t>les populations ont été informées (connaissance du projet et opérations relatives au recensement)</w:t>
      </w:r>
      <w:r w:rsidR="0088643E" w:rsidRPr="00514A56">
        <w:rPr>
          <w:rFonts w:ascii="Arial" w:hAnsi="Arial" w:cs="Arial"/>
          <w:sz w:val="22"/>
          <w:szCs w:val="22"/>
        </w:rPr>
        <w:t>.</w:t>
      </w:r>
      <w:r w:rsidR="00C408BA" w:rsidRPr="00514A56">
        <w:rPr>
          <w:rFonts w:ascii="Arial" w:hAnsi="Arial" w:cs="Arial"/>
          <w:sz w:val="22"/>
          <w:szCs w:val="22"/>
        </w:rPr>
        <w:t xml:space="preserve"> </w:t>
      </w:r>
      <w:r w:rsidR="0088643E" w:rsidRPr="00514A56">
        <w:rPr>
          <w:rFonts w:ascii="Arial" w:hAnsi="Arial" w:cs="Arial"/>
          <w:sz w:val="22"/>
          <w:szCs w:val="22"/>
        </w:rPr>
        <w:t>L</w:t>
      </w:r>
      <w:r w:rsidRPr="00514A56">
        <w:rPr>
          <w:rFonts w:ascii="Arial" w:hAnsi="Arial" w:cs="Arial"/>
          <w:sz w:val="22"/>
          <w:szCs w:val="22"/>
        </w:rPr>
        <w:t xml:space="preserve">e Maire de la </w:t>
      </w:r>
      <w:r w:rsidR="00514A56">
        <w:rPr>
          <w:rFonts w:ascii="Arial" w:hAnsi="Arial" w:cs="Arial"/>
          <w:sz w:val="22"/>
          <w:szCs w:val="22"/>
        </w:rPr>
        <w:t>ville d’</w:t>
      </w:r>
      <w:r w:rsidR="00DD3CF3" w:rsidRPr="00514A56">
        <w:rPr>
          <w:rFonts w:ascii="Arial" w:hAnsi="Arial" w:cs="Arial"/>
          <w:sz w:val="22"/>
          <w:szCs w:val="22"/>
        </w:rPr>
        <w:t>Abomey</w:t>
      </w:r>
      <w:r w:rsidRPr="00514A56">
        <w:rPr>
          <w:rFonts w:ascii="Arial" w:hAnsi="Arial" w:cs="Arial"/>
          <w:sz w:val="22"/>
          <w:szCs w:val="22"/>
        </w:rPr>
        <w:t xml:space="preserve"> a pris un arrêté portant enquête publique relative à la libération des travaux d’assainissement pluvial</w:t>
      </w:r>
      <w:r w:rsidR="006841D3" w:rsidRPr="00514A56">
        <w:rPr>
          <w:rFonts w:ascii="Arial" w:hAnsi="Arial" w:cs="Arial"/>
          <w:sz w:val="22"/>
          <w:szCs w:val="22"/>
        </w:rPr>
        <w:t xml:space="preserve"> des villes secondaires</w:t>
      </w:r>
      <w:r w:rsidRPr="00514A56">
        <w:rPr>
          <w:rFonts w:ascii="Arial" w:hAnsi="Arial" w:cs="Arial"/>
          <w:sz w:val="22"/>
          <w:szCs w:val="22"/>
        </w:rPr>
        <w:t xml:space="preserve">. La date de fin de l’enquête publique est fixée au </w:t>
      </w:r>
      <w:r w:rsidR="006841D3" w:rsidRPr="00514A56">
        <w:rPr>
          <w:rFonts w:ascii="Arial" w:hAnsi="Arial" w:cs="Arial"/>
          <w:sz w:val="22"/>
          <w:szCs w:val="22"/>
        </w:rPr>
        <w:t>12 juin 2020</w:t>
      </w:r>
      <w:r w:rsidRPr="00514A56">
        <w:rPr>
          <w:rFonts w:ascii="Arial" w:hAnsi="Arial" w:cs="Arial"/>
          <w:sz w:val="22"/>
          <w:szCs w:val="22"/>
        </w:rPr>
        <w:t>. Une copie de l’</w:t>
      </w:r>
      <w:r w:rsidR="00405323" w:rsidRPr="00514A56">
        <w:rPr>
          <w:rFonts w:ascii="Arial" w:hAnsi="Arial" w:cs="Arial"/>
          <w:sz w:val="22"/>
          <w:szCs w:val="22"/>
        </w:rPr>
        <w:t xml:space="preserve">arrêté municipal est jointe </w:t>
      </w:r>
      <w:r w:rsidR="00660F57" w:rsidRPr="00514A56">
        <w:rPr>
          <w:rFonts w:ascii="Arial" w:hAnsi="Arial" w:cs="Arial"/>
          <w:sz w:val="22"/>
          <w:szCs w:val="22"/>
        </w:rPr>
        <w:t xml:space="preserve">en Annexe </w:t>
      </w:r>
      <w:r w:rsidR="00765DB8">
        <w:rPr>
          <w:rFonts w:ascii="Arial" w:hAnsi="Arial" w:cs="Arial"/>
          <w:sz w:val="22"/>
          <w:szCs w:val="22"/>
        </w:rPr>
        <w:t xml:space="preserve">13 </w:t>
      </w:r>
      <w:r w:rsidR="00660F57" w:rsidRPr="00514A56">
        <w:rPr>
          <w:rFonts w:ascii="Arial" w:hAnsi="Arial" w:cs="Arial"/>
          <w:sz w:val="22"/>
          <w:szCs w:val="22"/>
        </w:rPr>
        <w:t>(Autres Annexes)</w:t>
      </w:r>
      <w:r w:rsidR="00405323" w:rsidRPr="00514A56">
        <w:rPr>
          <w:rFonts w:ascii="Arial" w:hAnsi="Arial" w:cs="Arial"/>
          <w:b/>
          <w:sz w:val="22"/>
          <w:szCs w:val="22"/>
        </w:rPr>
        <w:t>.</w:t>
      </w:r>
    </w:p>
    <w:p w14:paraId="57F153AF" w14:textId="77777777" w:rsidR="00BC0139" w:rsidRPr="00514A56" w:rsidRDefault="00BC0139" w:rsidP="00324CBD">
      <w:pPr>
        <w:pStyle w:val="Sansinterligne"/>
        <w:numPr>
          <w:ilvl w:val="0"/>
          <w:numId w:val="41"/>
        </w:numPr>
        <w:spacing w:before="120" w:after="120" w:line="312" w:lineRule="auto"/>
        <w:jc w:val="both"/>
        <w:rPr>
          <w:rFonts w:ascii="Arial" w:hAnsi="Arial" w:cs="Arial"/>
          <w:sz w:val="22"/>
          <w:szCs w:val="22"/>
        </w:rPr>
      </w:pPr>
      <w:r w:rsidRPr="00514A56">
        <w:rPr>
          <w:rFonts w:ascii="Arial" w:hAnsi="Arial" w:cs="Arial"/>
          <w:sz w:val="22"/>
          <w:szCs w:val="22"/>
        </w:rPr>
        <w:t xml:space="preserve">recensement et </w:t>
      </w:r>
      <w:r w:rsidR="0004240F" w:rsidRPr="00514A56">
        <w:rPr>
          <w:rFonts w:ascii="Arial" w:hAnsi="Arial" w:cs="Arial"/>
          <w:sz w:val="22"/>
          <w:szCs w:val="22"/>
        </w:rPr>
        <w:t xml:space="preserve">inventaire des PAP et des biens </w:t>
      </w:r>
      <w:r w:rsidRPr="00514A56">
        <w:rPr>
          <w:rFonts w:ascii="Arial" w:hAnsi="Arial" w:cs="Arial"/>
          <w:sz w:val="22"/>
          <w:szCs w:val="22"/>
        </w:rPr>
        <w:t>affectés (y compris les activités économiques) ;</w:t>
      </w:r>
    </w:p>
    <w:p w14:paraId="602437F0" w14:textId="6206B8A8" w:rsidR="0013547B" w:rsidRPr="00514A56" w:rsidRDefault="000D00FF" w:rsidP="00493E24">
      <w:pPr>
        <w:pStyle w:val="Sansinterligne"/>
        <w:spacing w:before="120" w:after="120" w:line="312" w:lineRule="auto"/>
        <w:ind w:left="720"/>
        <w:jc w:val="both"/>
        <w:rPr>
          <w:rFonts w:ascii="Arial" w:hAnsi="Arial" w:cs="Arial"/>
          <w:sz w:val="22"/>
          <w:szCs w:val="22"/>
        </w:rPr>
      </w:pPr>
      <w:r w:rsidRPr="00514A56">
        <w:rPr>
          <w:rFonts w:ascii="Arial" w:hAnsi="Arial" w:cs="Arial"/>
          <w:sz w:val="22"/>
          <w:szCs w:val="22"/>
        </w:rPr>
        <w:t xml:space="preserve">Avec l’aide des fiches conçues à cet effet, les données relatives à l’identification des PAP, la description et l’évaluation de leurs biens ainsi que leurs attentes ont été recueillies. Les photos des biens affectés </w:t>
      </w:r>
      <w:r w:rsidR="008D0DCA" w:rsidRPr="00514A56">
        <w:rPr>
          <w:rFonts w:ascii="Arial" w:hAnsi="Arial" w:cs="Arial"/>
          <w:sz w:val="22"/>
          <w:szCs w:val="22"/>
        </w:rPr>
        <w:t xml:space="preserve">ont été prises et le répertoire élaboré après la </w:t>
      </w:r>
      <w:r w:rsidR="00405323" w:rsidRPr="00514A56">
        <w:rPr>
          <w:rFonts w:ascii="Arial" w:hAnsi="Arial" w:cs="Arial"/>
          <w:sz w:val="22"/>
          <w:szCs w:val="22"/>
        </w:rPr>
        <w:t>collecte des données figure en A</w:t>
      </w:r>
      <w:r w:rsidR="008D0DCA" w:rsidRPr="00514A56">
        <w:rPr>
          <w:rFonts w:ascii="Arial" w:hAnsi="Arial" w:cs="Arial"/>
          <w:sz w:val="22"/>
          <w:szCs w:val="22"/>
        </w:rPr>
        <w:t>nnexe </w:t>
      </w:r>
      <w:r w:rsidR="00261274">
        <w:rPr>
          <w:rFonts w:ascii="Arial" w:hAnsi="Arial" w:cs="Arial"/>
          <w:sz w:val="22"/>
          <w:szCs w:val="22"/>
        </w:rPr>
        <w:t xml:space="preserve">5 </w:t>
      </w:r>
      <w:r w:rsidR="00261274" w:rsidRPr="00514A56">
        <w:rPr>
          <w:rFonts w:ascii="Arial" w:hAnsi="Arial" w:cs="Arial"/>
          <w:sz w:val="22"/>
          <w:szCs w:val="22"/>
        </w:rPr>
        <w:t>(Autres Annexes)</w:t>
      </w:r>
      <w:r w:rsidR="008D0DCA" w:rsidRPr="00514A56">
        <w:rPr>
          <w:rFonts w:ascii="Arial" w:hAnsi="Arial" w:cs="Arial"/>
          <w:sz w:val="22"/>
          <w:szCs w:val="22"/>
        </w:rPr>
        <w:t>.</w:t>
      </w:r>
    </w:p>
    <w:p w14:paraId="6882EA72" w14:textId="77777777" w:rsidR="000D00FF" w:rsidRPr="00514A56" w:rsidRDefault="000D00FF" w:rsidP="00324CBD">
      <w:pPr>
        <w:pStyle w:val="Sansinterligne"/>
        <w:numPr>
          <w:ilvl w:val="0"/>
          <w:numId w:val="41"/>
        </w:numPr>
        <w:spacing w:before="120" w:after="120" w:line="312" w:lineRule="auto"/>
        <w:jc w:val="both"/>
        <w:rPr>
          <w:rFonts w:ascii="Arial" w:hAnsi="Arial" w:cs="Arial"/>
          <w:sz w:val="22"/>
          <w:szCs w:val="22"/>
        </w:rPr>
      </w:pPr>
      <w:r w:rsidRPr="00514A56">
        <w:rPr>
          <w:rFonts w:ascii="Arial" w:hAnsi="Arial" w:cs="Arial"/>
          <w:sz w:val="22"/>
          <w:szCs w:val="22"/>
        </w:rPr>
        <w:t>l’affichage des résultats</w:t>
      </w:r>
    </w:p>
    <w:p w14:paraId="016905B6" w14:textId="70C32015" w:rsidR="000D00FF" w:rsidRDefault="000D00FF" w:rsidP="00493E24">
      <w:pPr>
        <w:pStyle w:val="Sansinterligne"/>
        <w:spacing w:before="120" w:after="120" w:line="312" w:lineRule="auto"/>
        <w:ind w:left="720"/>
        <w:jc w:val="both"/>
        <w:rPr>
          <w:rFonts w:ascii="Arial" w:hAnsi="Arial" w:cs="Arial"/>
          <w:sz w:val="22"/>
          <w:szCs w:val="22"/>
        </w:rPr>
      </w:pPr>
      <w:r w:rsidRPr="00514A56">
        <w:rPr>
          <w:rFonts w:ascii="Arial" w:hAnsi="Arial" w:cs="Arial"/>
          <w:sz w:val="22"/>
          <w:szCs w:val="22"/>
        </w:rPr>
        <w:t xml:space="preserve">Poursuivant le processus d’élaboration du PAR, </w:t>
      </w:r>
      <w:r w:rsidR="000C635B" w:rsidRPr="00514A56">
        <w:rPr>
          <w:rFonts w:ascii="Arial" w:hAnsi="Arial" w:cs="Arial"/>
          <w:sz w:val="22"/>
          <w:szCs w:val="22"/>
        </w:rPr>
        <w:t xml:space="preserve">le Maire de la </w:t>
      </w:r>
      <w:r w:rsidR="00473B37" w:rsidRPr="00514A56">
        <w:rPr>
          <w:rFonts w:ascii="Arial" w:hAnsi="Arial" w:cs="Arial"/>
          <w:sz w:val="22"/>
          <w:szCs w:val="22"/>
        </w:rPr>
        <w:t xml:space="preserve">ville de </w:t>
      </w:r>
      <w:r w:rsidR="00DD3CF3" w:rsidRPr="00514A56">
        <w:rPr>
          <w:rFonts w:ascii="Arial" w:hAnsi="Arial" w:cs="Arial"/>
          <w:sz w:val="22"/>
          <w:szCs w:val="22"/>
        </w:rPr>
        <w:t>Abomey</w:t>
      </w:r>
      <w:r w:rsidR="0063716E" w:rsidRPr="00514A56">
        <w:rPr>
          <w:rFonts w:ascii="Arial" w:hAnsi="Arial" w:cs="Arial"/>
          <w:sz w:val="22"/>
          <w:szCs w:val="22"/>
        </w:rPr>
        <w:t xml:space="preserve"> </w:t>
      </w:r>
      <w:r w:rsidR="00372B35" w:rsidRPr="00514A56">
        <w:rPr>
          <w:rFonts w:ascii="Arial" w:hAnsi="Arial" w:cs="Arial"/>
          <w:sz w:val="22"/>
          <w:szCs w:val="22"/>
        </w:rPr>
        <w:t>prendra</w:t>
      </w:r>
      <w:r w:rsidR="000C635B" w:rsidRPr="00514A56">
        <w:rPr>
          <w:rFonts w:ascii="Arial" w:hAnsi="Arial" w:cs="Arial"/>
          <w:sz w:val="22"/>
          <w:szCs w:val="22"/>
        </w:rPr>
        <w:t xml:space="preserve"> </w:t>
      </w:r>
      <w:r w:rsidR="00372B35" w:rsidRPr="00514A56">
        <w:rPr>
          <w:rFonts w:ascii="Arial" w:hAnsi="Arial" w:cs="Arial"/>
          <w:sz w:val="22"/>
          <w:szCs w:val="22"/>
        </w:rPr>
        <w:t>et diffusera</w:t>
      </w:r>
      <w:r w:rsidR="00C408BA" w:rsidRPr="00514A56">
        <w:rPr>
          <w:rFonts w:ascii="Arial" w:hAnsi="Arial" w:cs="Arial"/>
          <w:sz w:val="22"/>
          <w:szCs w:val="22"/>
        </w:rPr>
        <w:t xml:space="preserve"> </w:t>
      </w:r>
      <w:r w:rsidRPr="00514A56">
        <w:rPr>
          <w:rFonts w:ascii="Arial" w:hAnsi="Arial" w:cs="Arial"/>
          <w:sz w:val="22"/>
          <w:szCs w:val="22"/>
        </w:rPr>
        <w:t>un deuxième arrêté portant affichage des listes de recensement, l’ouverture des registres de réclamations, la gestion des plaintes et la signature des fich</w:t>
      </w:r>
      <w:r w:rsidR="00372B35" w:rsidRPr="00514A56">
        <w:rPr>
          <w:rFonts w:ascii="Arial" w:hAnsi="Arial" w:cs="Arial"/>
          <w:sz w:val="22"/>
          <w:szCs w:val="22"/>
        </w:rPr>
        <w:t>es individuelles de recensement</w:t>
      </w:r>
      <w:r w:rsidRPr="00514A56">
        <w:rPr>
          <w:rFonts w:ascii="Arial" w:hAnsi="Arial" w:cs="Arial"/>
          <w:sz w:val="22"/>
          <w:szCs w:val="22"/>
        </w:rPr>
        <w:t xml:space="preserve">. Les listes des PAP </w:t>
      </w:r>
      <w:r w:rsidR="002954DF" w:rsidRPr="00514A56">
        <w:rPr>
          <w:rFonts w:ascii="Arial" w:hAnsi="Arial" w:cs="Arial"/>
          <w:sz w:val="22"/>
          <w:szCs w:val="22"/>
        </w:rPr>
        <w:t xml:space="preserve">mentionnant les photos des biens </w:t>
      </w:r>
      <w:r w:rsidR="008440C2" w:rsidRPr="00514A56">
        <w:rPr>
          <w:rFonts w:ascii="Arial" w:hAnsi="Arial" w:cs="Arial"/>
          <w:sz w:val="22"/>
          <w:szCs w:val="22"/>
        </w:rPr>
        <w:t>ser</w:t>
      </w:r>
      <w:r w:rsidRPr="00514A56">
        <w:rPr>
          <w:rFonts w:ascii="Arial" w:hAnsi="Arial" w:cs="Arial"/>
          <w:sz w:val="22"/>
          <w:szCs w:val="22"/>
        </w:rPr>
        <w:t xml:space="preserve">ont affichées dans les bureaux </w:t>
      </w:r>
      <w:r w:rsidR="00A2520C">
        <w:rPr>
          <w:rFonts w:ascii="Arial" w:hAnsi="Arial" w:cs="Arial"/>
          <w:sz w:val="22"/>
          <w:szCs w:val="22"/>
        </w:rPr>
        <w:t>d’A</w:t>
      </w:r>
      <w:r w:rsidR="00A2520C" w:rsidRPr="00514A56">
        <w:rPr>
          <w:rFonts w:ascii="Arial" w:hAnsi="Arial" w:cs="Arial"/>
          <w:sz w:val="22"/>
          <w:szCs w:val="22"/>
        </w:rPr>
        <w:t>rrondissement</w:t>
      </w:r>
      <w:r w:rsidR="002954DF" w:rsidRPr="00514A56">
        <w:rPr>
          <w:rFonts w:ascii="Arial" w:hAnsi="Arial" w:cs="Arial"/>
          <w:sz w:val="22"/>
          <w:szCs w:val="22"/>
        </w:rPr>
        <w:t xml:space="preserve"> </w:t>
      </w:r>
      <w:r w:rsidR="008440C2" w:rsidRPr="00514A56">
        <w:rPr>
          <w:rFonts w:ascii="Arial" w:hAnsi="Arial" w:cs="Arial"/>
          <w:sz w:val="22"/>
          <w:szCs w:val="22"/>
        </w:rPr>
        <w:t>concerné</w:t>
      </w:r>
      <w:r w:rsidR="00C80253" w:rsidRPr="00514A56">
        <w:rPr>
          <w:rFonts w:ascii="Arial" w:hAnsi="Arial" w:cs="Arial"/>
          <w:sz w:val="22"/>
          <w:szCs w:val="22"/>
        </w:rPr>
        <w:t>.</w:t>
      </w:r>
    </w:p>
    <w:p w14:paraId="681F6A24" w14:textId="77777777" w:rsidR="008A5002" w:rsidRDefault="008A5002" w:rsidP="00493E24">
      <w:pPr>
        <w:pStyle w:val="Sansinterligne"/>
        <w:spacing w:before="120" w:after="120" w:line="312" w:lineRule="auto"/>
        <w:ind w:left="720"/>
        <w:jc w:val="both"/>
        <w:rPr>
          <w:rFonts w:ascii="Arial" w:hAnsi="Arial" w:cs="Arial"/>
          <w:sz w:val="22"/>
          <w:szCs w:val="22"/>
        </w:rPr>
      </w:pPr>
    </w:p>
    <w:p w14:paraId="1837DBD2" w14:textId="77777777" w:rsidR="008A5002" w:rsidRPr="00514A56" w:rsidRDefault="008A5002" w:rsidP="00493E24">
      <w:pPr>
        <w:pStyle w:val="Sansinterligne"/>
        <w:spacing w:before="120" w:after="120" w:line="312" w:lineRule="auto"/>
        <w:ind w:left="720"/>
        <w:jc w:val="both"/>
        <w:rPr>
          <w:rFonts w:ascii="Arial" w:hAnsi="Arial" w:cs="Arial"/>
          <w:sz w:val="22"/>
          <w:szCs w:val="22"/>
        </w:rPr>
      </w:pPr>
    </w:p>
    <w:p w14:paraId="350CD8FB" w14:textId="77777777" w:rsidR="000D00FF" w:rsidRPr="00514A56" w:rsidRDefault="000D00FF" w:rsidP="00324CBD">
      <w:pPr>
        <w:pStyle w:val="Sansinterligne"/>
        <w:numPr>
          <w:ilvl w:val="0"/>
          <w:numId w:val="41"/>
        </w:numPr>
        <w:spacing w:before="120" w:after="120" w:line="312" w:lineRule="auto"/>
        <w:jc w:val="both"/>
        <w:rPr>
          <w:rFonts w:ascii="Arial" w:hAnsi="Arial" w:cs="Arial"/>
          <w:sz w:val="22"/>
          <w:szCs w:val="22"/>
        </w:rPr>
      </w:pPr>
      <w:r w:rsidRPr="00514A56">
        <w:rPr>
          <w:rFonts w:ascii="Arial" w:hAnsi="Arial" w:cs="Arial"/>
          <w:sz w:val="22"/>
          <w:szCs w:val="22"/>
        </w:rPr>
        <w:lastRenderedPageBreak/>
        <w:t>le recueil des plaintes et orientations</w:t>
      </w:r>
    </w:p>
    <w:p w14:paraId="48ECE210" w14:textId="77777777" w:rsidR="000D00FF" w:rsidRPr="00514A56" w:rsidRDefault="008440C2" w:rsidP="00493E24">
      <w:pPr>
        <w:pStyle w:val="Sansinterligne"/>
        <w:spacing w:before="120" w:after="120" w:line="312" w:lineRule="auto"/>
        <w:ind w:left="720"/>
        <w:jc w:val="both"/>
        <w:rPr>
          <w:rFonts w:ascii="Arial" w:hAnsi="Arial" w:cs="Arial"/>
          <w:sz w:val="22"/>
          <w:szCs w:val="22"/>
        </w:rPr>
      </w:pPr>
      <w:r w:rsidRPr="00514A56">
        <w:rPr>
          <w:rFonts w:ascii="Arial" w:hAnsi="Arial" w:cs="Arial"/>
          <w:sz w:val="22"/>
          <w:szCs w:val="22"/>
        </w:rPr>
        <w:t>Au niveau des</w:t>
      </w:r>
      <w:r w:rsidR="000D00FF" w:rsidRPr="00514A56">
        <w:rPr>
          <w:rFonts w:ascii="Arial" w:hAnsi="Arial" w:cs="Arial"/>
          <w:sz w:val="22"/>
          <w:szCs w:val="22"/>
        </w:rPr>
        <w:t xml:space="preserve"> Bureau</w:t>
      </w:r>
      <w:r w:rsidRPr="00514A56">
        <w:rPr>
          <w:rFonts w:ascii="Arial" w:hAnsi="Arial" w:cs="Arial"/>
          <w:sz w:val="22"/>
          <w:szCs w:val="22"/>
        </w:rPr>
        <w:t>x</w:t>
      </w:r>
      <w:r w:rsidR="000D00FF" w:rsidRPr="00514A56">
        <w:rPr>
          <w:rFonts w:ascii="Arial" w:hAnsi="Arial" w:cs="Arial"/>
          <w:sz w:val="22"/>
          <w:szCs w:val="22"/>
        </w:rPr>
        <w:t xml:space="preserve"> d</w:t>
      </w:r>
      <w:r w:rsidRPr="00514A56">
        <w:rPr>
          <w:rFonts w:ascii="Arial" w:hAnsi="Arial" w:cs="Arial"/>
          <w:sz w:val="22"/>
          <w:szCs w:val="22"/>
        </w:rPr>
        <w:t>’</w:t>
      </w:r>
      <w:r w:rsidR="000D00FF" w:rsidRPr="00514A56">
        <w:rPr>
          <w:rFonts w:ascii="Arial" w:hAnsi="Arial" w:cs="Arial"/>
          <w:sz w:val="22"/>
          <w:szCs w:val="22"/>
        </w:rPr>
        <w:t xml:space="preserve">Arrondissement, les listes des personnes affectées mentionnant les photos des biens </w:t>
      </w:r>
      <w:r w:rsidRPr="00514A56">
        <w:rPr>
          <w:rFonts w:ascii="Arial" w:hAnsi="Arial" w:cs="Arial"/>
          <w:sz w:val="22"/>
          <w:szCs w:val="22"/>
        </w:rPr>
        <w:t>seront</w:t>
      </w:r>
      <w:r w:rsidR="000D00FF" w:rsidRPr="00514A56">
        <w:rPr>
          <w:rFonts w:ascii="Arial" w:hAnsi="Arial" w:cs="Arial"/>
          <w:sz w:val="22"/>
          <w:szCs w:val="22"/>
        </w:rPr>
        <w:t xml:space="preserve"> affichées. Un lot de fiche</w:t>
      </w:r>
      <w:r w:rsidR="0088643E" w:rsidRPr="00514A56">
        <w:rPr>
          <w:rFonts w:ascii="Arial" w:hAnsi="Arial" w:cs="Arial"/>
          <w:sz w:val="22"/>
          <w:szCs w:val="22"/>
        </w:rPr>
        <w:t>s</w:t>
      </w:r>
      <w:r w:rsidR="000D00FF" w:rsidRPr="00514A56">
        <w:rPr>
          <w:rFonts w:ascii="Arial" w:hAnsi="Arial" w:cs="Arial"/>
          <w:sz w:val="22"/>
          <w:szCs w:val="22"/>
        </w:rPr>
        <w:t xml:space="preserve"> de réclamation </w:t>
      </w:r>
      <w:r w:rsidRPr="00514A56">
        <w:rPr>
          <w:rFonts w:ascii="Arial" w:hAnsi="Arial" w:cs="Arial"/>
          <w:sz w:val="22"/>
          <w:szCs w:val="22"/>
        </w:rPr>
        <w:t>sera</w:t>
      </w:r>
      <w:r w:rsidR="000D00FF" w:rsidRPr="00514A56">
        <w:rPr>
          <w:rFonts w:ascii="Arial" w:hAnsi="Arial" w:cs="Arial"/>
          <w:sz w:val="22"/>
          <w:szCs w:val="22"/>
        </w:rPr>
        <w:t xml:space="preserve"> déposé au niveau </w:t>
      </w:r>
      <w:r w:rsidR="006B2C31" w:rsidRPr="00514A56">
        <w:rPr>
          <w:rFonts w:ascii="Arial" w:hAnsi="Arial" w:cs="Arial"/>
          <w:sz w:val="22"/>
          <w:szCs w:val="22"/>
        </w:rPr>
        <w:t xml:space="preserve">du </w:t>
      </w:r>
      <w:r w:rsidR="000D00FF" w:rsidRPr="00514A56">
        <w:rPr>
          <w:rFonts w:ascii="Arial" w:hAnsi="Arial" w:cs="Arial"/>
          <w:sz w:val="22"/>
          <w:szCs w:val="22"/>
        </w:rPr>
        <w:t xml:space="preserve">Secrétariat administratif de l’Arrondissement et un délai de quinze jours </w:t>
      </w:r>
      <w:r w:rsidRPr="00514A56">
        <w:rPr>
          <w:rFonts w:ascii="Arial" w:hAnsi="Arial" w:cs="Arial"/>
          <w:sz w:val="22"/>
          <w:szCs w:val="22"/>
        </w:rPr>
        <w:t>sera</w:t>
      </w:r>
      <w:r w:rsidR="000D00FF" w:rsidRPr="00514A56">
        <w:rPr>
          <w:rFonts w:ascii="Arial" w:hAnsi="Arial" w:cs="Arial"/>
          <w:sz w:val="22"/>
          <w:szCs w:val="22"/>
        </w:rPr>
        <w:t xml:space="preserve"> accordé pour les réclamations</w:t>
      </w:r>
      <w:r w:rsidR="00C80253" w:rsidRPr="00514A56">
        <w:rPr>
          <w:rFonts w:ascii="Arial" w:hAnsi="Arial" w:cs="Arial"/>
          <w:sz w:val="22"/>
          <w:szCs w:val="22"/>
        </w:rPr>
        <w:t>.</w:t>
      </w:r>
    </w:p>
    <w:p w14:paraId="42A94CBA" w14:textId="77777777" w:rsidR="00BC0139" w:rsidRPr="00514A56" w:rsidRDefault="00BC0139" w:rsidP="00324CBD">
      <w:pPr>
        <w:pStyle w:val="Sansinterligne"/>
        <w:numPr>
          <w:ilvl w:val="0"/>
          <w:numId w:val="41"/>
        </w:numPr>
        <w:spacing w:before="120" w:after="120" w:line="312" w:lineRule="auto"/>
        <w:jc w:val="both"/>
        <w:rPr>
          <w:rFonts w:ascii="Arial" w:hAnsi="Arial" w:cs="Arial"/>
          <w:sz w:val="22"/>
          <w:szCs w:val="22"/>
        </w:rPr>
      </w:pPr>
      <w:r w:rsidRPr="00514A56">
        <w:rPr>
          <w:rFonts w:ascii="Arial" w:hAnsi="Arial" w:cs="Arial"/>
          <w:sz w:val="22"/>
          <w:szCs w:val="22"/>
        </w:rPr>
        <w:t xml:space="preserve">détermination des barèmes à partir du devis estimatif quantitatif mis au point par le cabinet </w:t>
      </w:r>
      <w:r w:rsidR="008440C2" w:rsidRPr="00514A56">
        <w:rPr>
          <w:rFonts w:ascii="Arial" w:hAnsi="Arial" w:cs="Arial"/>
          <w:sz w:val="22"/>
          <w:szCs w:val="22"/>
        </w:rPr>
        <w:t xml:space="preserve">et l’Agence du Cadre de Vie et de Développement Durable </w:t>
      </w:r>
      <w:r w:rsidRPr="00514A56">
        <w:rPr>
          <w:rFonts w:ascii="Arial" w:hAnsi="Arial" w:cs="Arial"/>
          <w:sz w:val="22"/>
          <w:szCs w:val="22"/>
        </w:rPr>
        <w:t>;</w:t>
      </w:r>
    </w:p>
    <w:p w14:paraId="73F153AF" w14:textId="6B30A29A" w:rsidR="000D00FF" w:rsidRPr="00514A56" w:rsidRDefault="00997C68" w:rsidP="00493E24">
      <w:pPr>
        <w:pStyle w:val="Sansinterligne"/>
        <w:spacing w:before="120" w:after="120" w:line="312" w:lineRule="auto"/>
        <w:ind w:left="720"/>
        <w:jc w:val="both"/>
        <w:rPr>
          <w:rFonts w:ascii="Arial" w:hAnsi="Arial" w:cs="Arial"/>
          <w:sz w:val="22"/>
          <w:szCs w:val="22"/>
        </w:rPr>
      </w:pPr>
      <w:r w:rsidRPr="00514A56">
        <w:rPr>
          <w:rFonts w:ascii="Arial" w:hAnsi="Arial" w:cs="Arial"/>
          <w:sz w:val="22"/>
          <w:szCs w:val="22"/>
        </w:rPr>
        <w:t>Les coû</w:t>
      </w:r>
      <w:r w:rsidR="000D00FF" w:rsidRPr="00514A56">
        <w:rPr>
          <w:rFonts w:ascii="Arial" w:hAnsi="Arial" w:cs="Arial"/>
          <w:sz w:val="22"/>
          <w:szCs w:val="22"/>
        </w:rPr>
        <w:t>ts de compensation des différents biens ont été déterminés à partir des dispositions des textes règlementaires notamment en ce qui concerne le foncier dans les zones constructibles loties. Les autres coûts concernant les biens individuels tels : baraque, hangar</w:t>
      </w:r>
      <w:r w:rsidR="0040639E" w:rsidRPr="00514A56">
        <w:rPr>
          <w:rFonts w:ascii="Arial" w:hAnsi="Arial" w:cs="Arial"/>
          <w:sz w:val="22"/>
          <w:szCs w:val="22"/>
        </w:rPr>
        <w:t>,</w:t>
      </w:r>
      <w:r w:rsidR="000D00FF" w:rsidRPr="00514A56">
        <w:rPr>
          <w:rFonts w:ascii="Arial" w:hAnsi="Arial" w:cs="Arial"/>
          <w:sz w:val="22"/>
          <w:szCs w:val="22"/>
        </w:rPr>
        <w:t xml:space="preserve"> </w:t>
      </w:r>
      <w:r w:rsidR="00D875C6" w:rsidRPr="00514A56">
        <w:rPr>
          <w:rFonts w:ascii="Arial" w:hAnsi="Arial" w:cs="Arial"/>
          <w:sz w:val="22"/>
          <w:szCs w:val="22"/>
        </w:rPr>
        <w:t>ap</w:t>
      </w:r>
      <w:r w:rsidR="00D875C6">
        <w:rPr>
          <w:rFonts w:ascii="Arial" w:hAnsi="Arial" w:cs="Arial"/>
          <w:sz w:val="22"/>
          <w:szCs w:val="22"/>
        </w:rPr>
        <w:t>p</w:t>
      </w:r>
      <w:r w:rsidR="00D875C6" w:rsidRPr="00514A56">
        <w:rPr>
          <w:rFonts w:ascii="Arial" w:hAnsi="Arial" w:cs="Arial"/>
          <w:sz w:val="22"/>
          <w:szCs w:val="22"/>
        </w:rPr>
        <w:t>âtâm</w:t>
      </w:r>
      <w:r w:rsidR="00D875C6">
        <w:rPr>
          <w:rFonts w:ascii="Arial" w:hAnsi="Arial" w:cs="Arial"/>
          <w:sz w:val="22"/>
          <w:szCs w:val="22"/>
        </w:rPr>
        <w:t>es</w:t>
      </w:r>
      <w:r w:rsidR="0040639E" w:rsidRPr="00514A56">
        <w:rPr>
          <w:rFonts w:ascii="Arial" w:hAnsi="Arial" w:cs="Arial"/>
          <w:sz w:val="22"/>
          <w:szCs w:val="22"/>
        </w:rPr>
        <w:t>,</w:t>
      </w:r>
      <w:r w:rsidR="000D00FF" w:rsidRPr="00514A56">
        <w:rPr>
          <w:rFonts w:ascii="Arial" w:hAnsi="Arial" w:cs="Arial"/>
          <w:sz w:val="22"/>
          <w:szCs w:val="22"/>
        </w:rPr>
        <w:t xml:space="preserve"> puisard ont été déterminés à partir de devis estimatif quantitatif</w:t>
      </w:r>
      <w:r w:rsidR="00C408BA" w:rsidRPr="00514A56">
        <w:rPr>
          <w:rFonts w:ascii="Arial" w:hAnsi="Arial" w:cs="Arial"/>
          <w:sz w:val="22"/>
          <w:szCs w:val="22"/>
        </w:rPr>
        <w:t xml:space="preserve"> mis au point par </w:t>
      </w:r>
      <w:r w:rsidR="0040639E" w:rsidRPr="00514A56">
        <w:rPr>
          <w:rFonts w:ascii="Arial" w:hAnsi="Arial" w:cs="Arial"/>
          <w:sz w:val="22"/>
          <w:szCs w:val="22"/>
        </w:rPr>
        <w:t xml:space="preserve">le </w:t>
      </w:r>
      <w:r w:rsidR="00C408BA" w:rsidRPr="00514A56">
        <w:rPr>
          <w:rFonts w:ascii="Arial" w:hAnsi="Arial" w:cs="Arial"/>
          <w:sz w:val="22"/>
          <w:szCs w:val="22"/>
        </w:rPr>
        <w:t xml:space="preserve">cabinet </w:t>
      </w:r>
      <w:r w:rsidR="00075C75" w:rsidRPr="00514A56">
        <w:rPr>
          <w:rFonts w:ascii="Arial" w:hAnsi="Arial" w:cs="Arial"/>
          <w:sz w:val="22"/>
          <w:szCs w:val="22"/>
        </w:rPr>
        <w:t>et l’Agence du Cadre de Vie et Développement Durable</w:t>
      </w:r>
      <w:r w:rsidR="0040639E" w:rsidRPr="00514A56">
        <w:rPr>
          <w:rFonts w:ascii="Arial" w:hAnsi="Arial" w:cs="Arial"/>
          <w:sz w:val="22"/>
          <w:szCs w:val="22"/>
        </w:rPr>
        <w:t xml:space="preserve"> et soumis à la négociation avec les PAP</w:t>
      </w:r>
      <w:r w:rsidR="00C408BA" w:rsidRPr="00514A56">
        <w:rPr>
          <w:rStyle w:val="Marquedecommentaire"/>
          <w:rFonts w:ascii="Arial" w:eastAsia="Times New Roman" w:hAnsi="Arial" w:cs="Arial"/>
          <w:sz w:val="22"/>
          <w:szCs w:val="22"/>
        </w:rPr>
        <w:t>.</w:t>
      </w:r>
    </w:p>
    <w:p w14:paraId="16493697" w14:textId="4E31D8DE" w:rsidR="00261274" w:rsidRDefault="000D00FF" w:rsidP="008E4AED">
      <w:pPr>
        <w:pStyle w:val="Sansinterligne"/>
        <w:spacing w:before="120" w:after="120" w:line="312" w:lineRule="auto"/>
        <w:ind w:left="720"/>
        <w:jc w:val="both"/>
        <w:rPr>
          <w:rFonts w:ascii="Arial" w:hAnsi="Arial" w:cs="Arial"/>
          <w:sz w:val="22"/>
          <w:szCs w:val="22"/>
        </w:rPr>
      </w:pPr>
      <w:r w:rsidRPr="00514A56">
        <w:rPr>
          <w:rFonts w:ascii="Arial" w:hAnsi="Arial" w:cs="Arial"/>
          <w:sz w:val="22"/>
          <w:szCs w:val="22"/>
        </w:rPr>
        <w:t xml:space="preserve">Les pertes de cultures ainsi que les arbres ont été évaluées avec les Services compétents du Ministère de l’Agriculture </w:t>
      </w:r>
      <w:r w:rsidR="00673185" w:rsidRPr="00514A56">
        <w:rPr>
          <w:rFonts w:ascii="Arial" w:hAnsi="Arial" w:cs="Arial"/>
          <w:sz w:val="22"/>
          <w:szCs w:val="22"/>
        </w:rPr>
        <w:t>de l’</w:t>
      </w:r>
      <w:r w:rsidR="000E19E8" w:rsidRPr="00514A56">
        <w:rPr>
          <w:rFonts w:ascii="Arial" w:hAnsi="Arial" w:cs="Arial"/>
          <w:sz w:val="22"/>
          <w:szCs w:val="22"/>
        </w:rPr>
        <w:t>Élevage</w:t>
      </w:r>
      <w:r w:rsidR="00673185" w:rsidRPr="00514A56">
        <w:rPr>
          <w:rFonts w:ascii="Arial" w:hAnsi="Arial" w:cs="Arial"/>
          <w:sz w:val="22"/>
          <w:szCs w:val="22"/>
        </w:rPr>
        <w:t xml:space="preserve"> et de la Pêche ainsi que le Service </w:t>
      </w:r>
      <w:r w:rsidRPr="00514A56">
        <w:rPr>
          <w:rFonts w:ascii="Arial" w:hAnsi="Arial" w:cs="Arial"/>
          <w:sz w:val="22"/>
          <w:szCs w:val="22"/>
        </w:rPr>
        <w:t xml:space="preserve">des Eaux et Forêts. Les </w:t>
      </w:r>
      <w:r w:rsidR="0088643E" w:rsidRPr="00514A56">
        <w:rPr>
          <w:rFonts w:ascii="Arial" w:hAnsi="Arial" w:cs="Arial"/>
          <w:sz w:val="22"/>
          <w:szCs w:val="22"/>
        </w:rPr>
        <w:t>parcelles</w:t>
      </w:r>
      <w:r w:rsidRPr="00514A56">
        <w:rPr>
          <w:rFonts w:ascii="Arial" w:hAnsi="Arial" w:cs="Arial"/>
          <w:sz w:val="22"/>
          <w:szCs w:val="22"/>
        </w:rPr>
        <w:t xml:space="preserve"> situé</w:t>
      </w:r>
      <w:r w:rsidR="0088643E" w:rsidRPr="00514A56">
        <w:rPr>
          <w:rFonts w:ascii="Arial" w:hAnsi="Arial" w:cs="Arial"/>
          <w:sz w:val="22"/>
          <w:szCs w:val="22"/>
        </w:rPr>
        <w:t>e</w:t>
      </w:r>
      <w:r w:rsidRPr="00514A56">
        <w:rPr>
          <w:rFonts w:ascii="Arial" w:hAnsi="Arial" w:cs="Arial"/>
          <w:sz w:val="22"/>
          <w:szCs w:val="22"/>
        </w:rPr>
        <w:t>s dans les zones inconstructibles non loties ont été évaluées au co</w:t>
      </w:r>
      <w:r w:rsidR="00997C68" w:rsidRPr="00514A56">
        <w:rPr>
          <w:rFonts w:ascii="Arial" w:hAnsi="Arial" w:cs="Arial"/>
          <w:sz w:val="22"/>
          <w:szCs w:val="22"/>
        </w:rPr>
        <w:t>û</w:t>
      </w:r>
      <w:r w:rsidRPr="00514A56">
        <w:rPr>
          <w:rFonts w:ascii="Arial" w:hAnsi="Arial" w:cs="Arial"/>
          <w:sz w:val="22"/>
          <w:szCs w:val="22"/>
        </w:rPr>
        <w:t xml:space="preserve">t du marché et après combinaison des différents prix, le </w:t>
      </w:r>
      <w:r w:rsidRPr="00514A56">
        <w:rPr>
          <w:rFonts w:ascii="Arial" w:hAnsi="Arial" w:cs="Arial"/>
          <w:b/>
          <w:sz w:val="22"/>
          <w:szCs w:val="22"/>
        </w:rPr>
        <w:t xml:space="preserve">m² a été évalué à </w:t>
      </w:r>
      <w:r w:rsidR="004F5C5A" w:rsidRPr="00514A56">
        <w:rPr>
          <w:rFonts w:ascii="Arial" w:hAnsi="Arial" w:cs="Arial"/>
          <w:b/>
          <w:sz w:val="22"/>
          <w:szCs w:val="22"/>
        </w:rPr>
        <w:t>mille (</w:t>
      </w:r>
      <w:r w:rsidR="00075C75" w:rsidRPr="00514A56">
        <w:rPr>
          <w:rFonts w:ascii="Arial" w:hAnsi="Arial" w:cs="Arial"/>
          <w:b/>
          <w:sz w:val="22"/>
          <w:szCs w:val="22"/>
        </w:rPr>
        <w:t>1</w:t>
      </w:r>
      <w:r w:rsidRPr="00514A56">
        <w:rPr>
          <w:rFonts w:ascii="Arial" w:hAnsi="Arial" w:cs="Arial"/>
          <w:b/>
          <w:sz w:val="22"/>
          <w:szCs w:val="22"/>
        </w:rPr>
        <w:t>.000</w:t>
      </w:r>
      <w:r w:rsidR="004F5C5A" w:rsidRPr="00514A56">
        <w:rPr>
          <w:rFonts w:ascii="Arial" w:hAnsi="Arial" w:cs="Arial"/>
          <w:b/>
          <w:sz w:val="22"/>
          <w:szCs w:val="22"/>
        </w:rPr>
        <w:t>)</w:t>
      </w:r>
      <w:r w:rsidRPr="00514A56">
        <w:rPr>
          <w:rFonts w:ascii="Arial" w:hAnsi="Arial" w:cs="Arial"/>
          <w:b/>
          <w:sz w:val="22"/>
          <w:szCs w:val="22"/>
        </w:rPr>
        <w:t xml:space="preserve"> francs CFA</w:t>
      </w:r>
      <w:r w:rsidRPr="00514A56">
        <w:rPr>
          <w:rFonts w:ascii="Arial" w:hAnsi="Arial" w:cs="Arial"/>
          <w:sz w:val="22"/>
          <w:szCs w:val="22"/>
        </w:rPr>
        <w:t xml:space="preserve">. </w:t>
      </w:r>
      <w:r w:rsidR="00CB5E68">
        <w:rPr>
          <w:rFonts w:ascii="Arial" w:hAnsi="Arial" w:cs="Arial"/>
          <w:sz w:val="22"/>
          <w:szCs w:val="22"/>
        </w:rPr>
        <w:t>Une copie du devis estimatif et quantitatif des biens individuels figure en annexe 14.</w:t>
      </w:r>
    </w:p>
    <w:p w14:paraId="68629DE7" w14:textId="746C02D1" w:rsidR="00BC0139" w:rsidRPr="00514A56" w:rsidRDefault="00646E09" w:rsidP="008E4AED">
      <w:pPr>
        <w:pStyle w:val="Sansinterligne"/>
        <w:spacing w:before="120" w:after="120" w:line="312" w:lineRule="auto"/>
        <w:ind w:left="720"/>
        <w:jc w:val="both"/>
        <w:rPr>
          <w:rFonts w:ascii="Arial" w:hAnsi="Arial" w:cs="Arial"/>
          <w:sz w:val="22"/>
          <w:szCs w:val="22"/>
        </w:rPr>
      </w:pPr>
      <w:r>
        <w:rPr>
          <w:rFonts w:ascii="Arial" w:hAnsi="Arial" w:cs="Arial"/>
          <w:sz w:val="22"/>
          <w:szCs w:val="22"/>
        </w:rPr>
        <w:t>l’</w:t>
      </w:r>
      <w:r w:rsidR="00BC0139" w:rsidRPr="00514A56">
        <w:rPr>
          <w:rFonts w:ascii="Arial" w:hAnsi="Arial" w:cs="Arial"/>
          <w:sz w:val="22"/>
          <w:szCs w:val="22"/>
        </w:rPr>
        <w:t>évaluation des types de pertes et les compensations afférentes avec la matrice afférente au cours d’une consultation publique ;</w:t>
      </w:r>
    </w:p>
    <w:p w14:paraId="2A5099DC" w14:textId="00FAB60A" w:rsidR="000D00FF" w:rsidRPr="00514A56" w:rsidRDefault="000D00FF" w:rsidP="00493E24">
      <w:pPr>
        <w:pStyle w:val="Sansinterligne"/>
        <w:spacing w:before="120" w:after="120" w:line="312" w:lineRule="auto"/>
        <w:ind w:left="720"/>
        <w:jc w:val="both"/>
        <w:rPr>
          <w:rFonts w:ascii="Arial" w:hAnsi="Arial" w:cs="Arial"/>
          <w:sz w:val="22"/>
          <w:szCs w:val="22"/>
        </w:rPr>
      </w:pPr>
      <w:r w:rsidRPr="00514A56">
        <w:rPr>
          <w:rFonts w:ascii="Arial" w:hAnsi="Arial" w:cs="Arial"/>
          <w:sz w:val="22"/>
          <w:szCs w:val="22"/>
        </w:rPr>
        <w:t xml:space="preserve">Une matrice indiquant les types de pertes et des compensations afférentes a été élaborée et soumise à l’appréciation des PAP au cours d’une consultation publique dans les Bureaux </w:t>
      </w:r>
      <w:r w:rsidR="00075C75" w:rsidRPr="00514A56">
        <w:rPr>
          <w:rFonts w:ascii="Arial" w:hAnsi="Arial" w:cs="Arial"/>
          <w:sz w:val="22"/>
          <w:szCs w:val="22"/>
        </w:rPr>
        <w:t>d’Arrondissement</w:t>
      </w:r>
      <w:r w:rsidRPr="00514A56">
        <w:rPr>
          <w:rFonts w:ascii="Arial" w:hAnsi="Arial" w:cs="Arial"/>
          <w:sz w:val="22"/>
          <w:szCs w:val="22"/>
        </w:rPr>
        <w:t>. Ainsi, des informations sur les co</w:t>
      </w:r>
      <w:r w:rsidR="00997C68" w:rsidRPr="00514A56">
        <w:rPr>
          <w:rFonts w:ascii="Arial" w:hAnsi="Arial" w:cs="Arial"/>
          <w:sz w:val="22"/>
          <w:szCs w:val="22"/>
        </w:rPr>
        <w:t>û</w:t>
      </w:r>
      <w:r w:rsidRPr="00514A56">
        <w:rPr>
          <w:rFonts w:ascii="Arial" w:hAnsi="Arial" w:cs="Arial"/>
          <w:sz w:val="22"/>
          <w:szCs w:val="22"/>
        </w:rPr>
        <w:t xml:space="preserve">ts de compensation au m² par type de biens ont été fournies, de même que les modalités de compensations. </w:t>
      </w:r>
      <w:r w:rsidR="00A2520C" w:rsidRPr="00A2520C">
        <w:rPr>
          <w:rFonts w:ascii="Arial" w:hAnsi="Arial" w:cs="Arial"/>
          <w:sz w:val="22"/>
          <w:szCs w:val="22"/>
        </w:rPr>
        <w:t>Le procès-verbal ayant sanctionné ces</w:t>
      </w:r>
      <w:r w:rsidR="00424403">
        <w:rPr>
          <w:rFonts w:ascii="Arial" w:hAnsi="Arial" w:cs="Arial"/>
          <w:sz w:val="22"/>
          <w:szCs w:val="22"/>
        </w:rPr>
        <w:t xml:space="preserve"> discussions figure en Annexe</w:t>
      </w:r>
      <w:r w:rsidR="00A05500">
        <w:rPr>
          <w:rFonts w:ascii="Arial" w:hAnsi="Arial" w:cs="Arial"/>
          <w:sz w:val="22"/>
          <w:szCs w:val="22"/>
        </w:rPr>
        <w:t>1</w:t>
      </w:r>
      <w:r w:rsidR="00A2520C" w:rsidRPr="00A2520C">
        <w:rPr>
          <w:rFonts w:ascii="Arial" w:hAnsi="Arial" w:cs="Arial"/>
          <w:sz w:val="22"/>
          <w:szCs w:val="22"/>
        </w:rPr>
        <w:t>.</w:t>
      </w:r>
    </w:p>
    <w:p w14:paraId="712B58D2" w14:textId="77777777" w:rsidR="000D00FF" w:rsidRPr="00514A56" w:rsidRDefault="000D00FF" w:rsidP="00324CBD">
      <w:pPr>
        <w:pStyle w:val="Sansinterligne"/>
        <w:numPr>
          <w:ilvl w:val="0"/>
          <w:numId w:val="41"/>
        </w:numPr>
        <w:spacing w:before="120" w:after="120" w:line="312" w:lineRule="auto"/>
        <w:jc w:val="both"/>
        <w:rPr>
          <w:rFonts w:ascii="Arial" w:hAnsi="Arial" w:cs="Arial"/>
          <w:sz w:val="22"/>
          <w:szCs w:val="22"/>
        </w:rPr>
      </w:pPr>
      <w:r w:rsidRPr="00514A56">
        <w:rPr>
          <w:rFonts w:ascii="Arial" w:hAnsi="Arial" w:cs="Arial"/>
          <w:sz w:val="22"/>
          <w:szCs w:val="22"/>
        </w:rPr>
        <w:t>la signature des fiche</w:t>
      </w:r>
      <w:r w:rsidR="00673185" w:rsidRPr="00514A56">
        <w:rPr>
          <w:rFonts w:ascii="Arial" w:hAnsi="Arial" w:cs="Arial"/>
          <w:sz w:val="22"/>
          <w:szCs w:val="22"/>
        </w:rPr>
        <w:t>s</w:t>
      </w:r>
      <w:r w:rsidRPr="00514A56">
        <w:rPr>
          <w:rFonts w:ascii="Arial" w:hAnsi="Arial" w:cs="Arial"/>
          <w:sz w:val="22"/>
          <w:szCs w:val="22"/>
        </w:rPr>
        <w:t xml:space="preserve"> d’engagement et de consentement par les PAP</w:t>
      </w:r>
      <w:r w:rsidR="00075C75" w:rsidRPr="00514A56">
        <w:rPr>
          <w:rFonts w:ascii="Arial" w:hAnsi="Arial" w:cs="Arial"/>
          <w:sz w:val="22"/>
          <w:szCs w:val="22"/>
        </w:rPr>
        <w:t> ;</w:t>
      </w:r>
    </w:p>
    <w:p w14:paraId="26FB7091" w14:textId="4EB1E113" w:rsidR="000D00FF" w:rsidRPr="00514A56" w:rsidRDefault="000D00FF" w:rsidP="00493E24">
      <w:pPr>
        <w:pStyle w:val="Sansinterligne"/>
        <w:spacing w:before="120" w:after="120" w:line="312" w:lineRule="auto"/>
        <w:ind w:left="720"/>
        <w:jc w:val="both"/>
        <w:rPr>
          <w:rFonts w:ascii="Arial" w:hAnsi="Arial" w:cs="Arial"/>
          <w:sz w:val="22"/>
          <w:szCs w:val="22"/>
        </w:rPr>
      </w:pPr>
      <w:r w:rsidRPr="00514A56">
        <w:rPr>
          <w:rFonts w:ascii="Arial" w:hAnsi="Arial" w:cs="Arial"/>
          <w:sz w:val="22"/>
          <w:szCs w:val="22"/>
        </w:rPr>
        <w:t xml:space="preserve">A l’issue de l’affichage des listes des PAP au niveau </w:t>
      </w:r>
      <w:r w:rsidR="00075C75" w:rsidRPr="00514A56">
        <w:rPr>
          <w:rFonts w:ascii="Arial" w:hAnsi="Arial" w:cs="Arial"/>
          <w:sz w:val="22"/>
          <w:szCs w:val="22"/>
        </w:rPr>
        <w:t>des</w:t>
      </w:r>
      <w:r w:rsidRPr="00514A56">
        <w:rPr>
          <w:rFonts w:ascii="Arial" w:hAnsi="Arial" w:cs="Arial"/>
          <w:sz w:val="22"/>
          <w:szCs w:val="22"/>
        </w:rPr>
        <w:t xml:space="preserve"> Bureau</w:t>
      </w:r>
      <w:r w:rsidR="00075C75" w:rsidRPr="00514A56">
        <w:rPr>
          <w:rFonts w:ascii="Arial" w:hAnsi="Arial" w:cs="Arial"/>
          <w:sz w:val="22"/>
          <w:szCs w:val="22"/>
        </w:rPr>
        <w:t>x</w:t>
      </w:r>
      <w:r w:rsidRPr="00514A56">
        <w:rPr>
          <w:rFonts w:ascii="Arial" w:hAnsi="Arial" w:cs="Arial"/>
          <w:sz w:val="22"/>
          <w:szCs w:val="22"/>
        </w:rPr>
        <w:t xml:space="preserve"> </w:t>
      </w:r>
      <w:r w:rsidR="00075C75" w:rsidRPr="00514A56">
        <w:rPr>
          <w:rFonts w:ascii="Arial" w:hAnsi="Arial" w:cs="Arial"/>
          <w:sz w:val="22"/>
          <w:szCs w:val="22"/>
        </w:rPr>
        <w:t>d’</w:t>
      </w:r>
      <w:r w:rsidRPr="00514A56">
        <w:rPr>
          <w:rFonts w:ascii="Arial" w:hAnsi="Arial" w:cs="Arial"/>
          <w:sz w:val="22"/>
          <w:szCs w:val="22"/>
        </w:rPr>
        <w:t>Arrondissement, les fiches individuelles de recensement ont été mise</w:t>
      </w:r>
      <w:r w:rsidR="00CE5C08">
        <w:rPr>
          <w:rFonts w:ascii="Arial" w:hAnsi="Arial" w:cs="Arial"/>
          <w:sz w:val="22"/>
          <w:szCs w:val="22"/>
        </w:rPr>
        <w:t>s</w:t>
      </w:r>
      <w:r w:rsidRPr="00514A56">
        <w:rPr>
          <w:rFonts w:ascii="Arial" w:hAnsi="Arial" w:cs="Arial"/>
          <w:sz w:val="22"/>
          <w:szCs w:val="22"/>
        </w:rPr>
        <w:t xml:space="preserve"> à la disposition des PAP pour signature et pour marquer leur engagement et leur consentement sur l’identité et la description de leurs biens</w:t>
      </w:r>
      <w:r w:rsidR="001020F3" w:rsidRPr="00514A56">
        <w:rPr>
          <w:rFonts w:ascii="Arial" w:hAnsi="Arial" w:cs="Arial"/>
          <w:sz w:val="22"/>
          <w:szCs w:val="22"/>
        </w:rPr>
        <w:t xml:space="preserve"> </w:t>
      </w:r>
      <w:r w:rsidR="00660984" w:rsidRPr="00514A56">
        <w:rPr>
          <w:rFonts w:ascii="Arial" w:hAnsi="Arial" w:cs="Arial"/>
          <w:sz w:val="22"/>
          <w:szCs w:val="22"/>
        </w:rPr>
        <w:t>et l’engagement sur les coûts</w:t>
      </w:r>
      <w:r w:rsidRPr="00514A56">
        <w:rPr>
          <w:rFonts w:ascii="Arial" w:hAnsi="Arial" w:cs="Arial"/>
          <w:sz w:val="22"/>
          <w:szCs w:val="22"/>
        </w:rPr>
        <w:t>.</w:t>
      </w:r>
    </w:p>
    <w:p w14:paraId="171A4352" w14:textId="4CA25C22" w:rsidR="000D00FF" w:rsidRPr="00514A56" w:rsidRDefault="008A5002" w:rsidP="00324CBD">
      <w:pPr>
        <w:pStyle w:val="Sansinterligne"/>
        <w:numPr>
          <w:ilvl w:val="0"/>
          <w:numId w:val="41"/>
        </w:numPr>
        <w:spacing w:before="120" w:after="120" w:line="312" w:lineRule="auto"/>
        <w:jc w:val="both"/>
        <w:rPr>
          <w:rFonts w:ascii="Arial" w:hAnsi="Arial" w:cs="Arial"/>
          <w:sz w:val="22"/>
          <w:szCs w:val="22"/>
        </w:rPr>
      </w:pPr>
      <w:r>
        <w:rPr>
          <w:rFonts w:ascii="Arial" w:hAnsi="Arial" w:cs="Arial"/>
          <w:sz w:val="22"/>
          <w:szCs w:val="22"/>
        </w:rPr>
        <w:t>L</w:t>
      </w:r>
      <w:r w:rsidR="00660984" w:rsidRPr="00514A56">
        <w:rPr>
          <w:rFonts w:ascii="Arial" w:hAnsi="Arial" w:cs="Arial"/>
          <w:sz w:val="22"/>
          <w:szCs w:val="22"/>
        </w:rPr>
        <w:t>e cadre juridique et institutionnel est élaboré sur la base des revues documentaires,</w:t>
      </w:r>
      <w:r w:rsidR="00A2520C">
        <w:rPr>
          <w:rFonts w:ascii="Arial" w:hAnsi="Arial" w:cs="Arial"/>
          <w:sz w:val="22"/>
          <w:szCs w:val="22"/>
        </w:rPr>
        <w:t xml:space="preserve"> les</w:t>
      </w:r>
      <w:r w:rsidR="00660984" w:rsidRPr="00514A56">
        <w:rPr>
          <w:rFonts w:ascii="Arial" w:hAnsi="Arial" w:cs="Arial"/>
          <w:sz w:val="22"/>
          <w:szCs w:val="22"/>
        </w:rPr>
        <w:t xml:space="preserve"> échanges avec les institutions concernées,</w:t>
      </w:r>
      <w:r w:rsidR="00A2520C">
        <w:rPr>
          <w:rFonts w:ascii="Arial" w:hAnsi="Arial" w:cs="Arial"/>
          <w:sz w:val="22"/>
          <w:szCs w:val="22"/>
        </w:rPr>
        <w:t xml:space="preserve"> le</w:t>
      </w:r>
      <w:r w:rsidR="00660984" w:rsidRPr="00514A56">
        <w:rPr>
          <w:rFonts w:ascii="Arial" w:hAnsi="Arial" w:cs="Arial"/>
          <w:sz w:val="22"/>
          <w:szCs w:val="22"/>
        </w:rPr>
        <w:t xml:space="preserve"> recueil de textes et documents de politique.</w:t>
      </w:r>
    </w:p>
    <w:p w14:paraId="65954FB1" w14:textId="662796D0" w:rsidR="000D00FF" w:rsidRPr="00514A56" w:rsidRDefault="000D00FF" w:rsidP="00493E24">
      <w:pPr>
        <w:pStyle w:val="Sansinterligne"/>
        <w:spacing w:before="120" w:after="120" w:line="312" w:lineRule="auto"/>
        <w:jc w:val="both"/>
        <w:rPr>
          <w:rFonts w:ascii="Arial" w:hAnsi="Arial" w:cs="Arial"/>
          <w:sz w:val="22"/>
          <w:szCs w:val="22"/>
        </w:rPr>
      </w:pPr>
      <w:r w:rsidRPr="00514A56">
        <w:rPr>
          <w:rFonts w:ascii="Arial" w:hAnsi="Arial" w:cs="Arial"/>
          <w:sz w:val="22"/>
          <w:szCs w:val="22"/>
        </w:rPr>
        <w:t xml:space="preserve">A la suite de ces consultations publiques et s’inscrivant toujours dans une démarche participative, le Maire de la </w:t>
      </w:r>
      <w:r w:rsidR="00473B37" w:rsidRPr="00514A56">
        <w:rPr>
          <w:rFonts w:ascii="Arial" w:hAnsi="Arial" w:cs="Arial"/>
          <w:sz w:val="22"/>
          <w:szCs w:val="22"/>
        </w:rPr>
        <w:t xml:space="preserve">ville de </w:t>
      </w:r>
      <w:r w:rsidR="00DD3CF3" w:rsidRPr="00514A56">
        <w:rPr>
          <w:rFonts w:ascii="Arial" w:hAnsi="Arial" w:cs="Arial"/>
          <w:sz w:val="22"/>
          <w:szCs w:val="22"/>
        </w:rPr>
        <w:t>Abomey</w:t>
      </w:r>
      <w:r w:rsidRPr="00514A56">
        <w:rPr>
          <w:rFonts w:ascii="Arial" w:hAnsi="Arial" w:cs="Arial"/>
          <w:sz w:val="22"/>
          <w:szCs w:val="22"/>
        </w:rPr>
        <w:t xml:space="preserve"> a pris un arrêté fixant les modalités d’organisation de l’enquête publique concernant les populations installées dans l’emprise des travaux. Cet </w:t>
      </w:r>
      <w:r w:rsidRPr="00514A56">
        <w:rPr>
          <w:rFonts w:ascii="Arial" w:hAnsi="Arial" w:cs="Arial"/>
          <w:sz w:val="22"/>
          <w:szCs w:val="22"/>
        </w:rPr>
        <w:lastRenderedPageBreak/>
        <w:t xml:space="preserve">arrêté </w:t>
      </w:r>
      <w:r w:rsidR="00A66470" w:rsidRPr="00514A56">
        <w:rPr>
          <w:rFonts w:ascii="Arial" w:hAnsi="Arial" w:cs="Arial"/>
          <w:sz w:val="22"/>
          <w:szCs w:val="22"/>
        </w:rPr>
        <w:t>en Annexe</w:t>
      </w:r>
      <w:r w:rsidR="00261274">
        <w:rPr>
          <w:rFonts w:ascii="Arial" w:hAnsi="Arial" w:cs="Arial"/>
          <w:sz w:val="22"/>
          <w:szCs w:val="22"/>
        </w:rPr>
        <w:t xml:space="preserve"> 13</w:t>
      </w:r>
      <w:r w:rsidR="00A66470" w:rsidRPr="00514A56">
        <w:rPr>
          <w:rFonts w:ascii="Arial" w:hAnsi="Arial" w:cs="Arial"/>
          <w:sz w:val="22"/>
          <w:szCs w:val="22"/>
        </w:rPr>
        <w:t xml:space="preserve"> (Autres Annexes)</w:t>
      </w:r>
      <w:r w:rsidR="00A66470" w:rsidRPr="00514A56">
        <w:rPr>
          <w:rFonts w:ascii="Arial" w:hAnsi="Arial" w:cs="Arial"/>
          <w:b/>
          <w:sz w:val="22"/>
          <w:szCs w:val="22"/>
        </w:rPr>
        <w:t xml:space="preserve"> </w:t>
      </w:r>
      <w:r w:rsidRPr="00514A56">
        <w:rPr>
          <w:rFonts w:ascii="Arial" w:hAnsi="Arial" w:cs="Arial"/>
          <w:sz w:val="22"/>
          <w:szCs w:val="22"/>
        </w:rPr>
        <w:t>précisait la durée des opérations de recensement ainsi que la date butoir d’éligibilité.</w:t>
      </w:r>
    </w:p>
    <w:p w14:paraId="2C1F2E44" w14:textId="1A7905E6" w:rsidR="00372B35" w:rsidRPr="00514A56" w:rsidRDefault="000D00FF" w:rsidP="00493E24">
      <w:pPr>
        <w:pStyle w:val="Sansinterligne"/>
        <w:spacing w:before="120" w:after="120" w:line="312" w:lineRule="auto"/>
        <w:jc w:val="both"/>
        <w:rPr>
          <w:rFonts w:ascii="Arial" w:hAnsi="Arial" w:cs="Arial"/>
          <w:sz w:val="22"/>
          <w:szCs w:val="22"/>
        </w:rPr>
      </w:pPr>
      <w:r w:rsidRPr="00514A56">
        <w:rPr>
          <w:rFonts w:ascii="Arial" w:hAnsi="Arial" w:cs="Arial"/>
          <w:sz w:val="22"/>
          <w:szCs w:val="22"/>
        </w:rPr>
        <w:t>En prélude aux opérations de recensement, des outils de collecte de données ont été élaborés et soumis à la validation</w:t>
      </w:r>
      <w:r w:rsidR="00DD581D" w:rsidRPr="00514A56">
        <w:rPr>
          <w:rFonts w:ascii="Arial" w:hAnsi="Arial" w:cs="Arial"/>
          <w:sz w:val="22"/>
          <w:szCs w:val="22"/>
        </w:rPr>
        <w:t xml:space="preserve"> par les PAP</w:t>
      </w:r>
      <w:r w:rsidRPr="00514A56">
        <w:rPr>
          <w:rFonts w:ascii="Arial" w:hAnsi="Arial" w:cs="Arial"/>
          <w:sz w:val="22"/>
          <w:szCs w:val="22"/>
        </w:rPr>
        <w:t>. Des équipes d’enquêteurs ont été recruté</w:t>
      </w:r>
      <w:r w:rsidR="0012177E" w:rsidRPr="00514A56">
        <w:rPr>
          <w:rFonts w:ascii="Arial" w:hAnsi="Arial" w:cs="Arial"/>
          <w:sz w:val="22"/>
          <w:szCs w:val="22"/>
        </w:rPr>
        <w:t>e</w:t>
      </w:r>
      <w:r w:rsidRPr="00514A56">
        <w:rPr>
          <w:rFonts w:ascii="Arial" w:hAnsi="Arial" w:cs="Arial"/>
          <w:sz w:val="22"/>
          <w:szCs w:val="22"/>
        </w:rPr>
        <w:t>s et formé</w:t>
      </w:r>
      <w:r w:rsidR="0012177E" w:rsidRPr="00514A56">
        <w:rPr>
          <w:rFonts w:ascii="Arial" w:hAnsi="Arial" w:cs="Arial"/>
          <w:sz w:val="22"/>
          <w:szCs w:val="22"/>
        </w:rPr>
        <w:t>e</w:t>
      </w:r>
      <w:r w:rsidRPr="00514A56">
        <w:rPr>
          <w:rFonts w:ascii="Arial" w:hAnsi="Arial" w:cs="Arial"/>
          <w:sz w:val="22"/>
          <w:szCs w:val="22"/>
        </w:rPr>
        <w:t>s. En raison de la sensibilité et de la complexité de l’opération, le niveau d’étude exigé pour les enquêteurs est BAC+3 (Licence) et pour les superviseurs BAC + 4 ou 5 (Maitrise ou Master)</w:t>
      </w:r>
      <w:r w:rsidR="001A33D0" w:rsidRPr="00514A56">
        <w:rPr>
          <w:rFonts w:ascii="Arial" w:hAnsi="Arial" w:cs="Arial"/>
          <w:sz w:val="22"/>
          <w:szCs w:val="22"/>
        </w:rPr>
        <w:t xml:space="preserve"> ayant une</w:t>
      </w:r>
      <w:r w:rsidR="0063716E" w:rsidRPr="00514A56">
        <w:rPr>
          <w:rFonts w:ascii="Arial" w:hAnsi="Arial" w:cs="Arial"/>
          <w:sz w:val="22"/>
          <w:szCs w:val="22"/>
        </w:rPr>
        <w:t xml:space="preserve"> f</w:t>
      </w:r>
      <w:r w:rsidRPr="00514A56">
        <w:rPr>
          <w:rFonts w:ascii="Arial" w:hAnsi="Arial" w:cs="Arial"/>
          <w:sz w:val="22"/>
          <w:szCs w:val="22"/>
        </w:rPr>
        <w:t xml:space="preserve">ormation de base </w:t>
      </w:r>
      <w:r w:rsidR="000B4D43" w:rsidRPr="00514A56">
        <w:rPr>
          <w:rFonts w:ascii="Arial" w:hAnsi="Arial" w:cs="Arial"/>
          <w:sz w:val="22"/>
          <w:szCs w:val="22"/>
        </w:rPr>
        <w:t>en</w:t>
      </w:r>
      <w:r w:rsidR="004F5C5A" w:rsidRPr="00514A56">
        <w:rPr>
          <w:rFonts w:ascii="Arial" w:hAnsi="Arial" w:cs="Arial"/>
          <w:sz w:val="22"/>
          <w:szCs w:val="22"/>
        </w:rPr>
        <w:t xml:space="preserve"> gestion de l’environnement</w:t>
      </w:r>
      <w:r w:rsidRPr="00514A56">
        <w:rPr>
          <w:rFonts w:ascii="Arial" w:hAnsi="Arial" w:cs="Arial"/>
          <w:sz w:val="22"/>
          <w:szCs w:val="22"/>
        </w:rPr>
        <w:t xml:space="preserve"> géograph</w:t>
      </w:r>
      <w:r w:rsidR="000B4D43" w:rsidRPr="00514A56">
        <w:rPr>
          <w:rFonts w:ascii="Arial" w:hAnsi="Arial" w:cs="Arial"/>
          <w:sz w:val="22"/>
          <w:szCs w:val="22"/>
        </w:rPr>
        <w:t>i</w:t>
      </w:r>
      <w:r w:rsidRPr="00514A56">
        <w:rPr>
          <w:rFonts w:ascii="Arial" w:hAnsi="Arial" w:cs="Arial"/>
          <w:sz w:val="22"/>
          <w:szCs w:val="22"/>
        </w:rPr>
        <w:t>e ou sociolog</w:t>
      </w:r>
      <w:r w:rsidR="000B4D43" w:rsidRPr="00514A56">
        <w:rPr>
          <w:rFonts w:ascii="Arial" w:hAnsi="Arial" w:cs="Arial"/>
          <w:sz w:val="22"/>
          <w:szCs w:val="22"/>
        </w:rPr>
        <w:t>i</w:t>
      </w:r>
      <w:r w:rsidRPr="00514A56">
        <w:rPr>
          <w:rFonts w:ascii="Arial" w:hAnsi="Arial" w:cs="Arial"/>
          <w:sz w:val="22"/>
          <w:szCs w:val="22"/>
        </w:rPr>
        <w:t>e.</w:t>
      </w:r>
      <w:r w:rsidR="00372B35" w:rsidRPr="00514A56">
        <w:rPr>
          <w:rFonts w:ascii="Arial" w:hAnsi="Arial" w:cs="Arial"/>
          <w:sz w:val="22"/>
          <w:szCs w:val="22"/>
        </w:rPr>
        <w:t xml:space="preserve"> Une attention a été accordée à la langue parlée pour faciliter la communication et les échanges avec les parties prenantes et dans la mesure du possible l’équilibre genre, c’est-à-dire disposer d’autant d’enquêteurs et de superviseurs hommes et femmes. </w:t>
      </w:r>
      <w:bookmarkStart w:id="165" w:name="_Hlk518990784"/>
    </w:p>
    <w:p w14:paraId="3C28D7C9" w14:textId="79B0FE20" w:rsidR="008A5002" w:rsidRDefault="00B40193" w:rsidP="00424403">
      <w:pPr>
        <w:pStyle w:val="Titre3"/>
        <w:rPr>
          <w:szCs w:val="24"/>
        </w:rPr>
      </w:pPr>
      <w:bookmarkStart w:id="166" w:name="_Toc44746505"/>
      <w:bookmarkStart w:id="167" w:name="_Toc51735820"/>
      <w:bookmarkStart w:id="168" w:name="_Toc52822984"/>
      <w:bookmarkEnd w:id="165"/>
      <w:r>
        <w:t>3</w:t>
      </w:r>
      <w:r w:rsidR="008A5002">
        <w:t>.2. Outils de collecte des données du PAR</w:t>
      </w:r>
      <w:bookmarkEnd w:id="166"/>
      <w:bookmarkEnd w:id="167"/>
      <w:bookmarkEnd w:id="168"/>
    </w:p>
    <w:p w14:paraId="05EB0208" w14:textId="33A25A4D" w:rsidR="008A5002" w:rsidRPr="008A5002" w:rsidRDefault="008A5002" w:rsidP="008A5002">
      <w:pPr>
        <w:pStyle w:val="Normal1"/>
        <w:spacing w:line="312" w:lineRule="auto"/>
        <w:rPr>
          <w:rFonts w:ascii="Arial" w:hAnsi="Arial" w:cs="Arial"/>
          <w:szCs w:val="22"/>
          <w:lang w:val="fr-FR"/>
        </w:rPr>
      </w:pPr>
      <w:r w:rsidRPr="008A5002">
        <w:rPr>
          <w:rFonts w:ascii="Arial" w:hAnsi="Arial" w:cs="Arial"/>
          <w:szCs w:val="22"/>
          <w:lang w:val="fr-FR"/>
        </w:rPr>
        <w:t xml:space="preserve">Dans le souci de disposer et dans un bref délai, de la base brute de données issues des enquêtes, le Consultant a opté pour l’utilisation d’un système d’interview assisté par ordinateur. Pour ce fait l’application Kobocollecte a été utilisée. L’application permet d’afficher les questions et les indications d’un formulaire dans un ordre séquentiel qui respecte la logique et les contraintes de saisie du formulaire. Les utilisateurs (Enquêteurs et superviseurs) sur le terrain progressent d’une question à l’autre et peuvent sauvegarder leurs soumissions à tout moment avant de transmettre une version finale au serveur. Tout ceci à l’aide de tablettes et portables android comportant les masques de saisie des questionnaires de l’enquête. Les nouveaux formulaires sont également téléchargés à partir du serveur. L’application permet l’utilisation d’une grande variété de formats de questions (liste de réponses à choix simple ou multiple, texte, chiffres, emplacement, multimédia, codes à barres, localisation etc.) et fonctionne sans connectivité au réseau. </w:t>
      </w:r>
    </w:p>
    <w:p w14:paraId="23B98F60" w14:textId="77777777" w:rsidR="008A5002" w:rsidRPr="008A5002" w:rsidRDefault="008A5002" w:rsidP="008A5002">
      <w:pPr>
        <w:pStyle w:val="Normal1"/>
        <w:spacing w:line="312" w:lineRule="auto"/>
        <w:rPr>
          <w:rFonts w:ascii="Arial" w:hAnsi="Arial" w:cs="Arial"/>
          <w:szCs w:val="22"/>
          <w:lang w:val="fr-FR"/>
        </w:rPr>
      </w:pPr>
      <w:r w:rsidRPr="008A5002">
        <w:rPr>
          <w:rFonts w:ascii="Arial" w:hAnsi="Arial" w:cs="Arial"/>
          <w:szCs w:val="22"/>
          <w:lang w:val="fr-FR"/>
        </w:rPr>
        <w:t>Ce mode de questionnement présente comme principal avantage d’éliminer la phase de vérification au bureau et de saisie des données afin de rendre disponible dans les meilleurs délais les résultats de l’enquête. Il permet aussi en temps réels le contrôle des données envoyées par l’enquêteur sur le serveur. Cela permet au gestionnaire de la base de notifier à l’enquêteur s’il a mal saisi une donnée ou pas.</w:t>
      </w:r>
    </w:p>
    <w:p w14:paraId="20BE1EA2" w14:textId="77777777" w:rsidR="008A5002" w:rsidRPr="008A5002" w:rsidRDefault="008A5002" w:rsidP="008A5002">
      <w:pPr>
        <w:pStyle w:val="Normal1"/>
        <w:spacing w:line="312" w:lineRule="auto"/>
        <w:rPr>
          <w:rFonts w:ascii="Arial" w:hAnsi="Arial" w:cs="Arial"/>
          <w:szCs w:val="22"/>
          <w:lang w:val="fr-FR"/>
        </w:rPr>
      </w:pPr>
      <w:r w:rsidRPr="008A5002">
        <w:rPr>
          <w:rFonts w:ascii="Arial" w:hAnsi="Arial" w:cs="Arial"/>
          <w:szCs w:val="22"/>
          <w:lang w:val="fr-FR"/>
        </w:rPr>
        <w:t>Pour conduire efficacement le recensement des PAP, un dispositif à trois niveaux a été mis en place :</w:t>
      </w:r>
    </w:p>
    <w:p w14:paraId="38A9EEA4" w14:textId="77777777" w:rsidR="008A5002" w:rsidRPr="008A5002" w:rsidRDefault="008A5002" w:rsidP="00324CBD">
      <w:pPr>
        <w:pStyle w:val="Normal1"/>
        <w:numPr>
          <w:ilvl w:val="0"/>
          <w:numId w:val="42"/>
        </w:numPr>
        <w:spacing w:line="312" w:lineRule="auto"/>
        <w:textAlignment w:val="auto"/>
        <w:rPr>
          <w:rFonts w:ascii="Arial" w:hAnsi="Arial" w:cs="Arial"/>
          <w:szCs w:val="22"/>
          <w:lang w:val="fr-FR"/>
        </w:rPr>
      </w:pPr>
      <w:r w:rsidRPr="008A5002">
        <w:rPr>
          <w:rFonts w:ascii="Arial" w:hAnsi="Arial" w:cs="Arial"/>
          <w:szCs w:val="22"/>
          <w:lang w:val="fr-FR"/>
        </w:rPr>
        <w:t>au niveau général, la direction technique de l’enquête a été assurée par les experts du Consultant (formation, dispatching des équipes, coordination de la mission) ;</w:t>
      </w:r>
    </w:p>
    <w:p w14:paraId="6A34CF7C" w14:textId="0270ABCF" w:rsidR="008A5002" w:rsidRPr="008A5002" w:rsidRDefault="008A5002" w:rsidP="00324CBD">
      <w:pPr>
        <w:pStyle w:val="Normal1"/>
        <w:numPr>
          <w:ilvl w:val="0"/>
          <w:numId w:val="42"/>
        </w:numPr>
        <w:spacing w:line="312" w:lineRule="auto"/>
        <w:textAlignment w:val="auto"/>
        <w:rPr>
          <w:rFonts w:ascii="Arial" w:hAnsi="Arial" w:cs="Arial"/>
          <w:szCs w:val="22"/>
          <w:lang w:val="fr-FR"/>
        </w:rPr>
      </w:pPr>
      <w:r w:rsidRPr="008A5002">
        <w:rPr>
          <w:rFonts w:ascii="Arial" w:hAnsi="Arial" w:cs="Arial"/>
          <w:szCs w:val="22"/>
          <w:lang w:val="fr-FR"/>
        </w:rPr>
        <w:t>au niveau de l’enquête de terrain, le Consultant a été appuyé par des superviseurs qui ont assuré le contrôle sur le terrain et veill</w:t>
      </w:r>
      <w:r w:rsidR="00633466">
        <w:rPr>
          <w:rFonts w:ascii="Arial" w:hAnsi="Arial" w:cs="Arial"/>
          <w:szCs w:val="22"/>
          <w:lang w:val="fr-FR"/>
        </w:rPr>
        <w:t xml:space="preserve">é </w:t>
      </w:r>
      <w:r w:rsidRPr="008A5002">
        <w:rPr>
          <w:rFonts w:ascii="Arial" w:hAnsi="Arial" w:cs="Arial"/>
          <w:szCs w:val="22"/>
          <w:lang w:val="fr-FR"/>
        </w:rPr>
        <w:t xml:space="preserve"> à la collecte des données suivant les principes retenus ;</w:t>
      </w:r>
    </w:p>
    <w:p w14:paraId="0708B3F3" w14:textId="77777777" w:rsidR="008A5002" w:rsidRPr="008A5002" w:rsidRDefault="008A5002" w:rsidP="00324CBD">
      <w:pPr>
        <w:pStyle w:val="Normal1"/>
        <w:numPr>
          <w:ilvl w:val="0"/>
          <w:numId w:val="42"/>
        </w:numPr>
        <w:spacing w:line="312" w:lineRule="auto"/>
        <w:textAlignment w:val="auto"/>
        <w:rPr>
          <w:rFonts w:ascii="Arial" w:hAnsi="Arial" w:cs="Arial"/>
          <w:szCs w:val="22"/>
          <w:lang w:val="fr-FR"/>
        </w:rPr>
      </w:pPr>
      <w:r w:rsidRPr="008A5002">
        <w:rPr>
          <w:rFonts w:ascii="Arial" w:hAnsi="Arial" w:cs="Arial"/>
          <w:szCs w:val="22"/>
          <w:lang w:val="fr-FR"/>
        </w:rPr>
        <w:t>enfin, la collecte des données (administration des questionnaires) a été assurée par des agents enquêteurs sous le contrôle des superviseurs.</w:t>
      </w:r>
    </w:p>
    <w:p w14:paraId="73EC13F7" w14:textId="1088BD26" w:rsidR="008A5002" w:rsidRDefault="00B40193" w:rsidP="00424403">
      <w:pPr>
        <w:pStyle w:val="Titre3"/>
      </w:pPr>
      <w:bookmarkStart w:id="169" w:name="_Toc44746506"/>
      <w:bookmarkStart w:id="170" w:name="_Toc44729456"/>
      <w:bookmarkStart w:id="171" w:name="_Toc51735821"/>
      <w:bookmarkStart w:id="172" w:name="_Toc52822985"/>
      <w:r>
        <w:lastRenderedPageBreak/>
        <w:t>3</w:t>
      </w:r>
      <w:r w:rsidR="008A5002">
        <w:t>.3. Formation des enquêteurs</w:t>
      </w:r>
      <w:bookmarkEnd w:id="169"/>
      <w:bookmarkEnd w:id="170"/>
      <w:bookmarkEnd w:id="171"/>
      <w:bookmarkEnd w:id="172"/>
    </w:p>
    <w:p w14:paraId="6774DEAC" w14:textId="77777777" w:rsidR="00844BE1" w:rsidRPr="00514A56" w:rsidRDefault="0061637C" w:rsidP="00493E24">
      <w:pPr>
        <w:pStyle w:val="Sansinterligne"/>
        <w:spacing w:before="120" w:after="120" w:line="312" w:lineRule="auto"/>
        <w:jc w:val="both"/>
        <w:rPr>
          <w:rFonts w:ascii="Arial" w:hAnsi="Arial" w:cs="Arial"/>
          <w:sz w:val="22"/>
          <w:szCs w:val="22"/>
        </w:rPr>
      </w:pPr>
      <w:r w:rsidRPr="00514A56">
        <w:rPr>
          <w:rFonts w:ascii="Arial" w:hAnsi="Arial" w:cs="Arial"/>
          <w:sz w:val="22"/>
          <w:szCs w:val="22"/>
        </w:rPr>
        <w:t>Les superviseurs et les agents de collecte ont été formés avant le déploiement sur le terrain.  Au cours de la formation les membres de l’équipe chargée de l’enquête ont été informés entre autres des objectifs de l’étude, des différents groupes cibles à enquêter ainsi que des outils à utiliser. Un accent a été mis sur les exigences de sauvegardes opérationnell</w:t>
      </w:r>
      <w:r w:rsidR="00844BE1" w:rsidRPr="00514A56">
        <w:rPr>
          <w:rFonts w:ascii="Arial" w:hAnsi="Arial" w:cs="Arial"/>
          <w:sz w:val="22"/>
          <w:szCs w:val="22"/>
        </w:rPr>
        <w:t>es de la BAD avec notamment, le recensement exhaustif des PAP du projet.</w:t>
      </w:r>
    </w:p>
    <w:p w14:paraId="098F6187" w14:textId="7A7BDE09" w:rsidR="000D00FF" w:rsidRPr="00514A56" w:rsidRDefault="00075C75" w:rsidP="00493E24">
      <w:pPr>
        <w:pStyle w:val="Sansinterligne"/>
        <w:spacing w:before="120" w:after="120" w:line="312" w:lineRule="auto"/>
        <w:jc w:val="both"/>
        <w:rPr>
          <w:rFonts w:ascii="Arial" w:hAnsi="Arial" w:cs="Arial"/>
          <w:sz w:val="22"/>
          <w:szCs w:val="22"/>
        </w:rPr>
      </w:pPr>
      <w:r w:rsidRPr="00514A56">
        <w:rPr>
          <w:rFonts w:ascii="Arial" w:hAnsi="Arial" w:cs="Arial"/>
          <w:sz w:val="22"/>
          <w:szCs w:val="22"/>
        </w:rPr>
        <w:t>Ainsi, des équipes de deux</w:t>
      </w:r>
      <w:r w:rsidR="000D00FF" w:rsidRPr="00514A56">
        <w:rPr>
          <w:rFonts w:ascii="Arial" w:hAnsi="Arial" w:cs="Arial"/>
          <w:sz w:val="22"/>
          <w:szCs w:val="22"/>
        </w:rPr>
        <w:t xml:space="preserve"> personnes ont été déployé</w:t>
      </w:r>
      <w:r w:rsidR="00633466">
        <w:rPr>
          <w:rFonts w:ascii="Arial" w:hAnsi="Arial" w:cs="Arial"/>
          <w:sz w:val="22"/>
          <w:szCs w:val="22"/>
        </w:rPr>
        <w:t>e</w:t>
      </w:r>
      <w:r w:rsidR="000D00FF" w:rsidRPr="00514A56">
        <w:rPr>
          <w:rFonts w:ascii="Arial" w:hAnsi="Arial" w:cs="Arial"/>
          <w:sz w:val="22"/>
          <w:szCs w:val="22"/>
        </w:rPr>
        <w:t xml:space="preserve">s </w:t>
      </w:r>
      <w:r w:rsidRPr="00514A56">
        <w:rPr>
          <w:rFonts w:ascii="Arial" w:hAnsi="Arial" w:cs="Arial"/>
          <w:sz w:val="22"/>
          <w:szCs w:val="22"/>
        </w:rPr>
        <w:t>dans les emprises</w:t>
      </w:r>
      <w:r w:rsidR="000D00FF" w:rsidRPr="00514A56">
        <w:rPr>
          <w:rFonts w:ascii="Arial" w:hAnsi="Arial" w:cs="Arial"/>
          <w:sz w:val="22"/>
          <w:szCs w:val="22"/>
        </w:rPr>
        <w:t>. Des opérations de ratissage ont été planifiées pour recueillir toutes les données nécessaires à la réalisation du plan d’action de réinstallation.</w:t>
      </w:r>
    </w:p>
    <w:p w14:paraId="5C9D20E1" w14:textId="74AC1631" w:rsidR="000D00FF" w:rsidRPr="00514A56" w:rsidRDefault="000D00FF" w:rsidP="00493E24">
      <w:pPr>
        <w:pStyle w:val="Sansinterligne"/>
        <w:spacing w:before="120" w:after="120" w:line="312" w:lineRule="auto"/>
        <w:jc w:val="both"/>
        <w:rPr>
          <w:rFonts w:ascii="Arial" w:hAnsi="Arial" w:cs="Arial"/>
          <w:sz w:val="22"/>
          <w:szCs w:val="22"/>
        </w:rPr>
      </w:pPr>
      <w:r w:rsidRPr="00514A56">
        <w:rPr>
          <w:rFonts w:ascii="Arial" w:hAnsi="Arial" w:cs="Arial"/>
          <w:sz w:val="22"/>
          <w:szCs w:val="22"/>
        </w:rPr>
        <w:t xml:space="preserve">A l’issue des opérations de recensement et toujours en liaison avec la </w:t>
      </w:r>
      <w:r w:rsidR="007B6129" w:rsidRPr="00514A56">
        <w:rPr>
          <w:rFonts w:ascii="Arial" w:hAnsi="Arial" w:cs="Arial"/>
          <w:sz w:val="22"/>
          <w:szCs w:val="22"/>
        </w:rPr>
        <w:t xml:space="preserve">Mairie de </w:t>
      </w:r>
      <w:r w:rsidR="00DD3CF3" w:rsidRPr="00514A56">
        <w:rPr>
          <w:rFonts w:ascii="Arial" w:hAnsi="Arial" w:cs="Arial"/>
          <w:sz w:val="22"/>
          <w:szCs w:val="22"/>
        </w:rPr>
        <w:t>Abomey</w:t>
      </w:r>
      <w:r w:rsidRPr="00514A56">
        <w:rPr>
          <w:rFonts w:ascii="Arial" w:hAnsi="Arial" w:cs="Arial"/>
          <w:sz w:val="22"/>
          <w:szCs w:val="22"/>
        </w:rPr>
        <w:t>, des séances d’information et d’échanges ont été organisées dans les bureaux d</w:t>
      </w:r>
      <w:r w:rsidR="00075C75" w:rsidRPr="00514A56">
        <w:rPr>
          <w:rFonts w:ascii="Arial" w:hAnsi="Arial" w:cs="Arial"/>
          <w:sz w:val="22"/>
          <w:szCs w:val="22"/>
        </w:rPr>
        <w:t>’A</w:t>
      </w:r>
      <w:r w:rsidRPr="00514A56">
        <w:rPr>
          <w:rFonts w:ascii="Arial" w:hAnsi="Arial" w:cs="Arial"/>
          <w:sz w:val="22"/>
          <w:szCs w:val="22"/>
        </w:rPr>
        <w:t xml:space="preserve">rrondissement pour discuter avec les PAP par rapport aux indemnisations ou compensations. </w:t>
      </w:r>
    </w:p>
    <w:p w14:paraId="1303315B" w14:textId="77777777" w:rsidR="000D00FF" w:rsidRPr="00514A56" w:rsidRDefault="000D00FF" w:rsidP="00493E24">
      <w:pPr>
        <w:pStyle w:val="Sansinterligne"/>
        <w:spacing w:before="120" w:after="120" w:line="312" w:lineRule="auto"/>
        <w:jc w:val="both"/>
        <w:rPr>
          <w:rFonts w:ascii="Arial" w:hAnsi="Arial" w:cs="Arial"/>
          <w:sz w:val="22"/>
          <w:szCs w:val="22"/>
        </w:rPr>
      </w:pPr>
      <w:r w:rsidRPr="00514A56">
        <w:rPr>
          <w:rFonts w:ascii="Arial" w:hAnsi="Arial" w:cs="Arial"/>
          <w:sz w:val="22"/>
          <w:szCs w:val="22"/>
        </w:rPr>
        <w:t>Les procès-verbaux de ces consultations avec les PAP sur les co</w:t>
      </w:r>
      <w:r w:rsidR="00997C68" w:rsidRPr="00514A56">
        <w:rPr>
          <w:rFonts w:ascii="Arial" w:hAnsi="Arial" w:cs="Arial"/>
          <w:sz w:val="22"/>
          <w:szCs w:val="22"/>
        </w:rPr>
        <w:t>û</w:t>
      </w:r>
      <w:r w:rsidRPr="00514A56">
        <w:rPr>
          <w:rFonts w:ascii="Arial" w:hAnsi="Arial" w:cs="Arial"/>
          <w:sz w:val="22"/>
          <w:szCs w:val="22"/>
        </w:rPr>
        <w:t xml:space="preserve">ts de dédommagement et compensation </w:t>
      </w:r>
      <w:r w:rsidR="000B4D43" w:rsidRPr="00514A56">
        <w:rPr>
          <w:rFonts w:ascii="Arial" w:hAnsi="Arial" w:cs="Arial"/>
          <w:sz w:val="22"/>
          <w:szCs w:val="22"/>
        </w:rPr>
        <w:t>figure</w:t>
      </w:r>
      <w:r w:rsidR="002371C1" w:rsidRPr="00514A56">
        <w:rPr>
          <w:rFonts w:ascii="Arial" w:hAnsi="Arial" w:cs="Arial"/>
          <w:sz w:val="22"/>
          <w:szCs w:val="22"/>
        </w:rPr>
        <w:t>nt</w:t>
      </w:r>
      <w:r w:rsidR="00B17C91" w:rsidRPr="00514A56">
        <w:rPr>
          <w:rFonts w:ascii="Arial" w:hAnsi="Arial" w:cs="Arial"/>
          <w:sz w:val="22"/>
          <w:szCs w:val="22"/>
        </w:rPr>
        <w:t xml:space="preserve"> en A</w:t>
      </w:r>
      <w:r w:rsidR="000B4D43" w:rsidRPr="00514A56">
        <w:rPr>
          <w:rFonts w:ascii="Arial" w:hAnsi="Arial" w:cs="Arial"/>
          <w:sz w:val="22"/>
          <w:szCs w:val="22"/>
        </w:rPr>
        <w:t>nnexe </w:t>
      </w:r>
      <w:r w:rsidR="00A66470" w:rsidRPr="00514A56">
        <w:rPr>
          <w:rFonts w:ascii="Arial" w:hAnsi="Arial" w:cs="Arial"/>
          <w:sz w:val="22"/>
          <w:szCs w:val="22"/>
        </w:rPr>
        <w:t>1</w:t>
      </w:r>
      <w:r w:rsidR="002371C1" w:rsidRPr="00514A56">
        <w:rPr>
          <w:rFonts w:ascii="Arial" w:hAnsi="Arial" w:cs="Arial"/>
          <w:sz w:val="22"/>
          <w:szCs w:val="22"/>
        </w:rPr>
        <w:t xml:space="preserve"> </w:t>
      </w:r>
      <w:r w:rsidR="000B4D43" w:rsidRPr="00514A56">
        <w:rPr>
          <w:rFonts w:ascii="Arial" w:hAnsi="Arial" w:cs="Arial"/>
          <w:sz w:val="22"/>
          <w:szCs w:val="22"/>
        </w:rPr>
        <w:t>du</w:t>
      </w:r>
      <w:r w:rsidRPr="00514A56">
        <w:rPr>
          <w:rFonts w:ascii="Arial" w:hAnsi="Arial" w:cs="Arial"/>
          <w:sz w:val="22"/>
          <w:szCs w:val="22"/>
        </w:rPr>
        <w:t xml:space="preserve"> PAR.</w:t>
      </w:r>
    </w:p>
    <w:p w14:paraId="7C892CD2" w14:textId="77777777" w:rsidR="000D00FF" w:rsidRPr="00514A56" w:rsidRDefault="000D00FF" w:rsidP="00493E24">
      <w:pPr>
        <w:pStyle w:val="Sansinterligne"/>
        <w:spacing w:before="120" w:after="120" w:line="312" w:lineRule="auto"/>
        <w:jc w:val="both"/>
        <w:rPr>
          <w:rFonts w:ascii="Arial" w:hAnsi="Arial" w:cs="Arial"/>
          <w:sz w:val="22"/>
          <w:szCs w:val="22"/>
        </w:rPr>
      </w:pPr>
      <w:r w:rsidRPr="00514A56">
        <w:rPr>
          <w:rFonts w:ascii="Arial" w:hAnsi="Arial" w:cs="Arial"/>
          <w:sz w:val="22"/>
          <w:szCs w:val="22"/>
        </w:rPr>
        <w:t>Par ailleurs, le dispositif institutionnel de mise en œuvre du PAR a été complété par les critères d’éligibilité, les approches et processus d’indemnisation, les mesures économiques de la réinstallation, les mécanismes de règlement des litiges, les responsabilités organisationnelles de chaque partie prenante, l’échéancier de mise en œuvre, le système de suivi et évaluation, le coût et budget et la diffusion du PAR. Une base de données en Excel a été constituée avec la liste complète des PAP, les pertes subies par chacune, les compensations et les appuis, etc.).</w:t>
      </w:r>
    </w:p>
    <w:p w14:paraId="32286403" w14:textId="77777777" w:rsidR="00514A56" w:rsidRDefault="00514A56" w:rsidP="00493E24">
      <w:pPr>
        <w:rPr>
          <w:rStyle w:val="lev"/>
          <w:rFonts w:ascii="Arial Gras" w:hAnsi="Arial Gras"/>
          <w:b w:val="0"/>
          <w:bCs w:val="0"/>
          <w:color w:val="365F91"/>
          <w:sz w:val="24"/>
          <w:szCs w:val="28"/>
          <w:lang w:val="x-none"/>
        </w:rPr>
      </w:pPr>
      <w:bookmarkStart w:id="173" w:name="_Toc3225016"/>
      <w:r>
        <w:rPr>
          <w:rStyle w:val="lev"/>
          <w:rFonts w:ascii="Arial Gras" w:hAnsi="Arial Gras"/>
          <w:sz w:val="24"/>
        </w:rPr>
        <w:br w:type="page"/>
      </w:r>
    </w:p>
    <w:p w14:paraId="770FE307" w14:textId="04234D42" w:rsidR="000E7CF7" w:rsidRPr="008A5002" w:rsidRDefault="00B40193" w:rsidP="00D17CA8">
      <w:pPr>
        <w:pStyle w:val="Titre1"/>
        <w:rPr>
          <w:rStyle w:val="lev"/>
          <w:b/>
          <w:bCs/>
        </w:rPr>
      </w:pPr>
      <w:bookmarkStart w:id="174" w:name="_Toc51735822"/>
      <w:bookmarkStart w:id="175" w:name="_Toc52822986"/>
      <w:bookmarkStart w:id="176" w:name="_Toc52823088"/>
      <w:r>
        <w:rPr>
          <w:rStyle w:val="lev"/>
          <w:rFonts w:asciiTheme="minorHAnsi" w:hAnsiTheme="minorHAnsi"/>
          <w:b/>
          <w:bCs/>
          <w:lang w:val="fr-FR"/>
        </w:rPr>
        <w:lastRenderedPageBreak/>
        <w:t>IV</w:t>
      </w:r>
      <w:r w:rsidR="008A5002" w:rsidRPr="008A5002">
        <w:rPr>
          <w:rStyle w:val="lev"/>
          <w:b/>
          <w:bCs/>
        </w:rPr>
        <w:t xml:space="preserve">. </w:t>
      </w:r>
      <w:r w:rsidR="00A75340" w:rsidRPr="008A5002">
        <w:rPr>
          <w:rStyle w:val="lev"/>
          <w:b/>
          <w:bCs/>
        </w:rPr>
        <w:t xml:space="preserve">PRINCIPAUX OBJECTIFS DU PROGRAMME DE </w:t>
      </w:r>
      <w:bookmarkEnd w:id="173"/>
      <w:r w:rsidR="000E19E8" w:rsidRPr="008A5002">
        <w:rPr>
          <w:rStyle w:val="lev"/>
          <w:b/>
          <w:bCs/>
        </w:rPr>
        <w:t>RÉINSTALLATION</w:t>
      </w:r>
      <w:bookmarkEnd w:id="174"/>
      <w:bookmarkEnd w:id="175"/>
      <w:bookmarkEnd w:id="176"/>
    </w:p>
    <w:p w14:paraId="37858E29" w14:textId="77777777" w:rsidR="006B230C" w:rsidRPr="00514A56" w:rsidRDefault="006B230C" w:rsidP="008A5002">
      <w:pPr>
        <w:rPr>
          <w:rFonts w:eastAsia="Calibri"/>
        </w:rPr>
      </w:pPr>
      <w:r w:rsidRPr="00514A56">
        <w:rPr>
          <w:rFonts w:eastAsia="Calibri"/>
        </w:rPr>
        <w:t>La planification de la réinstallation comprend un examen préalable, un balayage des problèmes clés, le choix de l’instrument de réinstallation et l’information requise pour préparer et réussir la réinstallation. Le contenu et le niveau de détail des instruments de réinstallation dépendent de l’ampleur et de la complexité de la réinstallation.</w:t>
      </w:r>
    </w:p>
    <w:p w14:paraId="66AF3F61" w14:textId="1E8099DC" w:rsidR="006B230C" w:rsidRPr="00514A56" w:rsidRDefault="006B230C" w:rsidP="008A5002">
      <w:pPr>
        <w:rPr>
          <w:rFonts w:eastAsia="Calibri"/>
        </w:rPr>
      </w:pPr>
      <w:r w:rsidRPr="00514A56">
        <w:rPr>
          <w:rFonts w:eastAsia="Calibri"/>
        </w:rPr>
        <w:t xml:space="preserve">Les personnes susceptibles d’être déplacées </w:t>
      </w:r>
      <w:r w:rsidR="00A2520C">
        <w:rPr>
          <w:rFonts w:eastAsia="Calibri"/>
        </w:rPr>
        <w:t>ou</w:t>
      </w:r>
      <w:r w:rsidR="00A2520C" w:rsidRPr="00514A56">
        <w:rPr>
          <w:rFonts w:eastAsia="Calibri"/>
        </w:rPr>
        <w:t xml:space="preserve"> </w:t>
      </w:r>
      <w:r w:rsidRPr="00514A56">
        <w:rPr>
          <w:rFonts w:eastAsia="Calibri"/>
        </w:rPr>
        <w:t>qui vont subir des pertes d’une manière ou d’une autre sont informées des aspects du projet liés à la réinstallation et un recueil de leurs avis est requis et pris en compte dans les opérations successives.</w:t>
      </w:r>
    </w:p>
    <w:p w14:paraId="667DE71F" w14:textId="77777777" w:rsidR="00CC145D" w:rsidRDefault="006B230C" w:rsidP="008A5002">
      <w:pPr>
        <w:rPr>
          <w:rFonts w:eastAsia="Calibri"/>
        </w:rPr>
      </w:pPr>
      <w:r w:rsidRPr="00514A56">
        <w:rPr>
          <w:rFonts w:eastAsia="Calibri"/>
        </w:rPr>
        <w:t xml:space="preserve">Selon les expériences acquises dans de multiples projets de développement, il est à craindre que des déplacements involontaires de population ou la perte de biens/revenus engendrent des effets désastreux sur les conditions de vie des populations affectées, notamment au niveau socioéconomique. Dans le but d'atténuer ces effets et de minimiser les risques socioéconomiques, la Banque </w:t>
      </w:r>
      <w:r w:rsidR="00325EDB" w:rsidRPr="00514A56">
        <w:rPr>
          <w:rFonts w:eastAsia="Calibri"/>
        </w:rPr>
        <w:t>Africaine de Développement (BAD)</w:t>
      </w:r>
      <w:r w:rsidRPr="00514A56">
        <w:rPr>
          <w:rFonts w:eastAsia="Calibri"/>
        </w:rPr>
        <w:t xml:space="preserve"> applique une « </w:t>
      </w:r>
      <w:r w:rsidR="00B118E7" w:rsidRPr="00514A56">
        <w:rPr>
          <w:rFonts w:eastAsia="Calibri"/>
        </w:rPr>
        <w:t>Sauvegarde</w:t>
      </w:r>
      <w:r w:rsidRPr="00514A56">
        <w:rPr>
          <w:rFonts w:eastAsia="Calibri"/>
        </w:rPr>
        <w:t xml:space="preserve"> Opérationnelle sur la </w:t>
      </w:r>
      <w:r w:rsidR="006021A2" w:rsidRPr="00514A56">
        <w:rPr>
          <w:rFonts w:eastAsia="Calibri"/>
        </w:rPr>
        <w:t>réinstallation involontaire (SO</w:t>
      </w:r>
      <w:r w:rsidR="00361751" w:rsidRPr="00514A56">
        <w:rPr>
          <w:rFonts w:eastAsia="Calibri"/>
        </w:rPr>
        <w:t xml:space="preserve">2) </w:t>
      </w:r>
      <w:r w:rsidRPr="00514A56">
        <w:rPr>
          <w:rFonts w:eastAsia="Calibri"/>
        </w:rPr>
        <w:t>»</w:t>
      </w:r>
      <w:r w:rsidR="00361751" w:rsidRPr="00514A56">
        <w:rPr>
          <w:rFonts w:eastAsia="Calibri"/>
        </w:rPr>
        <w:t xml:space="preserve"> dont les principaux objectifs sont : </w:t>
      </w:r>
    </w:p>
    <w:p w14:paraId="530686F0" w14:textId="469B5980" w:rsidR="00CC145D" w:rsidRPr="00B40F4D" w:rsidRDefault="00361751" w:rsidP="00324CBD">
      <w:pPr>
        <w:pStyle w:val="Paragraphedeliste"/>
        <w:numPr>
          <w:ilvl w:val="0"/>
          <w:numId w:val="53"/>
        </w:numPr>
        <w:rPr>
          <w:rFonts w:eastAsia="Calibri"/>
        </w:rPr>
      </w:pPr>
      <w:r w:rsidRPr="00CC145D">
        <w:rPr>
          <w:rFonts w:eastAsia="Calibri"/>
        </w:rPr>
        <w:t xml:space="preserve">éviter la réinstallation involontaire autant </w:t>
      </w:r>
      <w:r w:rsidR="00B118E7" w:rsidRPr="00CC145D">
        <w:rPr>
          <w:rFonts w:eastAsia="Calibri"/>
        </w:rPr>
        <w:t>que possible, ou minimiser ses impacts lorsque la réinstallation involontaire est inévitable, après que toutes les con</w:t>
      </w:r>
      <w:r w:rsidR="00B118E7" w:rsidRPr="00E92CA3">
        <w:rPr>
          <w:rFonts w:eastAsia="Calibri"/>
        </w:rPr>
        <w:t xml:space="preserve">ceptions alternatives du projet aient été envisagées ; </w:t>
      </w:r>
    </w:p>
    <w:p w14:paraId="4FC540D9" w14:textId="359AC2CD" w:rsidR="00CC145D" w:rsidRDefault="00B118E7" w:rsidP="00324CBD">
      <w:pPr>
        <w:pStyle w:val="Paragraphedeliste"/>
        <w:numPr>
          <w:ilvl w:val="0"/>
          <w:numId w:val="53"/>
        </w:numPr>
        <w:rPr>
          <w:rFonts w:eastAsia="Calibri"/>
        </w:rPr>
      </w:pPr>
      <w:r w:rsidRPr="00CC145D">
        <w:rPr>
          <w:rFonts w:eastAsia="Calibri"/>
        </w:rPr>
        <w:t> assurer que les personnes déplacées sont véritablement consultées et ont la possibilité de participer à la planification et à la mise en œuvre des programmes de réinstallation ;</w:t>
      </w:r>
      <w:r w:rsidR="00361751" w:rsidRPr="00CC145D">
        <w:rPr>
          <w:rFonts w:eastAsia="Calibri"/>
        </w:rPr>
        <w:t xml:space="preserve"> </w:t>
      </w:r>
    </w:p>
    <w:p w14:paraId="370E712B" w14:textId="0D301289" w:rsidR="00CC145D" w:rsidRDefault="00361751" w:rsidP="00324CBD">
      <w:pPr>
        <w:pStyle w:val="Paragraphedeliste"/>
        <w:numPr>
          <w:ilvl w:val="0"/>
          <w:numId w:val="53"/>
        </w:numPr>
        <w:rPr>
          <w:rFonts w:eastAsia="Calibri"/>
        </w:rPr>
      </w:pPr>
      <w:r w:rsidRPr="00CC145D">
        <w:rPr>
          <w:rFonts w:eastAsia="Calibri"/>
        </w:rPr>
        <w:t xml:space="preserve">) assurer que les personnes déplacées </w:t>
      </w:r>
      <w:r w:rsidR="00B118E7" w:rsidRPr="00CC145D">
        <w:rPr>
          <w:rFonts w:eastAsia="Calibri"/>
        </w:rPr>
        <w:t>bénéficient d’une assistance substantielle de réinstallation  sous le projet, de sorte que leur niveau de vie, leur capacité à générer des revenus, leurs capacités de production, et l’ensemble de leurs moyens de subsistance soient a</w:t>
      </w:r>
      <w:r w:rsidR="00B118E7" w:rsidRPr="00E92CA3">
        <w:rPr>
          <w:rFonts w:eastAsia="Calibri"/>
        </w:rPr>
        <w:t>méliorés au-delà de ce qu’ils étaient avant le projet ;</w:t>
      </w:r>
      <w:r w:rsidR="00703FBA" w:rsidRPr="00E92CA3">
        <w:rPr>
          <w:rFonts w:eastAsia="Calibri"/>
        </w:rPr>
        <w:t xml:space="preserve"> </w:t>
      </w:r>
    </w:p>
    <w:p w14:paraId="7FC1A726" w14:textId="0843C001" w:rsidR="00CC145D" w:rsidRDefault="00703FBA" w:rsidP="00324CBD">
      <w:pPr>
        <w:pStyle w:val="Paragraphedeliste"/>
        <w:numPr>
          <w:ilvl w:val="0"/>
          <w:numId w:val="53"/>
        </w:numPr>
        <w:rPr>
          <w:rFonts w:eastAsia="Calibri"/>
        </w:rPr>
      </w:pPr>
      <w:r w:rsidRPr="00CC145D">
        <w:rPr>
          <w:rFonts w:eastAsia="Calibri"/>
        </w:rPr>
        <w:t xml:space="preserve"> fournir aux </w:t>
      </w:r>
      <w:r w:rsidR="00B118E7" w:rsidRPr="00CC145D">
        <w:rPr>
          <w:rFonts w:eastAsia="Calibri"/>
        </w:rPr>
        <w:t>emprunteurs des directives claires, sur les conditions qui doivent être satisfaites concernant les questions de réinstallation involontaire dans les opérations de la Banque, afin d’at</w:t>
      </w:r>
      <w:r w:rsidR="00B118E7" w:rsidRPr="00E92CA3">
        <w:rPr>
          <w:rFonts w:eastAsia="Calibri"/>
        </w:rPr>
        <w:t xml:space="preserve">ténuer les impacts négatifs du déplacement et de la réinstallation, de faciliter activement le développement social et de mettre en place une économie et une société viables ; et </w:t>
      </w:r>
    </w:p>
    <w:p w14:paraId="0BA44755" w14:textId="2A299C9D" w:rsidR="009113F7" w:rsidRPr="00A041B8" w:rsidRDefault="00703FBA" w:rsidP="00324CBD">
      <w:pPr>
        <w:pStyle w:val="Paragraphedeliste"/>
        <w:numPr>
          <w:ilvl w:val="0"/>
          <w:numId w:val="53"/>
        </w:numPr>
        <w:rPr>
          <w:rFonts w:eastAsia="Calibri"/>
        </w:rPr>
      </w:pPr>
      <w:r w:rsidRPr="00CC145D">
        <w:rPr>
          <w:rFonts w:eastAsia="Calibri"/>
        </w:rPr>
        <w:t xml:space="preserve"> mettre en place un mécanisme de surveillance de </w:t>
      </w:r>
      <w:r w:rsidR="00B118E7" w:rsidRPr="00E92CA3">
        <w:rPr>
          <w:rFonts w:eastAsia="Calibri"/>
        </w:rPr>
        <w:t>la performance des programmes de réinstallation involontaire dans les opérations de la Banque et trouver des solutions aux problèmes au fur et à mesure qu’ils surviennent, afin de se prémunir contre les plans de réinstallation mal préparés et mal mis en œuvre.</w:t>
      </w:r>
      <w:r w:rsidR="00BA0C5A" w:rsidRPr="00B40F4D">
        <w:rPr>
          <w:rFonts w:eastAsia="Calibri"/>
        </w:rPr>
        <w:t xml:space="preserve"> </w:t>
      </w:r>
    </w:p>
    <w:p w14:paraId="1E33F12F" w14:textId="77777777" w:rsidR="006B230C" w:rsidRPr="00514A56" w:rsidRDefault="006B230C" w:rsidP="008A5002">
      <w:pPr>
        <w:rPr>
          <w:rFonts w:eastAsia="Calibri"/>
        </w:rPr>
      </w:pPr>
      <w:r w:rsidRPr="00514A56">
        <w:rPr>
          <w:rFonts w:eastAsia="Calibri"/>
        </w:rPr>
        <w:t>Autrement dit, le but principal du PAR est de faire en sorte que les personnes dont les biens ou les activités sont impactés par le projet soient traitées de manière juste et équitable, et que le projet ne soit pas source d’appauvrissement pour ces dernières.</w:t>
      </w:r>
    </w:p>
    <w:p w14:paraId="3F22E74A" w14:textId="77777777" w:rsidR="006B230C" w:rsidRPr="00514A56" w:rsidRDefault="006B230C" w:rsidP="008A5002">
      <w:pPr>
        <w:rPr>
          <w:rFonts w:eastAsia="Calibri"/>
        </w:rPr>
      </w:pPr>
      <w:r w:rsidRPr="00514A56">
        <w:rPr>
          <w:rFonts w:eastAsia="Calibri"/>
        </w:rPr>
        <w:t>Des principes et règles doivent être observés pour l’atteinte de ces objectifs.</w:t>
      </w:r>
      <w:r w:rsidR="0063716E" w:rsidRPr="00514A56">
        <w:rPr>
          <w:rFonts w:eastAsia="Calibri"/>
        </w:rPr>
        <w:t xml:space="preserve"> </w:t>
      </w:r>
      <w:r w:rsidRPr="00514A56">
        <w:rPr>
          <w:rFonts w:eastAsia="Calibri"/>
        </w:rPr>
        <w:t xml:space="preserve">Dans le cadre du </w:t>
      </w:r>
      <w:r w:rsidR="0080207F" w:rsidRPr="00514A56">
        <w:rPr>
          <w:rFonts w:eastAsia="Calibri"/>
        </w:rPr>
        <w:t>PAPVS</w:t>
      </w:r>
      <w:r w:rsidRPr="00514A56">
        <w:rPr>
          <w:rFonts w:eastAsia="Calibri"/>
        </w:rPr>
        <w:t xml:space="preserve">, les principes et règles suivants </w:t>
      </w:r>
      <w:r w:rsidR="007D10E5" w:rsidRPr="00514A56">
        <w:rPr>
          <w:rFonts w:eastAsia="Calibri"/>
        </w:rPr>
        <w:t>ont été appliqués</w:t>
      </w:r>
      <w:r w:rsidR="00B56999" w:rsidRPr="00514A56">
        <w:rPr>
          <w:rFonts w:eastAsia="Calibri"/>
        </w:rPr>
        <w:t xml:space="preserve"> </w:t>
      </w:r>
      <w:r w:rsidRPr="00514A56">
        <w:rPr>
          <w:rFonts w:eastAsia="Calibri"/>
        </w:rPr>
        <w:t xml:space="preserve">: </w:t>
      </w:r>
    </w:p>
    <w:p w14:paraId="31758DFB" w14:textId="77777777" w:rsidR="006B230C" w:rsidRPr="00514A56" w:rsidRDefault="006B230C" w:rsidP="00324CBD">
      <w:pPr>
        <w:numPr>
          <w:ilvl w:val="0"/>
          <w:numId w:val="23"/>
        </w:numPr>
        <w:ind w:left="357" w:hanging="357"/>
        <w:rPr>
          <w:rFonts w:eastAsia="Calibri" w:cs="Arial"/>
          <w:szCs w:val="22"/>
          <w:lang w:val="fr-CI"/>
        </w:rPr>
      </w:pPr>
      <w:r w:rsidRPr="00514A56">
        <w:rPr>
          <w:rFonts w:eastAsia="Calibri" w:cs="Arial"/>
          <w:szCs w:val="22"/>
          <w:lang w:val="fr-CI"/>
        </w:rPr>
        <w:t>le déplacement des personnes affectées s'inscrit dans la logique des déplacements involontaires</w:t>
      </w:r>
      <w:r w:rsidR="0088643E" w:rsidRPr="00514A56">
        <w:rPr>
          <w:rFonts w:eastAsia="Calibri" w:cs="Arial"/>
          <w:szCs w:val="22"/>
          <w:lang w:val="fr-CI"/>
        </w:rPr>
        <w:t> ;</w:t>
      </w:r>
    </w:p>
    <w:p w14:paraId="05D4B413" w14:textId="77777777" w:rsidR="006B230C" w:rsidRPr="00514A56" w:rsidRDefault="006B230C" w:rsidP="00324CBD">
      <w:pPr>
        <w:numPr>
          <w:ilvl w:val="0"/>
          <w:numId w:val="23"/>
        </w:numPr>
        <w:ind w:left="357" w:hanging="357"/>
        <w:rPr>
          <w:rFonts w:eastAsia="Calibri" w:cs="Arial"/>
          <w:szCs w:val="22"/>
          <w:lang w:val="fr-CI"/>
        </w:rPr>
      </w:pPr>
      <w:r w:rsidRPr="00514A56">
        <w:rPr>
          <w:rFonts w:eastAsia="Calibri" w:cs="Arial"/>
          <w:szCs w:val="22"/>
          <w:lang w:val="fr-CI"/>
        </w:rPr>
        <w:t>les personnes dont les biens et/ou les sources de revenus sont affectés par le projet auront droit à une compensation juste, équita</w:t>
      </w:r>
      <w:r w:rsidR="0088643E" w:rsidRPr="00514A56">
        <w:rPr>
          <w:rFonts w:eastAsia="Calibri" w:cs="Arial"/>
          <w:szCs w:val="22"/>
          <w:lang w:val="fr-CI"/>
        </w:rPr>
        <w:t>ble et préalable au déplacement ;</w:t>
      </w:r>
    </w:p>
    <w:p w14:paraId="4C0CE0DE" w14:textId="77777777" w:rsidR="006B230C" w:rsidRPr="00514A56" w:rsidRDefault="006B230C" w:rsidP="00324CBD">
      <w:pPr>
        <w:numPr>
          <w:ilvl w:val="0"/>
          <w:numId w:val="23"/>
        </w:numPr>
        <w:ind w:left="357" w:hanging="357"/>
        <w:rPr>
          <w:rFonts w:eastAsia="Calibri" w:cs="Arial"/>
          <w:szCs w:val="22"/>
          <w:lang w:val="fr-CI"/>
        </w:rPr>
      </w:pPr>
      <w:r w:rsidRPr="00514A56">
        <w:rPr>
          <w:rFonts w:eastAsia="Calibri" w:cs="Arial"/>
          <w:szCs w:val="22"/>
          <w:lang w:val="fr-CI"/>
        </w:rPr>
        <w:lastRenderedPageBreak/>
        <w:t xml:space="preserve">les modes de compensation pratiqués sont la compensation en nature et/ou en numéraire, </w:t>
      </w:r>
    </w:p>
    <w:p w14:paraId="251B85AF" w14:textId="77777777" w:rsidR="006B230C" w:rsidRPr="00514A56" w:rsidRDefault="006B230C" w:rsidP="00324CBD">
      <w:pPr>
        <w:numPr>
          <w:ilvl w:val="0"/>
          <w:numId w:val="23"/>
        </w:numPr>
        <w:ind w:left="357" w:hanging="357"/>
        <w:rPr>
          <w:rFonts w:eastAsia="Calibri" w:cs="Arial"/>
          <w:szCs w:val="22"/>
          <w:lang w:val="fr-CI"/>
        </w:rPr>
      </w:pPr>
      <w:r w:rsidRPr="00514A56">
        <w:rPr>
          <w:rFonts w:eastAsia="Calibri" w:cs="Arial"/>
          <w:szCs w:val="22"/>
          <w:lang w:val="fr-CI"/>
        </w:rPr>
        <w:t>le déplacement des</w:t>
      </w:r>
      <w:r w:rsidR="00912176" w:rsidRPr="00514A56">
        <w:rPr>
          <w:rFonts w:eastAsia="Calibri" w:cs="Arial"/>
          <w:szCs w:val="22"/>
          <w:lang w:val="fr-CI"/>
        </w:rPr>
        <w:t> </w:t>
      </w:r>
      <w:r w:rsidR="001A57E7" w:rsidRPr="00514A56">
        <w:rPr>
          <w:rFonts w:eastAsia="Calibri" w:cs="Arial"/>
          <w:szCs w:val="22"/>
          <w:lang w:val="fr-CI"/>
        </w:rPr>
        <w:t>PAP</w:t>
      </w:r>
      <w:r w:rsidR="0063716E" w:rsidRPr="00514A56">
        <w:rPr>
          <w:rFonts w:eastAsia="Calibri" w:cs="Arial"/>
          <w:szCs w:val="22"/>
          <w:lang w:val="fr-CI"/>
        </w:rPr>
        <w:t xml:space="preserve"> </w:t>
      </w:r>
      <w:r w:rsidRPr="00514A56">
        <w:rPr>
          <w:rFonts w:eastAsia="Calibri" w:cs="Arial"/>
          <w:szCs w:val="22"/>
          <w:lang w:val="fr-CI"/>
        </w:rPr>
        <w:t>doit faire l’objet d’un Paiement d’une indemnité qui couvre la réparation intégrale du préjudi</w:t>
      </w:r>
      <w:r w:rsidR="0088643E" w:rsidRPr="00514A56">
        <w:rPr>
          <w:rFonts w:eastAsia="Calibri" w:cs="Arial"/>
          <w:szCs w:val="22"/>
          <w:lang w:val="fr-CI"/>
        </w:rPr>
        <w:t>ce causé par la perte des biens ;</w:t>
      </w:r>
    </w:p>
    <w:p w14:paraId="2BE446AB" w14:textId="77777777" w:rsidR="006B230C" w:rsidRPr="00514A56" w:rsidRDefault="006B230C" w:rsidP="00324CBD">
      <w:pPr>
        <w:numPr>
          <w:ilvl w:val="0"/>
          <w:numId w:val="23"/>
        </w:numPr>
        <w:ind w:left="357" w:hanging="357"/>
        <w:rPr>
          <w:rFonts w:eastAsia="Calibri" w:cs="Arial"/>
          <w:szCs w:val="22"/>
          <w:lang w:val="fr-CI"/>
        </w:rPr>
      </w:pPr>
      <w:r w:rsidRPr="00514A56">
        <w:rPr>
          <w:rFonts w:eastAsia="Calibri" w:cs="Arial"/>
          <w:szCs w:val="22"/>
          <w:lang w:val="fr-CI"/>
        </w:rPr>
        <w:t xml:space="preserve">le coût de remplacement intégral </w:t>
      </w:r>
      <w:r w:rsidR="00912176" w:rsidRPr="00514A56">
        <w:rPr>
          <w:rFonts w:eastAsia="Calibri" w:cs="Arial"/>
          <w:szCs w:val="22"/>
          <w:lang w:val="fr-CI"/>
        </w:rPr>
        <w:t xml:space="preserve">ne tenant pas </w:t>
      </w:r>
      <w:r w:rsidRPr="00514A56">
        <w:rPr>
          <w:rFonts w:eastAsia="Calibri" w:cs="Arial"/>
          <w:szCs w:val="22"/>
          <w:lang w:val="fr-CI"/>
        </w:rPr>
        <w:t>compte de la dépréciation de l’actif affecté,</w:t>
      </w:r>
    </w:p>
    <w:p w14:paraId="6F77DB85" w14:textId="77777777" w:rsidR="006B230C" w:rsidRPr="00514A56" w:rsidRDefault="0088643E" w:rsidP="00324CBD">
      <w:pPr>
        <w:numPr>
          <w:ilvl w:val="0"/>
          <w:numId w:val="23"/>
        </w:numPr>
        <w:ind w:left="357" w:hanging="357"/>
        <w:rPr>
          <w:rFonts w:eastAsia="Calibri" w:cs="Arial"/>
          <w:szCs w:val="22"/>
          <w:lang w:val="fr-CI"/>
        </w:rPr>
      </w:pPr>
      <w:r w:rsidRPr="00514A56">
        <w:rPr>
          <w:rFonts w:eastAsia="Calibri" w:cs="Arial"/>
          <w:szCs w:val="22"/>
          <w:lang w:val="fr-CI"/>
        </w:rPr>
        <w:t>l</w:t>
      </w:r>
      <w:r w:rsidR="006B230C" w:rsidRPr="00514A56">
        <w:rPr>
          <w:rFonts w:eastAsia="Calibri" w:cs="Arial"/>
          <w:szCs w:val="22"/>
          <w:lang w:val="fr-CI"/>
        </w:rPr>
        <w:t>es compensations peuvent se faire à titre in</w:t>
      </w:r>
      <w:r w:rsidRPr="00514A56">
        <w:rPr>
          <w:rFonts w:eastAsia="Calibri" w:cs="Arial"/>
          <w:szCs w:val="22"/>
          <w:lang w:val="fr-CI"/>
        </w:rPr>
        <w:t>dividuel et de façon collective ;</w:t>
      </w:r>
      <w:r w:rsidR="006B230C" w:rsidRPr="00514A56">
        <w:rPr>
          <w:rFonts w:eastAsia="Calibri" w:cs="Arial"/>
          <w:szCs w:val="22"/>
          <w:lang w:val="fr-CI"/>
        </w:rPr>
        <w:t xml:space="preserve"> </w:t>
      </w:r>
    </w:p>
    <w:p w14:paraId="642D6F81" w14:textId="77777777" w:rsidR="006B230C" w:rsidRPr="00514A56" w:rsidRDefault="0088643E" w:rsidP="00324CBD">
      <w:pPr>
        <w:numPr>
          <w:ilvl w:val="0"/>
          <w:numId w:val="23"/>
        </w:numPr>
        <w:ind w:left="357" w:hanging="357"/>
        <w:rPr>
          <w:rFonts w:eastAsia="Calibri" w:cs="Arial"/>
          <w:szCs w:val="22"/>
          <w:lang w:val="fr-CI"/>
        </w:rPr>
      </w:pPr>
      <w:r w:rsidRPr="00514A56">
        <w:rPr>
          <w:rFonts w:eastAsia="Calibri" w:cs="Arial"/>
          <w:szCs w:val="22"/>
          <w:lang w:val="fr-CI"/>
        </w:rPr>
        <w:t>l</w:t>
      </w:r>
      <w:r w:rsidR="006B230C" w:rsidRPr="00514A56">
        <w:rPr>
          <w:rFonts w:eastAsia="Calibri" w:cs="Arial"/>
          <w:szCs w:val="22"/>
          <w:lang w:val="fr-CI"/>
        </w:rPr>
        <w:t>es populations seront consultées au préalable et négocieront les conditions de leur réinstallation ou de leur compensation de manière équitable et transparente au début de la procédure ;</w:t>
      </w:r>
    </w:p>
    <w:p w14:paraId="3E1BA12C" w14:textId="77777777" w:rsidR="006B230C" w:rsidRPr="00514A56" w:rsidRDefault="006B230C" w:rsidP="00324CBD">
      <w:pPr>
        <w:numPr>
          <w:ilvl w:val="0"/>
          <w:numId w:val="23"/>
        </w:numPr>
        <w:ind w:left="357" w:hanging="357"/>
        <w:rPr>
          <w:rFonts w:eastAsia="Calibri" w:cs="Arial"/>
          <w:szCs w:val="22"/>
          <w:lang w:val="fr-CI"/>
        </w:rPr>
      </w:pPr>
      <w:r w:rsidRPr="00514A56">
        <w:rPr>
          <w:rFonts w:eastAsia="Calibri" w:cs="Arial"/>
          <w:szCs w:val="22"/>
          <w:lang w:val="fr-CI"/>
        </w:rPr>
        <w:t>le projet assistera en priorité  les personnes les  plus vulnérables (les pauvres, les femmes, les enfants, les vieillards, les malades) ;</w:t>
      </w:r>
    </w:p>
    <w:p w14:paraId="4502F1BF" w14:textId="77777777" w:rsidR="006B230C" w:rsidRPr="00514A56" w:rsidRDefault="006B230C" w:rsidP="00324CBD">
      <w:pPr>
        <w:numPr>
          <w:ilvl w:val="0"/>
          <w:numId w:val="24"/>
        </w:numPr>
        <w:ind w:left="357" w:hanging="357"/>
        <w:rPr>
          <w:rFonts w:eastAsia="Calibri" w:cs="Arial"/>
          <w:szCs w:val="22"/>
          <w:lang w:val="fr-CI"/>
        </w:rPr>
      </w:pPr>
      <w:r w:rsidRPr="00514A56">
        <w:rPr>
          <w:rFonts w:eastAsia="Calibri" w:cs="Arial"/>
          <w:szCs w:val="22"/>
          <w:lang w:val="fr-CI"/>
        </w:rPr>
        <w:t>les PAP doivent être impliquées à toutes les étapes du processus (planification, mise en œuvre, suivi- évaluation) ;</w:t>
      </w:r>
    </w:p>
    <w:p w14:paraId="1D010148" w14:textId="77777777" w:rsidR="006B230C" w:rsidRPr="00514A56" w:rsidRDefault="006B230C" w:rsidP="00324CBD">
      <w:pPr>
        <w:numPr>
          <w:ilvl w:val="0"/>
          <w:numId w:val="24"/>
        </w:numPr>
        <w:ind w:left="357" w:hanging="357"/>
        <w:rPr>
          <w:rFonts w:eastAsia="Calibri" w:cs="Arial"/>
          <w:szCs w:val="22"/>
          <w:lang w:val="fr-CI"/>
        </w:rPr>
      </w:pPr>
      <w:r w:rsidRPr="00514A56">
        <w:rPr>
          <w:rFonts w:eastAsia="Calibri" w:cs="Arial"/>
          <w:bCs/>
          <w:szCs w:val="22"/>
          <w:lang w:val="fr-CI"/>
        </w:rPr>
        <w:t>les</w:t>
      </w:r>
      <w:r w:rsidRPr="00514A56">
        <w:rPr>
          <w:rFonts w:eastAsia="Calibri" w:cs="Arial"/>
          <w:szCs w:val="22"/>
          <w:lang w:val="fr-CI"/>
        </w:rPr>
        <w:t xml:space="preserve"> personnes affectées par le projet doivent bénéficier en plus de l’indemnité de déménagement</w:t>
      </w:r>
      <w:r w:rsidR="00912176" w:rsidRPr="00514A56">
        <w:rPr>
          <w:rFonts w:eastAsia="Calibri" w:cs="Arial"/>
          <w:szCs w:val="22"/>
          <w:lang w:val="fr-CI"/>
        </w:rPr>
        <w:t>,</w:t>
      </w:r>
      <w:r w:rsidRPr="00514A56">
        <w:rPr>
          <w:rFonts w:eastAsia="Calibri" w:cs="Arial"/>
          <w:szCs w:val="22"/>
          <w:lang w:val="fr-CI"/>
        </w:rPr>
        <w:t xml:space="preserve"> d’une assistance pendant la réinstallation et d’un suivi après la réinstallation</w:t>
      </w:r>
      <w:r w:rsidRPr="00514A56">
        <w:rPr>
          <w:rFonts w:eastAsia="Calibri" w:cs="Arial"/>
          <w:bCs/>
          <w:szCs w:val="22"/>
          <w:lang w:val="fr-CI"/>
        </w:rPr>
        <w:t>,</w:t>
      </w:r>
      <w:r w:rsidRPr="00514A56">
        <w:rPr>
          <w:rFonts w:eastAsia="Calibri" w:cs="Arial"/>
          <w:szCs w:val="22"/>
          <w:lang w:val="fr-CI"/>
        </w:rPr>
        <w:t xml:space="preserve"> en prenant en compte des mesures d’assistanc</w:t>
      </w:r>
      <w:r w:rsidR="00990640" w:rsidRPr="00514A56">
        <w:rPr>
          <w:rFonts w:eastAsia="Calibri" w:cs="Arial"/>
          <w:szCs w:val="22"/>
          <w:lang w:val="fr-CI"/>
        </w:rPr>
        <w:t>e à la restauration des revenus ;</w:t>
      </w:r>
    </w:p>
    <w:p w14:paraId="3659F5A1" w14:textId="07A2269F" w:rsidR="006B230C" w:rsidRPr="008A5002" w:rsidRDefault="00B40193" w:rsidP="00735233">
      <w:pPr>
        <w:pStyle w:val="Titre3"/>
      </w:pPr>
      <w:bookmarkStart w:id="177" w:name="_Toc3225017"/>
      <w:bookmarkStart w:id="178" w:name="_Toc51735823"/>
      <w:bookmarkStart w:id="179" w:name="_Toc52822987"/>
      <w:r>
        <w:t>4</w:t>
      </w:r>
      <w:r w:rsidR="008A5002" w:rsidRPr="008A5002">
        <w:t xml:space="preserve">.1. </w:t>
      </w:r>
      <w:r w:rsidR="006B230C" w:rsidRPr="008A5002">
        <w:t>Notes su</w:t>
      </w:r>
      <w:r w:rsidR="009E4D70" w:rsidRPr="008A5002">
        <w:t>r les principes d’indemnisation</w:t>
      </w:r>
      <w:bookmarkEnd w:id="177"/>
      <w:bookmarkEnd w:id="178"/>
      <w:bookmarkEnd w:id="179"/>
    </w:p>
    <w:p w14:paraId="1D72563F" w14:textId="77777777" w:rsidR="00CF4CCB" w:rsidRPr="000243E8" w:rsidRDefault="00E92CA3" w:rsidP="00E92CA3">
      <w:pPr>
        <w:rPr>
          <w:rFonts w:eastAsia="Calibri" w:cs="Arial"/>
          <w:szCs w:val="22"/>
        </w:rPr>
      </w:pPr>
      <w:r w:rsidRPr="00DD6795">
        <w:rPr>
          <w:rFonts w:eastAsia="Calibri" w:cs="Arial"/>
          <w:szCs w:val="22"/>
        </w:rPr>
        <w:t xml:space="preserve">L’indemnisation à prévoir dans la mise en œuvre du PAPVS s’appuiera sur les principes </w:t>
      </w:r>
      <w:r w:rsidR="00CF4CCB" w:rsidRPr="000243E8">
        <w:rPr>
          <w:rFonts w:eastAsia="Calibri" w:cs="Arial"/>
          <w:szCs w:val="22"/>
        </w:rPr>
        <w:t xml:space="preserve">nationaux et ceux de la BAD. </w:t>
      </w:r>
    </w:p>
    <w:p w14:paraId="2EFE3141" w14:textId="10013BDC" w:rsidR="00E92CA3" w:rsidRPr="009E6BFA" w:rsidRDefault="00CF4CCB" w:rsidP="00E92CA3">
      <w:pPr>
        <w:rPr>
          <w:rFonts w:eastAsia="Calibri" w:cs="Arial"/>
          <w:szCs w:val="22"/>
        </w:rPr>
      </w:pPr>
      <w:r w:rsidRPr="000243E8">
        <w:rPr>
          <w:rFonts w:eastAsia="Calibri" w:cs="Arial"/>
          <w:szCs w:val="22"/>
        </w:rPr>
        <w:t xml:space="preserve">La Banque considère le large soutien de la communauté comme un principe fondamental qui </w:t>
      </w:r>
      <w:r w:rsidRPr="009E6BFA">
        <w:rPr>
          <w:rFonts w:eastAsia="Calibri" w:cs="Arial"/>
          <w:szCs w:val="22"/>
        </w:rPr>
        <w:t>démontre que les emprunteurs et les clients assurent l’ouverture, la transparence et l’inclusivité dans la prise de décision sur le projet, et ont fait des efforts réels pour maximiser les avantages accordés aux collectivités et réduire les impacts nocifs. La Banque exige donc que les emprunteurs et les</w:t>
      </w:r>
      <w:r w:rsidR="00DD6795" w:rsidRPr="009E6BFA">
        <w:rPr>
          <w:rFonts w:eastAsia="Calibri" w:cs="Arial"/>
          <w:szCs w:val="22"/>
        </w:rPr>
        <w:t xml:space="preserve"> </w:t>
      </w:r>
      <w:r w:rsidRPr="009E6BFA">
        <w:rPr>
          <w:rFonts w:eastAsia="Calibri" w:cs="Arial"/>
          <w:szCs w:val="22"/>
        </w:rPr>
        <w:t>clients satisfassent aux exigences de large soutien communautaire stipulées dans la SO1.</w:t>
      </w:r>
      <w:r w:rsidR="00DD6795" w:rsidRPr="009E6BFA">
        <w:rPr>
          <w:rFonts w:eastAsia="Calibri" w:cs="Arial"/>
          <w:szCs w:val="22"/>
        </w:rPr>
        <w:t xml:space="preserve"> De façon plus explicite, il s’agit de :</w:t>
      </w:r>
    </w:p>
    <w:p w14:paraId="68B453D1" w14:textId="5F89C4DE" w:rsidR="00E92CA3" w:rsidRPr="009E6BFA" w:rsidRDefault="00E92CA3" w:rsidP="000C20C5">
      <w:pPr>
        <w:numPr>
          <w:ilvl w:val="0"/>
          <w:numId w:val="11"/>
        </w:numPr>
        <w:rPr>
          <w:rFonts w:cs="Arial"/>
          <w:szCs w:val="22"/>
        </w:rPr>
      </w:pPr>
      <w:r w:rsidRPr="009E6BFA">
        <w:rPr>
          <w:rFonts w:cs="Arial"/>
          <w:szCs w:val="22"/>
        </w:rPr>
        <w:t>indemniser les pertes subies au coût de remplacement ;</w:t>
      </w:r>
    </w:p>
    <w:p w14:paraId="69006485" w14:textId="2320C93A" w:rsidR="00E92CA3" w:rsidRPr="009E6BFA" w:rsidRDefault="00DD6795" w:rsidP="000C20C5">
      <w:pPr>
        <w:numPr>
          <w:ilvl w:val="0"/>
          <w:numId w:val="11"/>
        </w:numPr>
        <w:rPr>
          <w:rFonts w:cs="Arial"/>
          <w:szCs w:val="22"/>
        </w:rPr>
      </w:pPr>
      <w:r w:rsidRPr="009E6BFA">
        <w:rPr>
          <w:rFonts w:cs="Arial"/>
          <w:szCs w:val="22"/>
        </w:rPr>
        <w:t>compenser les PAP</w:t>
      </w:r>
      <w:r w:rsidR="00E92CA3" w:rsidRPr="009E6BFA">
        <w:rPr>
          <w:rFonts w:cs="Arial"/>
          <w:szCs w:val="22"/>
        </w:rPr>
        <w:t xml:space="preserve"> avant le démarrage des  travaux ;</w:t>
      </w:r>
    </w:p>
    <w:p w14:paraId="4F1D3C39" w14:textId="3C8034E6" w:rsidR="00E92CA3" w:rsidRPr="00DD6795" w:rsidRDefault="00DD6795" w:rsidP="000C20C5">
      <w:pPr>
        <w:numPr>
          <w:ilvl w:val="0"/>
          <w:numId w:val="11"/>
        </w:numPr>
        <w:rPr>
          <w:rFonts w:cs="Arial"/>
          <w:szCs w:val="22"/>
        </w:rPr>
      </w:pPr>
      <w:r w:rsidRPr="009E6BFA">
        <w:rPr>
          <w:rFonts w:cs="Arial"/>
          <w:szCs w:val="22"/>
        </w:rPr>
        <w:t>négocier</w:t>
      </w:r>
      <w:r w:rsidR="00E92CA3" w:rsidRPr="009E6BFA">
        <w:rPr>
          <w:rFonts w:cs="Arial"/>
          <w:szCs w:val="22"/>
        </w:rPr>
        <w:t xml:space="preserve"> </w:t>
      </w:r>
      <w:r w:rsidRPr="009E6BFA">
        <w:rPr>
          <w:rFonts w:cs="Arial"/>
          <w:szCs w:val="22"/>
        </w:rPr>
        <w:t xml:space="preserve">les bases de l’indemnisation </w:t>
      </w:r>
      <w:r w:rsidR="00E92CA3" w:rsidRPr="009E6BFA">
        <w:rPr>
          <w:rFonts w:cs="Arial"/>
          <w:szCs w:val="22"/>
        </w:rPr>
        <w:t>sous le contrôle d’un comité paritaire dont la composition peut varier selon les cas et selon les groupes sociaux.</w:t>
      </w:r>
    </w:p>
    <w:p w14:paraId="2F9C44DA" w14:textId="633431C8" w:rsidR="00E92CA3" w:rsidRPr="00E92CA3" w:rsidRDefault="00B40193" w:rsidP="00735233">
      <w:pPr>
        <w:pStyle w:val="Titre3"/>
      </w:pPr>
      <w:bookmarkStart w:id="180" w:name="_Toc51735824"/>
      <w:bookmarkStart w:id="181" w:name="_Toc52822988"/>
      <w:r>
        <w:t>4</w:t>
      </w:r>
      <w:r w:rsidR="00E92CA3" w:rsidRPr="00E92CA3">
        <w:t>.2. Indemnisation pour les terrains</w:t>
      </w:r>
      <w:bookmarkEnd w:id="180"/>
      <w:bookmarkEnd w:id="181"/>
    </w:p>
    <w:p w14:paraId="1261E50E" w14:textId="15565272" w:rsidR="000243E8" w:rsidRPr="00DA00FC" w:rsidRDefault="000243E8" w:rsidP="0026768B">
      <w:pPr>
        <w:autoSpaceDE w:val="0"/>
        <w:autoSpaceDN w:val="0"/>
        <w:adjustRightInd w:val="0"/>
        <w:spacing w:before="0" w:after="0"/>
        <w:rPr>
          <w:rFonts w:eastAsia="Calibri" w:cs="Arial"/>
          <w:szCs w:val="22"/>
        </w:rPr>
      </w:pPr>
      <w:r w:rsidRPr="000C20C5">
        <w:rPr>
          <w:rFonts w:eastAsiaTheme="minorHAnsi" w:cs="Arial"/>
          <w:szCs w:val="22"/>
          <w:lang w:eastAsia="en-US"/>
        </w:rPr>
        <w:t xml:space="preserve">Selon les </w:t>
      </w:r>
      <w:r w:rsidR="00497130" w:rsidRPr="000C20C5">
        <w:rPr>
          <w:rFonts w:eastAsiaTheme="minorHAnsi" w:cs="Arial"/>
          <w:szCs w:val="22"/>
          <w:lang w:eastAsia="en-US"/>
        </w:rPr>
        <w:t>exigences</w:t>
      </w:r>
      <w:r w:rsidRPr="000C20C5">
        <w:rPr>
          <w:rFonts w:eastAsiaTheme="minorHAnsi" w:cs="Arial"/>
          <w:szCs w:val="22"/>
          <w:lang w:eastAsia="en-US"/>
        </w:rPr>
        <w:t xml:space="preserve"> de la SO2 de la BAD, les personnes affectées seront indemnisées pour leurs pertes au coût intégral de remplacement, avant leur déménagement effectif, avant la prise de terres et d’actifs connexes, ou avant le commencement des activités du projet lorsque le projet est mis en œuvre en plusieurs phases. L’emprunteur ou le client accordera la préférence aux stratégies de réinstallation basée sur la terre et, en priorité, offrira de la terre en contrepartie de celle perdue ou une indemnisation en nature et non en espèces, lorsque cela est possible ; en outre, l’emprunteur ou le client expliquera clairement aux personnes affectées que l’indemnisation en espèces conduit très souvent à une paupérisation rapide.</w:t>
      </w:r>
    </w:p>
    <w:p w14:paraId="190A397D" w14:textId="68CA4CDC" w:rsidR="00E92CA3" w:rsidRPr="00DA00FC" w:rsidRDefault="000243E8" w:rsidP="0026768B">
      <w:pPr>
        <w:rPr>
          <w:rFonts w:eastAsia="Calibri" w:cs="Arial"/>
          <w:szCs w:val="22"/>
        </w:rPr>
      </w:pPr>
      <w:r w:rsidRPr="00DA00FC">
        <w:rPr>
          <w:rFonts w:eastAsia="Calibri" w:cs="Arial"/>
          <w:szCs w:val="22"/>
        </w:rPr>
        <w:lastRenderedPageBreak/>
        <w:t>Les dispositions nationales en la matière stipulent que l</w:t>
      </w:r>
      <w:r w:rsidR="00E92CA3" w:rsidRPr="00DA00FC">
        <w:rPr>
          <w:rFonts w:eastAsia="Calibri" w:cs="Arial"/>
          <w:szCs w:val="22"/>
        </w:rPr>
        <w:t>es principes suivants seront respectés selon le statut des occupants :</w:t>
      </w:r>
    </w:p>
    <w:p w14:paraId="384C1F2B" w14:textId="77777777" w:rsidR="00E92CA3" w:rsidRPr="00E92CA3" w:rsidRDefault="00E92CA3" w:rsidP="0026768B">
      <w:pPr>
        <w:numPr>
          <w:ilvl w:val="0"/>
          <w:numId w:val="11"/>
        </w:numPr>
        <w:contextualSpacing/>
        <w:rPr>
          <w:rFonts w:cs="Arial"/>
          <w:szCs w:val="22"/>
        </w:rPr>
      </w:pPr>
      <w:r w:rsidRPr="00E92CA3">
        <w:rPr>
          <w:rFonts w:cs="Arial"/>
          <w:szCs w:val="22"/>
        </w:rPr>
        <w:t>pour les propriétaires ayant un titre foncier, un permis d’habiter ou un acte tenant lieu : indemnisation à la valeur vénale au moment du paiement. Les valeurs sont celles en vigueur ou en pratique administrative, avec une pondération pour mieux coller aux valeurs du marché ;</w:t>
      </w:r>
    </w:p>
    <w:p w14:paraId="5B547548" w14:textId="77777777" w:rsidR="00E92CA3" w:rsidRPr="00E92CA3" w:rsidRDefault="00E92CA3" w:rsidP="0026768B">
      <w:pPr>
        <w:numPr>
          <w:ilvl w:val="0"/>
          <w:numId w:val="11"/>
        </w:numPr>
        <w:contextualSpacing/>
        <w:rPr>
          <w:rFonts w:cs="Arial"/>
          <w:szCs w:val="22"/>
        </w:rPr>
      </w:pPr>
      <w:r w:rsidRPr="00E92CA3">
        <w:rPr>
          <w:rFonts w:cs="Arial"/>
          <w:szCs w:val="22"/>
        </w:rPr>
        <w:t>pour les propriétaires coutumiers : indemnisation à la valeur vénale ou compensation par un terrain de valeur équivalente ;</w:t>
      </w:r>
    </w:p>
    <w:p w14:paraId="522441FE" w14:textId="77777777" w:rsidR="00E92CA3" w:rsidRPr="00E92CA3" w:rsidRDefault="00E92CA3" w:rsidP="0026768B">
      <w:pPr>
        <w:numPr>
          <w:ilvl w:val="0"/>
          <w:numId w:val="11"/>
        </w:numPr>
        <w:contextualSpacing/>
        <w:rPr>
          <w:rFonts w:cs="Arial"/>
          <w:szCs w:val="22"/>
        </w:rPr>
      </w:pPr>
      <w:r w:rsidRPr="00E92CA3">
        <w:rPr>
          <w:rFonts w:cs="Arial"/>
          <w:szCs w:val="22"/>
        </w:rPr>
        <w:t>pour les locataires : pas d’indemnisation pour la terre.</w:t>
      </w:r>
    </w:p>
    <w:p w14:paraId="4D88ED06" w14:textId="0D268143" w:rsidR="006B230C" w:rsidRPr="008A5002" w:rsidRDefault="00B40193" w:rsidP="00735233">
      <w:pPr>
        <w:pStyle w:val="Titre3"/>
      </w:pPr>
      <w:bookmarkStart w:id="182" w:name="_Toc3225019"/>
      <w:bookmarkStart w:id="183" w:name="_Toc51735825"/>
      <w:bookmarkStart w:id="184" w:name="_Toc52822989"/>
      <w:r>
        <w:t>4</w:t>
      </w:r>
      <w:r w:rsidR="008A5002" w:rsidRPr="008A5002">
        <w:t xml:space="preserve">.3. </w:t>
      </w:r>
      <w:r w:rsidR="006B230C" w:rsidRPr="008A5002">
        <w:t>Indemnisation pour les bâtiments non déménageables</w:t>
      </w:r>
      <w:bookmarkEnd w:id="182"/>
      <w:bookmarkEnd w:id="183"/>
      <w:bookmarkEnd w:id="184"/>
    </w:p>
    <w:p w14:paraId="18F9D546" w14:textId="5421F232" w:rsidR="006B230C" w:rsidRPr="00514A56" w:rsidRDefault="006B230C" w:rsidP="000C20C5">
      <w:pPr>
        <w:numPr>
          <w:ilvl w:val="0"/>
          <w:numId w:val="11"/>
        </w:numPr>
        <w:contextualSpacing/>
        <w:rPr>
          <w:rFonts w:cs="Arial"/>
          <w:szCs w:val="22"/>
        </w:rPr>
      </w:pPr>
      <w:r w:rsidRPr="00514A56">
        <w:rPr>
          <w:rFonts w:cs="Arial"/>
          <w:szCs w:val="22"/>
        </w:rPr>
        <w:t>Propriétaires</w:t>
      </w:r>
      <w:r w:rsidR="00FF451C" w:rsidRPr="00514A56">
        <w:rPr>
          <w:rFonts w:cs="Arial"/>
          <w:szCs w:val="22"/>
        </w:rPr>
        <w:t xml:space="preserve"> </w:t>
      </w:r>
      <w:r w:rsidR="00CA7D1E" w:rsidRPr="00514A56">
        <w:rPr>
          <w:rFonts w:cs="Arial"/>
          <w:szCs w:val="22"/>
        </w:rPr>
        <w:t>formel</w:t>
      </w:r>
      <w:r w:rsidR="00DA00FC">
        <w:rPr>
          <w:rFonts w:cs="Arial"/>
          <w:szCs w:val="22"/>
        </w:rPr>
        <w:t>s</w:t>
      </w:r>
      <w:r w:rsidR="00CA7D1E" w:rsidRPr="00514A56">
        <w:rPr>
          <w:rFonts w:cs="Arial"/>
          <w:szCs w:val="22"/>
        </w:rPr>
        <w:t xml:space="preserve"> (installé légalement):</w:t>
      </w:r>
      <w:r w:rsidRPr="00514A56">
        <w:rPr>
          <w:rFonts w:cs="Arial"/>
          <w:szCs w:val="22"/>
        </w:rPr>
        <w:t xml:space="preserve"> Indemnisation à la valeur de reconstruction à neuf.</w:t>
      </w:r>
    </w:p>
    <w:p w14:paraId="4377ACF4" w14:textId="77777777" w:rsidR="006B230C" w:rsidRPr="00514A56" w:rsidRDefault="006B230C" w:rsidP="000C20C5">
      <w:pPr>
        <w:numPr>
          <w:ilvl w:val="0"/>
          <w:numId w:val="11"/>
        </w:numPr>
        <w:contextualSpacing/>
        <w:rPr>
          <w:rFonts w:cs="Arial"/>
          <w:szCs w:val="22"/>
        </w:rPr>
      </w:pPr>
      <w:r w:rsidRPr="00514A56">
        <w:rPr>
          <w:rFonts w:cs="Arial"/>
          <w:szCs w:val="22"/>
        </w:rPr>
        <w:t xml:space="preserve">Occupants </w:t>
      </w:r>
      <w:r w:rsidR="002C6049" w:rsidRPr="00514A56">
        <w:rPr>
          <w:rFonts w:cs="Arial"/>
          <w:szCs w:val="22"/>
        </w:rPr>
        <w:t>informels :</w:t>
      </w:r>
      <w:r w:rsidRPr="00514A56">
        <w:rPr>
          <w:rFonts w:cs="Arial"/>
          <w:szCs w:val="22"/>
        </w:rPr>
        <w:t xml:space="preserve"> Indemnisation à la valeur de reconstruction à neuf.</w:t>
      </w:r>
    </w:p>
    <w:p w14:paraId="7AD1B68E" w14:textId="1B361890" w:rsidR="006B230C" w:rsidRPr="001237A6" w:rsidRDefault="00B40193" w:rsidP="00735233">
      <w:pPr>
        <w:pStyle w:val="Titre3"/>
      </w:pPr>
      <w:bookmarkStart w:id="185" w:name="_Toc3225020"/>
      <w:bookmarkStart w:id="186" w:name="_Toc51735826"/>
      <w:bookmarkStart w:id="187" w:name="_Toc52822990"/>
      <w:r>
        <w:t>4</w:t>
      </w:r>
      <w:r w:rsidR="008A5002">
        <w:t xml:space="preserve">.4. </w:t>
      </w:r>
      <w:r w:rsidR="006B230C" w:rsidRPr="001237A6">
        <w:t>Indemnisation pour les bâtiments et autres constructions déménageables</w:t>
      </w:r>
      <w:bookmarkEnd w:id="185"/>
      <w:bookmarkEnd w:id="186"/>
      <w:bookmarkEnd w:id="187"/>
    </w:p>
    <w:p w14:paraId="5A556E54" w14:textId="7FDBE3A6" w:rsidR="00C80253" w:rsidRPr="00514A56" w:rsidRDefault="006B230C" w:rsidP="000C20C5">
      <w:pPr>
        <w:numPr>
          <w:ilvl w:val="0"/>
          <w:numId w:val="11"/>
        </w:numPr>
        <w:ind w:left="357" w:hanging="357"/>
        <w:contextualSpacing/>
        <w:rPr>
          <w:rFonts w:cs="Arial"/>
          <w:szCs w:val="22"/>
        </w:rPr>
      </w:pPr>
      <w:r w:rsidRPr="00514A56">
        <w:rPr>
          <w:rFonts w:cs="Arial"/>
          <w:szCs w:val="22"/>
        </w:rPr>
        <w:t>Propriétaires</w:t>
      </w:r>
      <w:r w:rsidR="00FF451C" w:rsidRPr="00514A56">
        <w:rPr>
          <w:rFonts w:cs="Arial"/>
          <w:szCs w:val="22"/>
        </w:rPr>
        <w:t xml:space="preserve"> d’une construction à usage d’habitation </w:t>
      </w:r>
      <w:r w:rsidRPr="00514A56">
        <w:rPr>
          <w:rFonts w:cs="Arial"/>
          <w:szCs w:val="22"/>
        </w:rPr>
        <w:t xml:space="preserve">: Assistance </w:t>
      </w:r>
      <w:r w:rsidR="00512FB9" w:rsidRPr="00514A56">
        <w:rPr>
          <w:rFonts w:cs="Arial"/>
          <w:szCs w:val="22"/>
        </w:rPr>
        <w:t>au</w:t>
      </w:r>
      <w:r w:rsidRPr="00514A56">
        <w:rPr>
          <w:rFonts w:cs="Arial"/>
          <w:szCs w:val="22"/>
        </w:rPr>
        <w:t xml:space="preserve"> déménagement comprenant les frais de désinstallation, les frais de transport</w:t>
      </w:r>
      <w:r w:rsidR="005C157E" w:rsidRPr="00514A56">
        <w:rPr>
          <w:rFonts w:cs="Arial"/>
          <w:szCs w:val="22"/>
        </w:rPr>
        <w:t xml:space="preserve"> </w:t>
      </w:r>
      <w:r w:rsidR="00735233" w:rsidRPr="00514A56">
        <w:rPr>
          <w:rFonts w:cs="Arial"/>
          <w:szCs w:val="22"/>
        </w:rPr>
        <w:t>et les</w:t>
      </w:r>
      <w:r w:rsidRPr="00514A56">
        <w:rPr>
          <w:rFonts w:cs="Arial"/>
          <w:szCs w:val="22"/>
        </w:rPr>
        <w:t xml:space="preserve"> frais de réinstallation</w:t>
      </w:r>
      <w:r w:rsidR="005C157E" w:rsidRPr="00514A56">
        <w:rPr>
          <w:rFonts w:cs="Arial"/>
          <w:szCs w:val="22"/>
        </w:rPr>
        <w:t>.</w:t>
      </w:r>
    </w:p>
    <w:p w14:paraId="1A767964" w14:textId="77777777" w:rsidR="006B230C" w:rsidRPr="00514A56" w:rsidRDefault="006B230C" w:rsidP="000C20C5">
      <w:pPr>
        <w:numPr>
          <w:ilvl w:val="0"/>
          <w:numId w:val="11"/>
        </w:numPr>
        <w:ind w:left="357" w:hanging="357"/>
        <w:contextualSpacing/>
        <w:rPr>
          <w:rFonts w:cs="Arial"/>
          <w:szCs w:val="22"/>
        </w:rPr>
      </w:pPr>
      <w:r w:rsidRPr="00514A56">
        <w:rPr>
          <w:rFonts w:cs="Arial"/>
          <w:szCs w:val="22"/>
        </w:rPr>
        <w:t xml:space="preserve">Propriétaires </w:t>
      </w:r>
      <w:r w:rsidR="00FF451C" w:rsidRPr="00514A56">
        <w:rPr>
          <w:rFonts w:cs="Arial"/>
          <w:szCs w:val="22"/>
        </w:rPr>
        <w:t xml:space="preserve">d’une construction à usage commerciale </w:t>
      </w:r>
      <w:r w:rsidRPr="00514A56">
        <w:rPr>
          <w:rFonts w:cs="Arial"/>
          <w:szCs w:val="22"/>
        </w:rPr>
        <w:t xml:space="preserve">: Assistance </w:t>
      </w:r>
      <w:r w:rsidR="00512FB9" w:rsidRPr="00514A56">
        <w:rPr>
          <w:rFonts w:cs="Arial"/>
          <w:szCs w:val="22"/>
        </w:rPr>
        <w:t>au</w:t>
      </w:r>
      <w:r w:rsidRPr="00514A56">
        <w:rPr>
          <w:rFonts w:cs="Arial"/>
          <w:szCs w:val="22"/>
        </w:rPr>
        <w:t xml:space="preserve"> déménagement comprenant les frais de désinstallation, les frais de transport, les frais de réinstallation et un forfait de soutien à la retrouvaille de clientèle.</w:t>
      </w:r>
    </w:p>
    <w:p w14:paraId="4E1BA1E2" w14:textId="7DC1BEB4" w:rsidR="006B230C" w:rsidRPr="00514A56" w:rsidRDefault="006B230C" w:rsidP="000C20C5">
      <w:pPr>
        <w:numPr>
          <w:ilvl w:val="0"/>
          <w:numId w:val="11"/>
        </w:numPr>
        <w:ind w:left="357" w:hanging="357"/>
        <w:contextualSpacing/>
        <w:rPr>
          <w:rFonts w:cs="Arial"/>
          <w:szCs w:val="22"/>
        </w:rPr>
      </w:pPr>
      <w:r w:rsidRPr="00514A56">
        <w:rPr>
          <w:rFonts w:cs="Arial"/>
          <w:szCs w:val="22"/>
        </w:rPr>
        <w:t xml:space="preserve">Occupants </w:t>
      </w:r>
      <w:r w:rsidR="00735233" w:rsidRPr="00514A56">
        <w:rPr>
          <w:rFonts w:cs="Arial"/>
          <w:szCs w:val="22"/>
        </w:rPr>
        <w:t>informels :</w:t>
      </w:r>
      <w:r w:rsidRPr="00514A56">
        <w:rPr>
          <w:rFonts w:cs="Arial"/>
          <w:szCs w:val="22"/>
        </w:rPr>
        <w:t xml:space="preserve"> Assistance </w:t>
      </w:r>
      <w:r w:rsidR="00512FB9" w:rsidRPr="00514A56">
        <w:rPr>
          <w:rFonts w:cs="Arial"/>
          <w:szCs w:val="22"/>
        </w:rPr>
        <w:t>au</w:t>
      </w:r>
      <w:r w:rsidRPr="00514A56">
        <w:rPr>
          <w:rFonts w:cs="Arial"/>
          <w:szCs w:val="22"/>
        </w:rPr>
        <w:t xml:space="preserve"> déménagement comprenant les frais de désinstallation, les frais de transport, les frais de réinstallation.</w:t>
      </w:r>
    </w:p>
    <w:p w14:paraId="412CE6E1" w14:textId="69D1B1E9" w:rsidR="006B230C" w:rsidRPr="008A5002" w:rsidRDefault="00B40193" w:rsidP="00735233">
      <w:pPr>
        <w:pStyle w:val="Titre3"/>
      </w:pPr>
      <w:bookmarkStart w:id="188" w:name="_Toc3225021"/>
      <w:bookmarkStart w:id="189" w:name="_Toc51735827"/>
      <w:bookmarkStart w:id="190" w:name="_Toc52822991"/>
      <w:r>
        <w:t>4</w:t>
      </w:r>
      <w:r w:rsidR="008A5002" w:rsidRPr="008A5002">
        <w:t xml:space="preserve">.5. </w:t>
      </w:r>
      <w:r w:rsidR="006B230C" w:rsidRPr="008A5002">
        <w:t>Indemnisation pour les plantations</w:t>
      </w:r>
      <w:bookmarkEnd w:id="188"/>
      <w:bookmarkEnd w:id="189"/>
      <w:bookmarkEnd w:id="190"/>
    </w:p>
    <w:p w14:paraId="72A22BB7" w14:textId="77777777" w:rsidR="006B230C" w:rsidRPr="00514A56" w:rsidRDefault="006B230C" w:rsidP="000C20C5">
      <w:pPr>
        <w:numPr>
          <w:ilvl w:val="0"/>
          <w:numId w:val="11"/>
        </w:numPr>
        <w:ind w:left="357" w:hanging="357"/>
        <w:contextualSpacing/>
        <w:rPr>
          <w:rFonts w:cs="Arial"/>
          <w:szCs w:val="22"/>
        </w:rPr>
      </w:pPr>
      <w:r w:rsidRPr="00514A56">
        <w:rPr>
          <w:rFonts w:cs="Arial"/>
          <w:szCs w:val="22"/>
        </w:rPr>
        <w:t>Cultures annuelles : laisser faire la récolte ; le cas échéant, indemniser au coût de la récolte en période d</w:t>
      </w:r>
      <w:r w:rsidR="0088643E" w:rsidRPr="00514A56">
        <w:rPr>
          <w:rFonts w:cs="Arial"/>
          <w:szCs w:val="22"/>
        </w:rPr>
        <w:t xml:space="preserve">e soudure (coût le plus élevé) à </w:t>
      </w:r>
      <w:r w:rsidRPr="00514A56">
        <w:rPr>
          <w:rFonts w:cs="Arial"/>
          <w:szCs w:val="22"/>
        </w:rPr>
        <w:t>payer au propriétaire des cultures.</w:t>
      </w:r>
    </w:p>
    <w:p w14:paraId="5273ED7C" w14:textId="77777777" w:rsidR="006B230C" w:rsidRPr="00514A56" w:rsidRDefault="006B230C" w:rsidP="000C20C5">
      <w:pPr>
        <w:numPr>
          <w:ilvl w:val="0"/>
          <w:numId w:val="11"/>
        </w:numPr>
        <w:ind w:left="357" w:hanging="357"/>
        <w:contextualSpacing/>
        <w:rPr>
          <w:rFonts w:cs="Arial"/>
          <w:szCs w:val="22"/>
        </w:rPr>
      </w:pPr>
      <w:r w:rsidRPr="00514A56">
        <w:rPr>
          <w:rFonts w:cs="Arial"/>
          <w:szCs w:val="22"/>
        </w:rPr>
        <w:t>Cultures pérennes (arbres fruitiers) : Indemnité basée sur le coût de vente de l’arbre pondéré par le coût des récoltes probables jusqu’à croissance d’un nouvel arbre.</w:t>
      </w:r>
    </w:p>
    <w:p w14:paraId="446A9E5D" w14:textId="77777777" w:rsidR="0091516F" w:rsidRPr="00514A56" w:rsidRDefault="006B230C" w:rsidP="000C20C5">
      <w:pPr>
        <w:numPr>
          <w:ilvl w:val="0"/>
          <w:numId w:val="11"/>
        </w:numPr>
        <w:ind w:left="357" w:hanging="357"/>
        <w:contextualSpacing/>
        <w:rPr>
          <w:rFonts w:cs="Arial"/>
          <w:szCs w:val="22"/>
        </w:rPr>
      </w:pPr>
      <w:r w:rsidRPr="00514A56">
        <w:rPr>
          <w:rFonts w:cs="Arial"/>
          <w:szCs w:val="22"/>
        </w:rPr>
        <w:t>Arbres non fruitiers : Indemnité basée sur le coût de vente de l’arbre supposé à terme de sa croissance.</w:t>
      </w:r>
    </w:p>
    <w:p w14:paraId="10FFD203" w14:textId="55601A01" w:rsidR="00901CC4" w:rsidRPr="00901CC4" w:rsidRDefault="00514A56" w:rsidP="0069749F">
      <w:pPr>
        <w:pStyle w:val="Lgende"/>
      </w:pPr>
      <w:bookmarkStart w:id="191" w:name="_Toc3224914"/>
      <w:bookmarkStart w:id="192" w:name="_Toc52823106"/>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545CEA">
        <w:rPr>
          <w:noProof/>
        </w:rPr>
        <w:t>4</w:t>
      </w:r>
      <w:r w:rsidR="00961B01">
        <w:rPr>
          <w:noProof/>
        </w:rPr>
        <w:fldChar w:fldCharType="end"/>
      </w:r>
      <w:r>
        <w:t xml:space="preserve"> </w:t>
      </w:r>
      <w:r w:rsidR="00A8445C" w:rsidRPr="00514A56">
        <w:t>:</w:t>
      </w:r>
      <w:r w:rsidR="00570472" w:rsidRPr="00514A56">
        <w:t xml:space="preserve"> </w:t>
      </w:r>
      <w:r w:rsidR="00901CC4" w:rsidRPr="00901CC4">
        <w:t>Coût de compensation des arbres</w:t>
      </w:r>
      <w:bookmarkEnd w:id="192"/>
    </w:p>
    <w:tbl>
      <w:tblPr>
        <w:tblW w:w="7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1848"/>
        <w:gridCol w:w="2601"/>
      </w:tblGrid>
      <w:tr w:rsidR="006021A2" w:rsidRPr="008A5002" w14:paraId="46E6DE17" w14:textId="77777777" w:rsidTr="000C20C5">
        <w:trPr>
          <w:trHeight w:val="363"/>
          <w:tblHeader/>
          <w:jc w:val="center"/>
        </w:trPr>
        <w:tc>
          <w:tcPr>
            <w:tcW w:w="3397" w:type="dxa"/>
            <w:shd w:val="clear" w:color="auto" w:fill="00B0F0"/>
          </w:tcPr>
          <w:bookmarkEnd w:id="191"/>
          <w:p w14:paraId="3FACEC4E" w14:textId="77777777" w:rsidR="006021A2" w:rsidRPr="008A5002" w:rsidRDefault="006021A2" w:rsidP="0026768B">
            <w:pPr>
              <w:spacing w:before="60" w:after="0" w:line="240" w:lineRule="auto"/>
              <w:rPr>
                <w:rFonts w:cs="Arial"/>
                <w:b/>
                <w:bCs/>
                <w:sz w:val="20"/>
                <w:szCs w:val="20"/>
                <w:lang w:eastAsia="fr-FR"/>
              </w:rPr>
            </w:pPr>
            <w:r w:rsidRPr="008A5002">
              <w:rPr>
                <w:rFonts w:cs="Arial"/>
                <w:b/>
                <w:bCs/>
                <w:color w:val="000000"/>
                <w:sz w:val="20"/>
                <w:szCs w:val="20"/>
                <w:lang w:eastAsia="fr-FR"/>
              </w:rPr>
              <w:t>Arbres</w:t>
            </w:r>
          </w:p>
        </w:tc>
        <w:tc>
          <w:tcPr>
            <w:tcW w:w="1848" w:type="dxa"/>
            <w:shd w:val="clear" w:color="auto" w:fill="00B0F0"/>
            <w:noWrap/>
            <w:vAlign w:val="center"/>
            <w:hideMark/>
          </w:tcPr>
          <w:p w14:paraId="67F237DD" w14:textId="77777777" w:rsidR="006021A2" w:rsidRPr="008A5002" w:rsidRDefault="006021A2" w:rsidP="0026768B">
            <w:pPr>
              <w:spacing w:before="60" w:after="0" w:line="240" w:lineRule="auto"/>
              <w:jc w:val="center"/>
              <w:rPr>
                <w:rFonts w:cs="Arial"/>
                <w:b/>
                <w:bCs/>
                <w:sz w:val="20"/>
                <w:szCs w:val="20"/>
                <w:lang w:eastAsia="fr-FR"/>
              </w:rPr>
            </w:pPr>
            <w:r w:rsidRPr="008A5002">
              <w:rPr>
                <w:rFonts w:cs="Arial"/>
                <w:b/>
                <w:bCs/>
                <w:sz w:val="20"/>
                <w:szCs w:val="20"/>
                <w:lang w:eastAsia="fr-FR"/>
              </w:rPr>
              <w:t>Nombre</w:t>
            </w:r>
          </w:p>
        </w:tc>
        <w:tc>
          <w:tcPr>
            <w:tcW w:w="2601" w:type="dxa"/>
            <w:shd w:val="clear" w:color="auto" w:fill="00B0F0"/>
            <w:vAlign w:val="center"/>
            <w:hideMark/>
          </w:tcPr>
          <w:p w14:paraId="5255F6B8" w14:textId="77777777" w:rsidR="006021A2" w:rsidRPr="008A5002" w:rsidRDefault="006021A2" w:rsidP="0026768B">
            <w:pPr>
              <w:spacing w:before="60" w:after="0" w:line="240" w:lineRule="auto"/>
              <w:jc w:val="right"/>
              <w:rPr>
                <w:rFonts w:cs="Arial"/>
                <w:b/>
                <w:bCs/>
                <w:color w:val="000000"/>
                <w:sz w:val="20"/>
                <w:szCs w:val="20"/>
                <w:lang w:eastAsia="fr-FR"/>
              </w:rPr>
            </w:pPr>
            <w:r w:rsidRPr="008A5002">
              <w:rPr>
                <w:rFonts w:cs="Arial"/>
                <w:b/>
                <w:bCs/>
                <w:color w:val="000000"/>
                <w:sz w:val="20"/>
                <w:szCs w:val="20"/>
                <w:lang w:eastAsia="fr-FR"/>
              </w:rPr>
              <w:t>Prix unitaire (en F CFA)</w:t>
            </w:r>
          </w:p>
        </w:tc>
      </w:tr>
      <w:tr w:rsidR="006021A2" w:rsidRPr="008A5002" w14:paraId="28661524" w14:textId="77777777" w:rsidTr="000C20C5">
        <w:trPr>
          <w:trHeight w:val="258"/>
          <w:jc w:val="center"/>
        </w:trPr>
        <w:tc>
          <w:tcPr>
            <w:tcW w:w="3397" w:type="dxa"/>
            <w:vAlign w:val="bottom"/>
          </w:tcPr>
          <w:p w14:paraId="21E2EBC1" w14:textId="77777777" w:rsidR="006021A2" w:rsidRPr="008A5002" w:rsidRDefault="006021A2" w:rsidP="0026768B">
            <w:pPr>
              <w:spacing w:before="60" w:after="0" w:line="240" w:lineRule="auto"/>
              <w:rPr>
                <w:rFonts w:cs="Arial"/>
                <w:color w:val="000000"/>
                <w:sz w:val="20"/>
                <w:szCs w:val="20"/>
                <w:lang w:eastAsia="fr-FR"/>
              </w:rPr>
            </w:pPr>
            <w:r w:rsidRPr="008A5002">
              <w:rPr>
                <w:rFonts w:cs="Arial"/>
                <w:color w:val="000000"/>
                <w:sz w:val="20"/>
                <w:szCs w:val="20"/>
                <w:lang w:eastAsia="fr-FR"/>
              </w:rPr>
              <w:t xml:space="preserve">Palmier </w:t>
            </w:r>
          </w:p>
        </w:tc>
        <w:tc>
          <w:tcPr>
            <w:tcW w:w="1848" w:type="dxa"/>
            <w:shd w:val="clear" w:color="auto" w:fill="auto"/>
            <w:noWrap/>
            <w:vAlign w:val="bottom"/>
          </w:tcPr>
          <w:p w14:paraId="197B04F6" w14:textId="77777777" w:rsidR="006021A2" w:rsidRPr="008A5002" w:rsidRDefault="006021A2" w:rsidP="0026768B">
            <w:pPr>
              <w:spacing w:before="60" w:after="0" w:line="240" w:lineRule="auto"/>
              <w:jc w:val="center"/>
              <w:rPr>
                <w:rFonts w:cs="Arial"/>
                <w:color w:val="000000"/>
                <w:sz w:val="20"/>
                <w:szCs w:val="20"/>
                <w:lang w:eastAsia="fr-FR"/>
              </w:rPr>
            </w:pPr>
            <w:r w:rsidRPr="008A5002">
              <w:rPr>
                <w:rFonts w:cs="Arial"/>
                <w:color w:val="000000"/>
                <w:sz w:val="20"/>
                <w:szCs w:val="20"/>
                <w:lang w:eastAsia="fr-FR"/>
              </w:rPr>
              <w:t>1</w:t>
            </w:r>
          </w:p>
        </w:tc>
        <w:tc>
          <w:tcPr>
            <w:tcW w:w="2601" w:type="dxa"/>
            <w:shd w:val="clear" w:color="auto" w:fill="auto"/>
            <w:noWrap/>
            <w:vAlign w:val="bottom"/>
            <w:hideMark/>
          </w:tcPr>
          <w:p w14:paraId="1F7A0D89" w14:textId="77777777" w:rsidR="006021A2" w:rsidRPr="008A5002" w:rsidRDefault="006021A2" w:rsidP="0026768B">
            <w:pPr>
              <w:spacing w:before="60" w:after="0" w:line="240" w:lineRule="auto"/>
              <w:jc w:val="right"/>
              <w:rPr>
                <w:rFonts w:cs="Arial"/>
                <w:sz w:val="20"/>
                <w:szCs w:val="20"/>
                <w:lang w:eastAsia="fr-FR"/>
              </w:rPr>
            </w:pPr>
            <w:r w:rsidRPr="008A5002">
              <w:rPr>
                <w:rFonts w:cs="Arial"/>
                <w:sz w:val="20"/>
                <w:szCs w:val="20"/>
                <w:lang w:eastAsia="fr-FR"/>
              </w:rPr>
              <w:t>25000</w:t>
            </w:r>
          </w:p>
        </w:tc>
      </w:tr>
      <w:tr w:rsidR="006021A2" w:rsidRPr="008A5002" w14:paraId="0E076220" w14:textId="77777777" w:rsidTr="000C20C5">
        <w:trPr>
          <w:trHeight w:val="258"/>
          <w:jc w:val="center"/>
        </w:trPr>
        <w:tc>
          <w:tcPr>
            <w:tcW w:w="3397" w:type="dxa"/>
            <w:vAlign w:val="bottom"/>
          </w:tcPr>
          <w:p w14:paraId="6F45CDC8" w14:textId="77777777" w:rsidR="006021A2" w:rsidRPr="008A5002" w:rsidRDefault="006021A2" w:rsidP="0026768B">
            <w:pPr>
              <w:spacing w:before="60" w:after="0" w:line="240" w:lineRule="auto"/>
              <w:rPr>
                <w:rFonts w:cs="Arial"/>
                <w:color w:val="000000"/>
                <w:sz w:val="20"/>
                <w:szCs w:val="20"/>
                <w:lang w:eastAsia="fr-FR"/>
              </w:rPr>
            </w:pPr>
            <w:r w:rsidRPr="008A5002">
              <w:rPr>
                <w:rFonts w:cs="Arial"/>
                <w:color w:val="000000"/>
                <w:sz w:val="20"/>
                <w:szCs w:val="20"/>
                <w:lang w:eastAsia="fr-FR"/>
              </w:rPr>
              <w:t>Cocotier</w:t>
            </w:r>
          </w:p>
        </w:tc>
        <w:tc>
          <w:tcPr>
            <w:tcW w:w="1848" w:type="dxa"/>
            <w:shd w:val="clear" w:color="auto" w:fill="auto"/>
            <w:noWrap/>
            <w:vAlign w:val="bottom"/>
          </w:tcPr>
          <w:p w14:paraId="63F46B57" w14:textId="77777777" w:rsidR="006021A2" w:rsidRPr="008A5002" w:rsidRDefault="006021A2" w:rsidP="0026768B">
            <w:pPr>
              <w:spacing w:before="60" w:after="0" w:line="240" w:lineRule="auto"/>
              <w:jc w:val="center"/>
              <w:rPr>
                <w:rFonts w:cs="Arial"/>
                <w:color w:val="000000"/>
                <w:sz w:val="20"/>
                <w:szCs w:val="20"/>
                <w:lang w:eastAsia="fr-FR"/>
              </w:rPr>
            </w:pPr>
            <w:r w:rsidRPr="008A5002">
              <w:rPr>
                <w:rFonts w:cs="Arial"/>
                <w:color w:val="000000"/>
                <w:sz w:val="20"/>
                <w:szCs w:val="20"/>
                <w:lang w:eastAsia="fr-FR"/>
              </w:rPr>
              <w:t>1</w:t>
            </w:r>
          </w:p>
        </w:tc>
        <w:tc>
          <w:tcPr>
            <w:tcW w:w="2601" w:type="dxa"/>
            <w:shd w:val="clear" w:color="auto" w:fill="auto"/>
            <w:noWrap/>
            <w:vAlign w:val="bottom"/>
          </w:tcPr>
          <w:p w14:paraId="32C6C1D9" w14:textId="77777777" w:rsidR="006021A2" w:rsidRPr="008A5002" w:rsidRDefault="006021A2" w:rsidP="0026768B">
            <w:pPr>
              <w:spacing w:before="60" w:after="0" w:line="240" w:lineRule="auto"/>
              <w:jc w:val="right"/>
              <w:rPr>
                <w:rFonts w:cs="Arial"/>
                <w:sz w:val="20"/>
                <w:szCs w:val="20"/>
                <w:lang w:eastAsia="fr-FR"/>
              </w:rPr>
            </w:pPr>
            <w:r w:rsidRPr="008A5002">
              <w:rPr>
                <w:rFonts w:cs="Arial"/>
                <w:sz w:val="20"/>
                <w:szCs w:val="20"/>
                <w:lang w:eastAsia="fr-FR"/>
              </w:rPr>
              <w:t>50000</w:t>
            </w:r>
          </w:p>
        </w:tc>
      </w:tr>
      <w:tr w:rsidR="006021A2" w:rsidRPr="008A5002" w14:paraId="2E73994B" w14:textId="77777777" w:rsidTr="000C20C5">
        <w:trPr>
          <w:trHeight w:val="258"/>
          <w:jc w:val="center"/>
        </w:trPr>
        <w:tc>
          <w:tcPr>
            <w:tcW w:w="3397" w:type="dxa"/>
            <w:vAlign w:val="bottom"/>
          </w:tcPr>
          <w:p w14:paraId="4C4C1342" w14:textId="77777777" w:rsidR="006021A2" w:rsidRPr="008A5002" w:rsidRDefault="006021A2" w:rsidP="0026768B">
            <w:pPr>
              <w:spacing w:before="60" w:after="0" w:line="240" w:lineRule="auto"/>
              <w:rPr>
                <w:rFonts w:cs="Arial"/>
                <w:color w:val="000000"/>
                <w:sz w:val="20"/>
                <w:szCs w:val="20"/>
                <w:lang w:eastAsia="fr-FR"/>
              </w:rPr>
            </w:pPr>
            <w:r w:rsidRPr="008A5002">
              <w:rPr>
                <w:rFonts w:cs="Arial"/>
                <w:color w:val="000000"/>
                <w:sz w:val="20"/>
                <w:szCs w:val="20"/>
                <w:lang w:eastAsia="fr-FR"/>
              </w:rPr>
              <w:t>Jeune cocotier</w:t>
            </w:r>
          </w:p>
        </w:tc>
        <w:tc>
          <w:tcPr>
            <w:tcW w:w="1848" w:type="dxa"/>
            <w:shd w:val="clear" w:color="auto" w:fill="auto"/>
            <w:noWrap/>
            <w:vAlign w:val="bottom"/>
          </w:tcPr>
          <w:p w14:paraId="1D8B9635" w14:textId="77777777" w:rsidR="006021A2" w:rsidRPr="008A5002" w:rsidRDefault="006021A2" w:rsidP="0026768B">
            <w:pPr>
              <w:spacing w:before="60" w:after="0" w:line="240" w:lineRule="auto"/>
              <w:jc w:val="center"/>
              <w:rPr>
                <w:rFonts w:cs="Arial"/>
                <w:color w:val="000000"/>
                <w:sz w:val="20"/>
                <w:szCs w:val="20"/>
                <w:lang w:eastAsia="fr-FR"/>
              </w:rPr>
            </w:pPr>
            <w:r w:rsidRPr="008A5002">
              <w:rPr>
                <w:rFonts w:cs="Arial"/>
                <w:color w:val="000000"/>
                <w:sz w:val="20"/>
                <w:szCs w:val="20"/>
                <w:lang w:eastAsia="fr-FR"/>
              </w:rPr>
              <w:t>1</w:t>
            </w:r>
          </w:p>
        </w:tc>
        <w:tc>
          <w:tcPr>
            <w:tcW w:w="2601" w:type="dxa"/>
            <w:shd w:val="clear" w:color="auto" w:fill="auto"/>
            <w:noWrap/>
            <w:vAlign w:val="bottom"/>
          </w:tcPr>
          <w:p w14:paraId="0F0E30D2" w14:textId="77777777" w:rsidR="006021A2" w:rsidRPr="008A5002" w:rsidRDefault="006021A2" w:rsidP="0026768B">
            <w:pPr>
              <w:spacing w:before="60" w:after="0" w:line="240" w:lineRule="auto"/>
              <w:jc w:val="right"/>
              <w:rPr>
                <w:rFonts w:cs="Arial"/>
                <w:sz w:val="20"/>
                <w:szCs w:val="20"/>
                <w:lang w:eastAsia="fr-FR"/>
              </w:rPr>
            </w:pPr>
            <w:r w:rsidRPr="008A5002">
              <w:rPr>
                <w:rFonts w:cs="Arial"/>
                <w:sz w:val="20"/>
                <w:szCs w:val="20"/>
                <w:lang w:eastAsia="fr-FR"/>
              </w:rPr>
              <w:t>15000</w:t>
            </w:r>
          </w:p>
        </w:tc>
      </w:tr>
      <w:tr w:rsidR="006021A2" w:rsidRPr="008A5002" w14:paraId="7026929C" w14:textId="77777777" w:rsidTr="000C20C5">
        <w:trPr>
          <w:trHeight w:val="258"/>
          <w:jc w:val="center"/>
        </w:trPr>
        <w:tc>
          <w:tcPr>
            <w:tcW w:w="3397" w:type="dxa"/>
            <w:vAlign w:val="bottom"/>
          </w:tcPr>
          <w:p w14:paraId="23CCA425" w14:textId="77777777" w:rsidR="006021A2" w:rsidRPr="008A5002" w:rsidRDefault="006021A2" w:rsidP="0026768B">
            <w:pPr>
              <w:spacing w:before="60" w:after="0" w:line="240" w:lineRule="auto"/>
              <w:rPr>
                <w:rFonts w:cs="Arial"/>
                <w:color w:val="000000"/>
                <w:sz w:val="20"/>
                <w:szCs w:val="20"/>
                <w:lang w:eastAsia="fr-FR"/>
              </w:rPr>
            </w:pPr>
            <w:r w:rsidRPr="008A5002">
              <w:rPr>
                <w:rFonts w:cs="Arial"/>
                <w:color w:val="000000"/>
                <w:sz w:val="20"/>
                <w:szCs w:val="20"/>
                <w:lang w:eastAsia="fr-FR"/>
              </w:rPr>
              <w:t>Jeune palmier</w:t>
            </w:r>
          </w:p>
        </w:tc>
        <w:tc>
          <w:tcPr>
            <w:tcW w:w="1848" w:type="dxa"/>
            <w:shd w:val="clear" w:color="auto" w:fill="auto"/>
            <w:noWrap/>
            <w:vAlign w:val="bottom"/>
          </w:tcPr>
          <w:p w14:paraId="7CC1E75F" w14:textId="77777777" w:rsidR="006021A2" w:rsidRPr="008A5002" w:rsidRDefault="006021A2" w:rsidP="0026768B">
            <w:pPr>
              <w:spacing w:before="60" w:after="0" w:line="240" w:lineRule="auto"/>
              <w:jc w:val="center"/>
              <w:rPr>
                <w:rFonts w:cs="Arial"/>
                <w:color w:val="000000"/>
                <w:sz w:val="20"/>
                <w:szCs w:val="20"/>
                <w:lang w:eastAsia="fr-FR"/>
              </w:rPr>
            </w:pPr>
            <w:r w:rsidRPr="008A5002">
              <w:rPr>
                <w:rFonts w:cs="Arial"/>
                <w:color w:val="000000"/>
                <w:sz w:val="20"/>
                <w:szCs w:val="20"/>
                <w:lang w:eastAsia="fr-FR"/>
              </w:rPr>
              <w:t>1</w:t>
            </w:r>
          </w:p>
        </w:tc>
        <w:tc>
          <w:tcPr>
            <w:tcW w:w="2601" w:type="dxa"/>
            <w:shd w:val="clear" w:color="auto" w:fill="auto"/>
            <w:noWrap/>
            <w:vAlign w:val="bottom"/>
          </w:tcPr>
          <w:p w14:paraId="35D60FBD" w14:textId="77777777" w:rsidR="006021A2" w:rsidRPr="008A5002" w:rsidRDefault="006021A2" w:rsidP="0026768B">
            <w:pPr>
              <w:spacing w:before="60" w:after="0" w:line="240" w:lineRule="auto"/>
              <w:jc w:val="right"/>
              <w:rPr>
                <w:rFonts w:cs="Arial"/>
                <w:sz w:val="20"/>
                <w:szCs w:val="20"/>
                <w:lang w:eastAsia="fr-FR"/>
              </w:rPr>
            </w:pPr>
            <w:r w:rsidRPr="008A5002">
              <w:rPr>
                <w:rFonts w:cs="Arial"/>
                <w:sz w:val="20"/>
                <w:szCs w:val="20"/>
                <w:lang w:eastAsia="fr-FR"/>
              </w:rPr>
              <w:t>15000</w:t>
            </w:r>
          </w:p>
        </w:tc>
      </w:tr>
      <w:tr w:rsidR="006021A2" w:rsidRPr="008A5002" w14:paraId="52852683" w14:textId="77777777" w:rsidTr="000C20C5">
        <w:trPr>
          <w:trHeight w:val="258"/>
          <w:jc w:val="center"/>
        </w:trPr>
        <w:tc>
          <w:tcPr>
            <w:tcW w:w="3397" w:type="dxa"/>
            <w:vAlign w:val="bottom"/>
          </w:tcPr>
          <w:p w14:paraId="12D3596B" w14:textId="77777777" w:rsidR="006021A2" w:rsidRPr="008A5002" w:rsidRDefault="006021A2" w:rsidP="0026768B">
            <w:pPr>
              <w:spacing w:before="60" w:after="0" w:line="240" w:lineRule="auto"/>
              <w:rPr>
                <w:rFonts w:cs="Arial"/>
                <w:color w:val="000000"/>
                <w:sz w:val="20"/>
                <w:szCs w:val="20"/>
                <w:lang w:eastAsia="fr-FR"/>
              </w:rPr>
            </w:pPr>
            <w:r w:rsidRPr="008A5002">
              <w:rPr>
                <w:rFonts w:cs="Arial"/>
                <w:color w:val="000000"/>
                <w:sz w:val="20"/>
                <w:szCs w:val="20"/>
                <w:lang w:eastAsia="fr-FR"/>
              </w:rPr>
              <w:t>Jeune arbre</w:t>
            </w:r>
          </w:p>
        </w:tc>
        <w:tc>
          <w:tcPr>
            <w:tcW w:w="1848" w:type="dxa"/>
            <w:shd w:val="clear" w:color="auto" w:fill="auto"/>
            <w:noWrap/>
            <w:vAlign w:val="bottom"/>
          </w:tcPr>
          <w:p w14:paraId="511A2354" w14:textId="77777777" w:rsidR="006021A2" w:rsidRPr="008A5002" w:rsidRDefault="006021A2" w:rsidP="0026768B">
            <w:pPr>
              <w:spacing w:before="60" w:after="0" w:line="240" w:lineRule="auto"/>
              <w:jc w:val="center"/>
              <w:rPr>
                <w:rFonts w:cs="Arial"/>
                <w:color w:val="000000"/>
                <w:sz w:val="20"/>
                <w:szCs w:val="20"/>
                <w:lang w:eastAsia="fr-FR"/>
              </w:rPr>
            </w:pPr>
            <w:r w:rsidRPr="008A5002">
              <w:rPr>
                <w:rFonts w:cs="Arial"/>
                <w:color w:val="000000"/>
                <w:sz w:val="20"/>
                <w:szCs w:val="20"/>
                <w:lang w:eastAsia="fr-FR"/>
              </w:rPr>
              <w:t>1</w:t>
            </w:r>
          </w:p>
        </w:tc>
        <w:tc>
          <w:tcPr>
            <w:tcW w:w="2601" w:type="dxa"/>
            <w:shd w:val="clear" w:color="auto" w:fill="auto"/>
            <w:noWrap/>
            <w:vAlign w:val="bottom"/>
          </w:tcPr>
          <w:p w14:paraId="72CA35F6" w14:textId="77777777" w:rsidR="006021A2" w:rsidRPr="008A5002" w:rsidRDefault="006021A2" w:rsidP="0026768B">
            <w:pPr>
              <w:spacing w:before="60" w:after="0" w:line="240" w:lineRule="auto"/>
              <w:jc w:val="right"/>
              <w:rPr>
                <w:rFonts w:cs="Arial"/>
                <w:sz w:val="20"/>
                <w:szCs w:val="20"/>
                <w:lang w:eastAsia="fr-FR"/>
              </w:rPr>
            </w:pPr>
            <w:r w:rsidRPr="008A5002">
              <w:rPr>
                <w:rFonts w:cs="Arial"/>
                <w:sz w:val="20"/>
                <w:szCs w:val="20"/>
                <w:lang w:eastAsia="fr-FR"/>
              </w:rPr>
              <w:t>6000</w:t>
            </w:r>
          </w:p>
        </w:tc>
      </w:tr>
      <w:tr w:rsidR="006021A2" w:rsidRPr="008A5002" w14:paraId="1B747F36" w14:textId="77777777" w:rsidTr="000C20C5">
        <w:trPr>
          <w:trHeight w:val="258"/>
          <w:jc w:val="center"/>
        </w:trPr>
        <w:tc>
          <w:tcPr>
            <w:tcW w:w="3397" w:type="dxa"/>
            <w:vAlign w:val="bottom"/>
          </w:tcPr>
          <w:p w14:paraId="59234B13" w14:textId="77777777" w:rsidR="006021A2" w:rsidRPr="008A5002" w:rsidRDefault="006021A2" w:rsidP="0026768B">
            <w:pPr>
              <w:spacing w:before="60" w:after="0" w:line="240" w:lineRule="auto"/>
              <w:rPr>
                <w:rFonts w:cs="Arial"/>
                <w:color w:val="000000"/>
                <w:sz w:val="20"/>
                <w:szCs w:val="20"/>
                <w:lang w:eastAsia="fr-FR"/>
              </w:rPr>
            </w:pPr>
            <w:r w:rsidRPr="008A5002">
              <w:rPr>
                <w:rFonts w:cs="Arial"/>
                <w:color w:val="000000"/>
                <w:sz w:val="20"/>
                <w:szCs w:val="20"/>
                <w:lang w:eastAsia="fr-FR"/>
              </w:rPr>
              <w:t>Arbre en développement</w:t>
            </w:r>
          </w:p>
        </w:tc>
        <w:tc>
          <w:tcPr>
            <w:tcW w:w="1848" w:type="dxa"/>
            <w:shd w:val="clear" w:color="auto" w:fill="auto"/>
            <w:noWrap/>
            <w:vAlign w:val="bottom"/>
          </w:tcPr>
          <w:p w14:paraId="3A040FCA" w14:textId="77777777" w:rsidR="006021A2" w:rsidRPr="008A5002" w:rsidRDefault="006021A2" w:rsidP="0026768B">
            <w:pPr>
              <w:spacing w:before="60" w:after="0" w:line="240" w:lineRule="auto"/>
              <w:jc w:val="center"/>
              <w:rPr>
                <w:rFonts w:cs="Arial"/>
                <w:color w:val="000000"/>
                <w:sz w:val="20"/>
                <w:szCs w:val="20"/>
                <w:lang w:eastAsia="fr-FR"/>
              </w:rPr>
            </w:pPr>
            <w:r w:rsidRPr="008A5002">
              <w:rPr>
                <w:rFonts w:cs="Arial"/>
                <w:color w:val="000000"/>
                <w:sz w:val="20"/>
                <w:szCs w:val="20"/>
                <w:lang w:eastAsia="fr-FR"/>
              </w:rPr>
              <w:t>1</w:t>
            </w:r>
          </w:p>
        </w:tc>
        <w:tc>
          <w:tcPr>
            <w:tcW w:w="2601" w:type="dxa"/>
            <w:shd w:val="clear" w:color="auto" w:fill="auto"/>
            <w:noWrap/>
            <w:vAlign w:val="bottom"/>
          </w:tcPr>
          <w:p w14:paraId="48DE83D6" w14:textId="77777777" w:rsidR="006021A2" w:rsidRPr="008A5002" w:rsidRDefault="006021A2" w:rsidP="0026768B">
            <w:pPr>
              <w:spacing w:before="60" w:after="0" w:line="240" w:lineRule="auto"/>
              <w:jc w:val="right"/>
              <w:rPr>
                <w:rFonts w:cs="Arial"/>
                <w:sz w:val="20"/>
                <w:szCs w:val="20"/>
                <w:lang w:eastAsia="fr-FR"/>
              </w:rPr>
            </w:pPr>
            <w:r w:rsidRPr="008A5002">
              <w:rPr>
                <w:rFonts w:cs="Arial"/>
                <w:sz w:val="20"/>
                <w:szCs w:val="20"/>
                <w:lang w:eastAsia="fr-FR"/>
              </w:rPr>
              <w:t>20000</w:t>
            </w:r>
          </w:p>
        </w:tc>
      </w:tr>
      <w:tr w:rsidR="006021A2" w:rsidRPr="008A5002" w14:paraId="55D701BD" w14:textId="77777777" w:rsidTr="000C20C5">
        <w:trPr>
          <w:trHeight w:val="258"/>
          <w:jc w:val="center"/>
        </w:trPr>
        <w:tc>
          <w:tcPr>
            <w:tcW w:w="3397" w:type="dxa"/>
            <w:vAlign w:val="bottom"/>
          </w:tcPr>
          <w:p w14:paraId="5F41059E" w14:textId="77777777" w:rsidR="006021A2" w:rsidRPr="008A5002" w:rsidRDefault="006021A2" w:rsidP="0026768B">
            <w:pPr>
              <w:spacing w:before="60" w:after="0" w:line="240" w:lineRule="auto"/>
              <w:rPr>
                <w:rFonts w:cs="Arial"/>
                <w:color w:val="000000"/>
                <w:sz w:val="20"/>
                <w:szCs w:val="20"/>
                <w:lang w:eastAsia="fr-FR"/>
              </w:rPr>
            </w:pPr>
            <w:r w:rsidRPr="008A5002">
              <w:rPr>
                <w:rFonts w:cs="Arial"/>
                <w:color w:val="000000"/>
                <w:sz w:val="20"/>
                <w:szCs w:val="20"/>
                <w:lang w:eastAsia="fr-FR"/>
              </w:rPr>
              <w:t>Oranger, Avocatier</w:t>
            </w:r>
          </w:p>
        </w:tc>
        <w:tc>
          <w:tcPr>
            <w:tcW w:w="1848" w:type="dxa"/>
            <w:shd w:val="clear" w:color="auto" w:fill="auto"/>
            <w:noWrap/>
            <w:vAlign w:val="bottom"/>
          </w:tcPr>
          <w:p w14:paraId="5C8177C8" w14:textId="77777777" w:rsidR="006021A2" w:rsidRPr="008A5002" w:rsidRDefault="006021A2" w:rsidP="0026768B">
            <w:pPr>
              <w:spacing w:before="60" w:after="0" w:line="240" w:lineRule="auto"/>
              <w:jc w:val="center"/>
              <w:rPr>
                <w:rFonts w:cs="Arial"/>
                <w:color w:val="000000"/>
                <w:sz w:val="20"/>
                <w:szCs w:val="20"/>
                <w:lang w:eastAsia="fr-FR"/>
              </w:rPr>
            </w:pPr>
            <w:r w:rsidRPr="008A5002">
              <w:rPr>
                <w:rFonts w:cs="Arial"/>
                <w:color w:val="000000"/>
                <w:sz w:val="20"/>
                <w:szCs w:val="20"/>
                <w:lang w:eastAsia="fr-FR"/>
              </w:rPr>
              <w:t>1</w:t>
            </w:r>
          </w:p>
        </w:tc>
        <w:tc>
          <w:tcPr>
            <w:tcW w:w="2601" w:type="dxa"/>
            <w:shd w:val="clear" w:color="auto" w:fill="auto"/>
            <w:noWrap/>
            <w:vAlign w:val="bottom"/>
          </w:tcPr>
          <w:p w14:paraId="6DDD1762" w14:textId="77777777" w:rsidR="006021A2" w:rsidRPr="008A5002" w:rsidRDefault="006021A2" w:rsidP="0026768B">
            <w:pPr>
              <w:spacing w:before="60" w:after="0" w:line="240" w:lineRule="auto"/>
              <w:jc w:val="right"/>
              <w:rPr>
                <w:rFonts w:cs="Arial"/>
                <w:sz w:val="20"/>
                <w:szCs w:val="20"/>
                <w:lang w:eastAsia="fr-FR"/>
              </w:rPr>
            </w:pPr>
            <w:r w:rsidRPr="008A5002">
              <w:rPr>
                <w:rFonts w:cs="Arial"/>
                <w:sz w:val="20"/>
                <w:szCs w:val="20"/>
                <w:lang w:eastAsia="fr-FR"/>
              </w:rPr>
              <w:t>40000</w:t>
            </w:r>
          </w:p>
        </w:tc>
      </w:tr>
      <w:tr w:rsidR="006021A2" w:rsidRPr="008A5002" w14:paraId="2F8FD7B6" w14:textId="77777777" w:rsidTr="000C20C5">
        <w:trPr>
          <w:trHeight w:val="271"/>
          <w:jc w:val="center"/>
        </w:trPr>
        <w:tc>
          <w:tcPr>
            <w:tcW w:w="3397" w:type="dxa"/>
            <w:vAlign w:val="bottom"/>
          </w:tcPr>
          <w:p w14:paraId="346A824F" w14:textId="77777777" w:rsidR="006021A2" w:rsidRPr="008A5002" w:rsidRDefault="006021A2" w:rsidP="0026768B">
            <w:pPr>
              <w:spacing w:before="60" w:after="0" w:line="240" w:lineRule="auto"/>
              <w:rPr>
                <w:rFonts w:cs="Arial"/>
                <w:color w:val="000000"/>
                <w:sz w:val="20"/>
                <w:szCs w:val="20"/>
                <w:lang w:eastAsia="fr-FR"/>
              </w:rPr>
            </w:pPr>
            <w:r w:rsidRPr="008A5002">
              <w:rPr>
                <w:rFonts w:cs="Arial"/>
                <w:color w:val="000000"/>
                <w:sz w:val="20"/>
                <w:szCs w:val="20"/>
                <w:lang w:eastAsia="fr-FR"/>
              </w:rPr>
              <w:t>Autres arbres fruitiers productifs</w:t>
            </w:r>
          </w:p>
        </w:tc>
        <w:tc>
          <w:tcPr>
            <w:tcW w:w="1848" w:type="dxa"/>
            <w:shd w:val="clear" w:color="auto" w:fill="auto"/>
            <w:noWrap/>
            <w:vAlign w:val="bottom"/>
          </w:tcPr>
          <w:p w14:paraId="7515D196" w14:textId="77777777" w:rsidR="006021A2" w:rsidRPr="008A5002" w:rsidRDefault="006021A2" w:rsidP="0026768B">
            <w:pPr>
              <w:spacing w:before="60" w:after="0" w:line="240" w:lineRule="auto"/>
              <w:jc w:val="center"/>
              <w:rPr>
                <w:rFonts w:cs="Arial"/>
                <w:color w:val="000000"/>
                <w:sz w:val="20"/>
                <w:szCs w:val="20"/>
                <w:lang w:eastAsia="fr-FR"/>
              </w:rPr>
            </w:pPr>
            <w:r w:rsidRPr="008A5002">
              <w:rPr>
                <w:rFonts w:cs="Arial"/>
                <w:color w:val="000000"/>
                <w:sz w:val="20"/>
                <w:szCs w:val="20"/>
                <w:lang w:eastAsia="fr-FR"/>
              </w:rPr>
              <w:t>1</w:t>
            </w:r>
          </w:p>
        </w:tc>
        <w:tc>
          <w:tcPr>
            <w:tcW w:w="2601" w:type="dxa"/>
            <w:shd w:val="clear" w:color="auto" w:fill="auto"/>
            <w:noWrap/>
            <w:vAlign w:val="bottom"/>
          </w:tcPr>
          <w:p w14:paraId="61164CDE" w14:textId="77777777" w:rsidR="006021A2" w:rsidRPr="008A5002" w:rsidRDefault="006021A2" w:rsidP="0026768B">
            <w:pPr>
              <w:spacing w:before="60" w:after="0" w:line="240" w:lineRule="auto"/>
              <w:jc w:val="right"/>
              <w:rPr>
                <w:rFonts w:cs="Arial"/>
                <w:sz w:val="20"/>
                <w:szCs w:val="20"/>
                <w:lang w:eastAsia="fr-FR"/>
              </w:rPr>
            </w:pPr>
            <w:r w:rsidRPr="008A5002">
              <w:rPr>
                <w:rFonts w:cs="Arial"/>
                <w:sz w:val="20"/>
                <w:szCs w:val="20"/>
                <w:lang w:eastAsia="fr-FR"/>
              </w:rPr>
              <w:t>18000</w:t>
            </w:r>
          </w:p>
        </w:tc>
      </w:tr>
      <w:tr w:rsidR="006021A2" w:rsidRPr="008A5002" w14:paraId="27DBF3A9" w14:textId="77777777" w:rsidTr="000C20C5">
        <w:trPr>
          <w:trHeight w:val="271"/>
          <w:jc w:val="center"/>
        </w:trPr>
        <w:tc>
          <w:tcPr>
            <w:tcW w:w="3397" w:type="dxa"/>
            <w:vAlign w:val="bottom"/>
          </w:tcPr>
          <w:p w14:paraId="3C532CA5" w14:textId="77777777" w:rsidR="006021A2" w:rsidRPr="008A5002" w:rsidRDefault="006021A2" w:rsidP="0026768B">
            <w:pPr>
              <w:spacing w:before="60" w:after="0" w:line="240" w:lineRule="auto"/>
              <w:rPr>
                <w:rFonts w:cs="Arial"/>
                <w:color w:val="000000"/>
                <w:sz w:val="20"/>
                <w:szCs w:val="20"/>
                <w:lang w:eastAsia="fr-FR"/>
              </w:rPr>
            </w:pPr>
            <w:r w:rsidRPr="008A5002">
              <w:rPr>
                <w:rFonts w:cs="Arial"/>
                <w:color w:val="000000"/>
                <w:sz w:val="20"/>
                <w:szCs w:val="20"/>
                <w:lang w:eastAsia="fr-FR"/>
              </w:rPr>
              <w:t>Arbres fétiches</w:t>
            </w:r>
          </w:p>
        </w:tc>
        <w:tc>
          <w:tcPr>
            <w:tcW w:w="1848" w:type="dxa"/>
            <w:shd w:val="clear" w:color="auto" w:fill="auto"/>
            <w:noWrap/>
            <w:vAlign w:val="bottom"/>
          </w:tcPr>
          <w:p w14:paraId="5DE49360" w14:textId="77777777" w:rsidR="006021A2" w:rsidRPr="008A5002" w:rsidRDefault="006021A2" w:rsidP="0026768B">
            <w:pPr>
              <w:spacing w:before="60" w:after="0" w:line="240" w:lineRule="auto"/>
              <w:jc w:val="center"/>
              <w:rPr>
                <w:rFonts w:cs="Arial"/>
                <w:color w:val="000000"/>
                <w:sz w:val="20"/>
                <w:szCs w:val="20"/>
                <w:lang w:eastAsia="fr-FR"/>
              </w:rPr>
            </w:pPr>
            <w:r w:rsidRPr="008A5002">
              <w:rPr>
                <w:rFonts w:cs="Arial"/>
                <w:color w:val="000000"/>
                <w:sz w:val="20"/>
                <w:szCs w:val="20"/>
                <w:lang w:eastAsia="fr-FR"/>
              </w:rPr>
              <w:t>1</w:t>
            </w:r>
          </w:p>
        </w:tc>
        <w:tc>
          <w:tcPr>
            <w:tcW w:w="2601" w:type="dxa"/>
            <w:shd w:val="clear" w:color="auto" w:fill="auto"/>
            <w:noWrap/>
            <w:vAlign w:val="bottom"/>
          </w:tcPr>
          <w:p w14:paraId="24F6B71F" w14:textId="77777777" w:rsidR="006021A2" w:rsidRPr="008A5002" w:rsidRDefault="006021A2" w:rsidP="0026768B">
            <w:pPr>
              <w:spacing w:before="60" w:after="0" w:line="240" w:lineRule="auto"/>
              <w:jc w:val="right"/>
              <w:rPr>
                <w:rFonts w:cs="Arial"/>
                <w:sz w:val="20"/>
                <w:szCs w:val="20"/>
                <w:lang w:eastAsia="fr-FR"/>
              </w:rPr>
            </w:pPr>
            <w:r w:rsidRPr="008A5002">
              <w:rPr>
                <w:rFonts w:cs="Arial"/>
                <w:sz w:val="20"/>
                <w:szCs w:val="20"/>
                <w:lang w:eastAsia="fr-FR"/>
              </w:rPr>
              <w:t>50000</w:t>
            </w:r>
          </w:p>
        </w:tc>
      </w:tr>
    </w:tbl>
    <w:p w14:paraId="3C1F543D" w14:textId="77777777" w:rsidR="0078302A" w:rsidRPr="008A5002" w:rsidRDefault="0078302A" w:rsidP="008A5002">
      <w:pPr>
        <w:spacing w:after="200" w:line="276" w:lineRule="auto"/>
        <w:ind w:firstLine="435"/>
        <w:rPr>
          <w:rFonts w:cs="Arial"/>
          <w:b/>
          <w:sz w:val="20"/>
          <w:szCs w:val="20"/>
        </w:rPr>
      </w:pPr>
      <w:r w:rsidRPr="008A5002">
        <w:rPr>
          <w:rFonts w:cs="Arial"/>
          <w:b/>
          <w:sz w:val="20"/>
          <w:szCs w:val="20"/>
        </w:rPr>
        <w:t xml:space="preserve">Source : </w:t>
      </w:r>
      <w:r w:rsidR="00E135B2" w:rsidRPr="008A5002">
        <w:rPr>
          <w:rFonts w:cs="Arial"/>
          <w:b/>
          <w:sz w:val="20"/>
          <w:szCs w:val="20"/>
        </w:rPr>
        <w:t>CECO-BTP</w:t>
      </w:r>
      <w:r w:rsidRPr="008A5002">
        <w:rPr>
          <w:rFonts w:cs="Arial"/>
          <w:b/>
          <w:sz w:val="20"/>
          <w:szCs w:val="20"/>
        </w:rPr>
        <w:t xml:space="preserve">, </w:t>
      </w:r>
      <w:r w:rsidR="00E135B2" w:rsidRPr="008A5002">
        <w:rPr>
          <w:rFonts w:cs="Arial"/>
          <w:b/>
          <w:sz w:val="20"/>
          <w:szCs w:val="20"/>
        </w:rPr>
        <w:t>juin 2020</w:t>
      </w:r>
    </w:p>
    <w:p w14:paraId="18EF8AB2" w14:textId="6FF6A1F6" w:rsidR="006B230C" w:rsidRPr="001237A6" w:rsidRDefault="00B40193" w:rsidP="00735233">
      <w:pPr>
        <w:pStyle w:val="Titre3"/>
      </w:pPr>
      <w:bookmarkStart w:id="193" w:name="_Toc3225022"/>
      <w:bookmarkStart w:id="194" w:name="_Toc51735828"/>
      <w:bookmarkStart w:id="195" w:name="_Toc52822992"/>
      <w:r>
        <w:lastRenderedPageBreak/>
        <w:t>4</w:t>
      </w:r>
      <w:r w:rsidR="008A5002">
        <w:t xml:space="preserve">.6. </w:t>
      </w:r>
      <w:r w:rsidR="006B230C" w:rsidRPr="001237A6">
        <w:t>Indemnisations pour diverses activités</w:t>
      </w:r>
      <w:bookmarkEnd w:id="193"/>
      <w:bookmarkEnd w:id="194"/>
      <w:bookmarkEnd w:id="195"/>
    </w:p>
    <w:p w14:paraId="38A87CAC" w14:textId="65594FEA" w:rsidR="006B230C" w:rsidRPr="00514A56" w:rsidRDefault="006B230C" w:rsidP="008A5002">
      <w:pPr>
        <w:rPr>
          <w:rFonts w:eastAsia="Calibri" w:cs="Arial"/>
          <w:szCs w:val="22"/>
        </w:rPr>
      </w:pPr>
      <w:r w:rsidRPr="00514A56">
        <w:rPr>
          <w:rFonts w:eastAsia="Calibri" w:cs="Arial"/>
          <w:szCs w:val="22"/>
        </w:rPr>
        <w:t>Activités autorisées (Autorisation d’exercice, registre de commerce, autorisation d’occuper le domaine public ou privé de l’Etat ou de la commune) : Indemnité de ret</w:t>
      </w:r>
      <w:r w:rsidR="004F5C5A" w:rsidRPr="00514A56">
        <w:rPr>
          <w:rFonts w:eastAsia="Calibri" w:cs="Arial"/>
          <w:szCs w:val="22"/>
        </w:rPr>
        <w:t xml:space="preserve">our </w:t>
      </w:r>
      <w:r w:rsidRPr="00514A56">
        <w:rPr>
          <w:rFonts w:eastAsia="Calibri" w:cs="Arial"/>
          <w:szCs w:val="22"/>
        </w:rPr>
        <w:t>de clientèle pour trois (03) mois d’activités. « Une grille sera proposée pour chaque catégorie d’activité</w:t>
      </w:r>
      <w:r w:rsidR="00D875C6">
        <w:rPr>
          <w:rFonts w:eastAsia="Calibri" w:cs="Arial"/>
          <w:szCs w:val="22"/>
        </w:rPr>
        <w:t xml:space="preserve"> </w:t>
      </w:r>
      <w:r w:rsidRPr="00514A56">
        <w:rPr>
          <w:rFonts w:eastAsia="Calibri" w:cs="Arial"/>
          <w:szCs w:val="22"/>
        </w:rPr>
        <w:t>».</w:t>
      </w:r>
    </w:p>
    <w:p w14:paraId="14FF1D20" w14:textId="2F898669" w:rsidR="006B230C" w:rsidRPr="00514A56" w:rsidRDefault="006B230C" w:rsidP="008A5002">
      <w:pPr>
        <w:rPr>
          <w:rFonts w:eastAsia="Calibri" w:cs="Arial"/>
          <w:szCs w:val="22"/>
        </w:rPr>
      </w:pPr>
      <w:r w:rsidRPr="00514A56">
        <w:rPr>
          <w:rFonts w:eastAsia="Calibri" w:cs="Arial"/>
          <w:szCs w:val="22"/>
        </w:rPr>
        <w:t xml:space="preserve">Activités non autorisées : Indemnité de </w:t>
      </w:r>
      <w:r w:rsidR="004F5C5A" w:rsidRPr="00514A56">
        <w:rPr>
          <w:rFonts w:eastAsia="Calibri" w:cs="Arial"/>
          <w:szCs w:val="22"/>
        </w:rPr>
        <w:t xml:space="preserve">retour </w:t>
      </w:r>
      <w:r w:rsidRPr="00514A56">
        <w:rPr>
          <w:rFonts w:eastAsia="Calibri" w:cs="Arial"/>
          <w:szCs w:val="22"/>
        </w:rPr>
        <w:t>de clientèle pour trois (03) mois d’activités. « Une grille sera proposée pour chaque catégorie d’activité ».</w:t>
      </w:r>
      <w:r w:rsidR="00BA0C5A" w:rsidRPr="00514A56">
        <w:rPr>
          <w:rFonts w:eastAsia="Calibri" w:cs="Arial"/>
          <w:szCs w:val="22"/>
        </w:rPr>
        <w:t xml:space="preserve"> </w:t>
      </w:r>
      <w:r w:rsidRPr="00514A56">
        <w:rPr>
          <w:rFonts w:eastAsia="Calibri" w:cs="Arial"/>
          <w:szCs w:val="22"/>
        </w:rPr>
        <w:t>Il faut noter que :</w:t>
      </w:r>
    </w:p>
    <w:p w14:paraId="00E5A028" w14:textId="77777777" w:rsidR="006B230C" w:rsidRPr="00514A56" w:rsidRDefault="006B230C" w:rsidP="000C20C5">
      <w:pPr>
        <w:numPr>
          <w:ilvl w:val="0"/>
          <w:numId w:val="11"/>
        </w:numPr>
        <w:rPr>
          <w:rFonts w:cs="Arial"/>
          <w:szCs w:val="22"/>
        </w:rPr>
      </w:pPr>
      <w:r w:rsidRPr="00514A56">
        <w:rPr>
          <w:rFonts w:cs="Arial"/>
          <w:szCs w:val="22"/>
        </w:rPr>
        <w:t>les indemnités pour pertes d’activités complèteront celles concernant la terre, les bâtiments et les cultures ;</w:t>
      </w:r>
    </w:p>
    <w:p w14:paraId="043DCC2B" w14:textId="77777777" w:rsidR="006B230C" w:rsidRPr="00514A56" w:rsidRDefault="006B230C" w:rsidP="000C20C5">
      <w:pPr>
        <w:numPr>
          <w:ilvl w:val="0"/>
          <w:numId w:val="11"/>
        </w:numPr>
        <w:rPr>
          <w:rFonts w:cs="Arial"/>
          <w:szCs w:val="22"/>
        </w:rPr>
      </w:pPr>
      <w:r w:rsidRPr="00514A56">
        <w:rPr>
          <w:rFonts w:cs="Arial"/>
          <w:szCs w:val="22"/>
        </w:rPr>
        <w:t xml:space="preserve">le dialogue sera privilégié et poursuivi avec les personnes susceptibles d’être touchées, de façon à leur faire comprendre et accepter l’intérêt économique et social du </w:t>
      </w:r>
      <w:r w:rsidR="0076775A" w:rsidRPr="00514A56">
        <w:rPr>
          <w:rFonts w:cs="Arial"/>
          <w:szCs w:val="22"/>
        </w:rPr>
        <w:t xml:space="preserve">Programme d’Assainissement Pluvial des </w:t>
      </w:r>
      <w:r w:rsidR="00A41791" w:rsidRPr="00514A56">
        <w:rPr>
          <w:rFonts w:cs="Arial"/>
          <w:szCs w:val="22"/>
        </w:rPr>
        <w:t>Villes Secondaires</w:t>
      </w:r>
      <w:r w:rsidRPr="00514A56">
        <w:rPr>
          <w:rFonts w:cs="Arial"/>
          <w:szCs w:val="22"/>
        </w:rPr>
        <w:t>.</w:t>
      </w:r>
    </w:p>
    <w:p w14:paraId="51CE327C" w14:textId="77777777" w:rsidR="00306AC4" w:rsidRDefault="00306AC4" w:rsidP="008A5002">
      <w:pPr>
        <w:contextualSpacing/>
        <w:rPr>
          <w:rFonts w:cs="Arial"/>
          <w:szCs w:val="20"/>
        </w:rPr>
      </w:pPr>
    </w:p>
    <w:p w14:paraId="7367DB60" w14:textId="77777777" w:rsidR="00514A56" w:rsidRDefault="00514A56">
      <w:pPr>
        <w:spacing w:line="240" w:lineRule="auto"/>
        <w:rPr>
          <w:rStyle w:val="lev"/>
          <w:rFonts w:ascii="Arial Gras" w:hAnsi="Arial Gras"/>
          <w:bCs w:val="0"/>
          <w:color w:val="365F91"/>
          <w:sz w:val="24"/>
          <w:szCs w:val="28"/>
          <w:lang w:val="x-none"/>
        </w:rPr>
      </w:pPr>
      <w:bookmarkStart w:id="196" w:name="_Toc3225023"/>
      <w:r>
        <w:rPr>
          <w:rStyle w:val="lev"/>
          <w:rFonts w:ascii="Arial Gras" w:hAnsi="Arial Gras"/>
          <w:b w:val="0"/>
          <w:sz w:val="24"/>
        </w:rPr>
        <w:br w:type="page"/>
      </w:r>
    </w:p>
    <w:p w14:paraId="6E73B277" w14:textId="2B70C90A" w:rsidR="000E7CF7" w:rsidRPr="008A5002" w:rsidRDefault="008A5002" w:rsidP="00D17CA8">
      <w:pPr>
        <w:pStyle w:val="Titre1"/>
        <w:rPr>
          <w:rStyle w:val="lev"/>
          <w:b/>
          <w:bCs/>
        </w:rPr>
      </w:pPr>
      <w:bookmarkStart w:id="197" w:name="_Toc51735829"/>
      <w:bookmarkStart w:id="198" w:name="_Toc52822993"/>
      <w:bookmarkStart w:id="199" w:name="_Toc52823089"/>
      <w:r w:rsidRPr="008A5002">
        <w:rPr>
          <w:rStyle w:val="lev"/>
          <w:b/>
          <w:bCs/>
        </w:rPr>
        <w:lastRenderedPageBreak/>
        <w:t xml:space="preserve">V. </w:t>
      </w:r>
      <w:r w:rsidR="000E19E8" w:rsidRPr="008A5002">
        <w:rPr>
          <w:rStyle w:val="lev"/>
          <w:b/>
          <w:bCs/>
        </w:rPr>
        <w:t>ÉTUDES</w:t>
      </w:r>
      <w:r w:rsidR="00A75340" w:rsidRPr="008A5002">
        <w:rPr>
          <w:rStyle w:val="lev"/>
          <w:b/>
          <w:bCs/>
        </w:rPr>
        <w:t xml:space="preserve"> </w:t>
      </w:r>
      <w:bookmarkEnd w:id="196"/>
      <w:r w:rsidR="000E19E8" w:rsidRPr="008A5002">
        <w:rPr>
          <w:rStyle w:val="lev"/>
          <w:b/>
          <w:bCs/>
        </w:rPr>
        <w:t>SOCIO-ÉCONOMIQUES</w:t>
      </w:r>
      <w:bookmarkEnd w:id="197"/>
      <w:bookmarkEnd w:id="198"/>
      <w:bookmarkEnd w:id="199"/>
      <w:r w:rsidR="00A75340" w:rsidRPr="008A5002">
        <w:rPr>
          <w:rStyle w:val="lev"/>
          <w:b/>
          <w:bCs/>
        </w:rPr>
        <w:t> </w:t>
      </w:r>
    </w:p>
    <w:p w14:paraId="67928400" w14:textId="77777777" w:rsidR="0035391E" w:rsidRPr="00247487" w:rsidRDefault="0035391E" w:rsidP="008A5002">
      <w:pPr>
        <w:rPr>
          <w:rFonts w:eastAsia="Calibri" w:cs="Arial"/>
          <w:szCs w:val="22"/>
          <w:lang w:eastAsia="en-US"/>
        </w:rPr>
      </w:pPr>
      <w:r w:rsidRPr="00247487">
        <w:rPr>
          <w:rFonts w:eastAsia="Calibri" w:cs="Arial"/>
          <w:szCs w:val="22"/>
          <w:lang w:eastAsia="en-US"/>
        </w:rPr>
        <w:t xml:space="preserve">Les études socioéconomiques, après le recensement des PAP et l’inventaire des biens touchés, constituent la troisième partie très importante dans le processus </w:t>
      </w:r>
      <w:r w:rsidR="00FF1BFF" w:rsidRPr="00247487">
        <w:rPr>
          <w:rFonts w:eastAsia="Calibri" w:cs="Arial"/>
          <w:szCs w:val="22"/>
          <w:lang w:eastAsia="en-US"/>
        </w:rPr>
        <w:t>d’élaboration</w:t>
      </w:r>
      <w:r w:rsidRPr="00247487">
        <w:rPr>
          <w:rFonts w:eastAsia="Calibri" w:cs="Arial"/>
          <w:szCs w:val="22"/>
          <w:lang w:eastAsia="en-US"/>
        </w:rPr>
        <w:t xml:space="preserve"> d’un PAR. Elles concernent les enquêtes socioéconomiques et l’analyse socioéconomique de la zone d’influence du projet permettant ainsi d’établir une ligne de référence qui servira de base à l’évaluation du succès du PAR.  Elles ont pour objet :</w:t>
      </w:r>
    </w:p>
    <w:p w14:paraId="5587C95B" w14:textId="77777777" w:rsidR="0035391E" w:rsidRPr="00247487" w:rsidRDefault="0035391E" w:rsidP="000C20C5">
      <w:pPr>
        <w:numPr>
          <w:ilvl w:val="0"/>
          <w:numId w:val="17"/>
        </w:numPr>
        <w:rPr>
          <w:rFonts w:eastAsia="Calibri" w:cs="Arial"/>
          <w:szCs w:val="22"/>
          <w:lang w:eastAsia="en-US"/>
        </w:rPr>
      </w:pPr>
      <w:r w:rsidRPr="00247487">
        <w:rPr>
          <w:rFonts w:eastAsia="Calibri" w:cs="Arial"/>
          <w:szCs w:val="22"/>
          <w:lang w:eastAsia="en-US"/>
        </w:rPr>
        <w:t>d’établir de façon exhaustive la liste des personnes affectées ;</w:t>
      </w:r>
    </w:p>
    <w:p w14:paraId="55448D49" w14:textId="77777777" w:rsidR="0035391E" w:rsidRPr="00247487" w:rsidRDefault="0035391E" w:rsidP="000C20C5">
      <w:pPr>
        <w:numPr>
          <w:ilvl w:val="0"/>
          <w:numId w:val="17"/>
        </w:numPr>
        <w:rPr>
          <w:rFonts w:eastAsia="Calibri" w:cs="Arial"/>
          <w:szCs w:val="22"/>
          <w:lang w:eastAsia="en-US"/>
        </w:rPr>
      </w:pPr>
      <w:r w:rsidRPr="00247487">
        <w:rPr>
          <w:rFonts w:eastAsia="Calibri" w:cs="Arial"/>
          <w:szCs w:val="22"/>
          <w:lang w:eastAsia="en-US"/>
        </w:rPr>
        <w:t xml:space="preserve">de catégoriser les personnes affectées afin de rechercher les mesures de compensations appropriées adaptées à chaque catégorie ; </w:t>
      </w:r>
    </w:p>
    <w:p w14:paraId="41ED1292" w14:textId="77777777" w:rsidR="0035391E" w:rsidRPr="00247487" w:rsidRDefault="0035391E" w:rsidP="000C20C5">
      <w:pPr>
        <w:numPr>
          <w:ilvl w:val="0"/>
          <w:numId w:val="17"/>
        </w:numPr>
        <w:rPr>
          <w:rFonts w:eastAsia="Calibri" w:cs="Arial"/>
          <w:szCs w:val="22"/>
          <w:lang w:eastAsia="en-US"/>
        </w:rPr>
      </w:pPr>
      <w:r w:rsidRPr="00247487">
        <w:rPr>
          <w:rFonts w:eastAsia="Calibri" w:cs="Arial"/>
          <w:szCs w:val="22"/>
          <w:lang w:eastAsia="en-US"/>
        </w:rPr>
        <w:t>d’identifier les groupes vulnérables et de formuler les actions d’accompagnement et d’assistance spécifiques nécessaires en leur endroit ;</w:t>
      </w:r>
    </w:p>
    <w:p w14:paraId="3EEE37D7" w14:textId="77777777" w:rsidR="0035391E" w:rsidRPr="00247487" w:rsidRDefault="0035391E" w:rsidP="000C20C5">
      <w:pPr>
        <w:numPr>
          <w:ilvl w:val="0"/>
          <w:numId w:val="17"/>
        </w:numPr>
        <w:rPr>
          <w:rFonts w:eastAsia="Calibri" w:cs="Arial"/>
          <w:szCs w:val="22"/>
          <w:lang w:eastAsia="en-US"/>
        </w:rPr>
      </w:pPr>
      <w:r w:rsidRPr="00247487">
        <w:rPr>
          <w:rFonts w:eastAsia="Calibri" w:cs="Arial"/>
          <w:szCs w:val="22"/>
          <w:lang w:eastAsia="en-US"/>
        </w:rPr>
        <w:t>de faire un recensement des biens, des infrastructures et des services sociaux existant dans la zone du projet ainsi que des institutions culturelles locales ;</w:t>
      </w:r>
    </w:p>
    <w:p w14:paraId="53E113E9" w14:textId="77777777" w:rsidR="0035391E" w:rsidRPr="00247487" w:rsidRDefault="0035391E" w:rsidP="000C20C5">
      <w:pPr>
        <w:numPr>
          <w:ilvl w:val="0"/>
          <w:numId w:val="17"/>
        </w:numPr>
        <w:rPr>
          <w:rFonts w:eastAsia="Calibri" w:cs="Arial"/>
          <w:szCs w:val="22"/>
          <w:lang w:eastAsia="en-US"/>
        </w:rPr>
      </w:pPr>
      <w:r w:rsidRPr="00247487">
        <w:rPr>
          <w:rFonts w:eastAsia="Calibri" w:cs="Arial"/>
          <w:szCs w:val="22"/>
          <w:lang w:eastAsia="en-US"/>
        </w:rPr>
        <w:t>d’étudier les activités de production des personnes affectées ;</w:t>
      </w:r>
    </w:p>
    <w:p w14:paraId="7CC5C58E" w14:textId="77777777" w:rsidR="0035391E" w:rsidRPr="00247487" w:rsidRDefault="0035391E" w:rsidP="000C20C5">
      <w:pPr>
        <w:numPr>
          <w:ilvl w:val="0"/>
          <w:numId w:val="17"/>
        </w:numPr>
        <w:rPr>
          <w:rFonts w:eastAsia="Calibri" w:cs="Arial"/>
          <w:szCs w:val="22"/>
          <w:lang w:eastAsia="en-US"/>
        </w:rPr>
      </w:pPr>
      <w:r w:rsidRPr="00247487">
        <w:rPr>
          <w:rFonts w:eastAsia="Calibri" w:cs="Arial"/>
          <w:szCs w:val="22"/>
          <w:lang w:eastAsia="en-US"/>
        </w:rPr>
        <w:t>de mener toute enquête sur le régime foncier et autres interactions sociales au sein des populations affectées.</w:t>
      </w:r>
    </w:p>
    <w:p w14:paraId="01DEAF57" w14:textId="77777777" w:rsidR="0035391E" w:rsidRPr="00247487" w:rsidRDefault="0035391E" w:rsidP="008A5002">
      <w:pPr>
        <w:rPr>
          <w:rFonts w:eastAsia="Calibri" w:cs="Arial"/>
          <w:szCs w:val="22"/>
          <w:lang w:eastAsia="en-US"/>
        </w:rPr>
      </w:pPr>
      <w:r w:rsidRPr="00247487">
        <w:rPr>
          <w:rFonts w:eastAsia="Calibri" w:cs="Arial"/>
          <w:szCs w:val="22"/>
          <w:lang w:eastAsia="en-US"/>
        </w:rPr>
        <w:t xml:space="preserve">Ce chapitre présente, dans un premier temps, le contexte socioéconomique général de la zone avant de restituer les résultats des enquêtes socioéconomiques réalisées auprès des PAP. </w:t>
      </w:r>
    </w:p>
    <w:p w14:paraId="3265CB21" w14:textId="4D77AABC" w:rsidR="00C6637C" w:rsidRPr="008A5002" w:rsidRDefault="00B40193" w:rsidP="00735233">
      <w:pPr>
        <w:pStyle w:val="Titre3"/>
      </w:pPr>
      <w:bookmarkStart w:id="200" w:name="_Toc3225024"/>
      <w:bookmarkStart w:id="201" w:name="_Toc51735830"/>
      <w:bookmarkStart w:id="202" w:name="_Toc52822994"/>
      <w:r>
        <w:t>5</w:t>
      </w:r>
      <w:r w:rsidR="008A5002" w:rsidRPr="008A5002">
        <w:t xml:space="preserve">.1. </w:t>
      </w:r>
      <w:r w:rsidR="00BE728D" w:rsidRPr="008A5002">
        <w:t>Profil so</w:t>
      </w:r>
      <w:r w:rsidR="00493A85" w:rsidRPr="008A5002">
        <w:t>cioéconomique des populations d</w:t>
      </w:r>
      <w:bookmarkEnd w:id="200"/>
      <w:r w:rsidR="00247487" w:rsidRPr="008A5002">
        <w:t>’</w:t>
      </w:r>
      <w:r w:rsidR="00FB7CDA">
        <w:t>A</w:t>
      </w:r>
      <w:r w:rsidR="00493A85" w:rsidRPr="008A5002">
        <w:t>bomey</w:t>
      </w:r>
      <w:bookmarkEnd w:id="201"/>
      <w:bookmarkEnd w:id="202"/>
    </w:p>
    <w:p w14:paraId="062E71A8" w14:textId="557F2751" w:rsidR="00493A85" w:rsidRPr="00247487" w:rsidRDefault="00493A85" w:rsidP="008A5002">
      <w:pPr>
        <w:rPr>
          <w:rFonts w:eastAsiaTheme="minorHAnsi" w:cs="Arial"/>
          <w:szCs w:val="22"/>
          <w:lang w:eastAsia="en-US"/>
        </w:rPr>
      </w:pPr>
      <w:r w:rsidRPr="00247487">
        <w:rPr>
          <w:rFonts w:eastAsiaTheme="minorHAnsi" w:cs="Arial"/>
          <w:szCs w:val="22"/>
          <w:lang w:eastAsia="en-US"/>
        </w:rPr>
        <w:t>Les principales activités de la population d’Abomey sont par ordre d’importance décroissante le commerce (46 % des actifs), l’artisanat (17 %), le fonctionnariat (15 %) et l’agriculture (11%). Le nombre d’actifs dans le secteur agricole a diminué de plus de moitié entre 1979 et 2002 (en passant de 24 % à 11 %) au profit du commerce</w:t>
      </w:r>
      <w:r w:rsidR="00DA00FC">
        <w:rPr>
          <w:rFonts w:eastAsiaTheme="minorHAnsi" w:cs="Arial"/>
          <w:szCs w:val="22"/>
          <w:lang w:eastAsia="en-US"/>
        </w:rPr>
        <w:t>,</w:t>
      </w:r>
      <w:r w:rsidRPr="00247487">
        <w:rPr>
          <w:rFonts w:eastAsiaTheme="minorHAnsi" w:cs="Arial"/>
          <w:szCs w:val="22"/>
          <w:lang w:eastAsia="en-US"/>
        </w:rPr>
        <w:t xml:space="preserve"> pendant que le nombre des artisans est resté stable dans la même</w:t>
      </w:r>
      <w:r w:rsidR="00FE7EE4" w:rsidRPr="00247487">
        <w:rPr>
          <w:rFonts w:eastAsiaTheme="minorHAnsi" w:cs="Arial"/>
          <w:szCs w:val="22"/>
          <w:lang w:eastAsia="en-US"/>
        </w:rPr>
        <w:t xml:space="preserve"> période. </w:t>
      </w:r>
      <w:r w:rsidRPr="00247487">
        <w:rPr>
          <w:rFonts w:eastAsiaTheme="minorHAnsi" w:cs="Arial"/>
          <w:szCs w:val="22"/>
          <w:lang w:eastAsia="en-US"/>
        </w:rPr>
        <w:t>Le nombre de ménages agricoles est de 3 303 pour une population totale de 18 106 agriculteurs. La taille moyenne des ménages est selon le recensement de 2013, de 4,5 personnes par ménage dans la commune. L’agriculture emploie 11 % des actifs de la commune qui s’investissent dans l’exploitation forestière, les cultures annuelles, l’élevage, la pêche, etc. Les principales spéculations agricoles sont le maïs, l’arachide, les légumineuses (le niébé dominant), les tubercules (surtout le manioc) et les cultures maraîchères.</w:t>
      </w:r>
    </w:p>
    <w:p w14:paraId="3ECAE424" w14:textId="77777777" w:rsidR="00493A85" w:rsidRPr="00247487" w:rsidRDefault="00493A85" w:rsidP="008A5002">
      <w:pPr>
        <w:rPr>
          <w:rFonts w:eastAsiaTheme="minorHAnsi" w:cs="Arial"/>
          <w:szCs w:val="22"/>
          <w:lang w:eastAsia="en-US"/>
        </w:rPr>
      </w:pPr>
      <w:r w:rsidRPr="00247487">
        <w:rPr>
          <w:rFonts w:eastAsiaTheme="minorHAnsi" w:cs="Arial"/>
          <w:szCs w:val="22"/>
          <w:lang w:eastAsia="en-US"/>
        </w:rPr>
        <w:t xml:space="preserve">La production animale regroupe aussi bien le petit bétail (volailles, caprins, ovins, lapins, aulacode, etc.) que le grand bétail. L’aviculture traditionnelle est pratiquée à 70 % par les femmes et la cuniculiculture à 80 % par les hommes.  La pêche est peu valorisée dans la commune. La commune d’Abomey ne dispose pas de ressources forestières d’importance à l’exception de quelques îlots de forêts galeries à l’ouest de la commune, un périmètre de reboisement de 173 ha. Le sous-sol d’Abomey regorge des ressources minières suivantes : argile, marbre, carrières de sable, de gravier et de latérite et des eaux souterraines. </w:t>
      </w:r>
    </w:p>
    <w:p w14:paraId="089F1611" w14:textId="77777777" w:rsidR="00493A85" w:rsidRPr="00247487" w:rsidRDefault="00493A85" w:rsidP="008A5002">
      <w:pPr>
        <w:rPr>
          <w:rFonts w:eastAsiaTheme="minorHAnsi" w:cs="Arial"/>
          <w:szCs w:val="22"/>
          <w:lang w:eastAsia="en-US"/>
        </w:rPr>
      </w:pPr>
      <w:r w:rsidRPr="00247487">
        <w:rPr>
          <w:rFonts w:eastAsiaTheme="minorHAnsi" w:cs="Arial"/>
          <w:szCs w:val="22"/>
          <w:lang w:eastAsia="en-US"/>
        </w:rPr>
        <w:t>L’animation de l’économie du territoire d’Abomey est assurée majoritairement par les sociétés (50,69</w:t>
      </w:r>
      <w:r w:rsidR="00FE7EE4" w:rsidRPr="00247487">
        <w:rPr>
          <w:rFonts w:eastAsiaTheme="minorHAnsi" w:cs="Arial"/>
          <w:szCs w:val="22"/>
          <w:lang w:eastAsia="en-US"/>
        </w:rPr>
        <w:t xml:space="preserve"> </w:t>
      </w:r>
      <w:r w:rsidRPr="00247487">
        <w:rPr>
          <w:rFonts w:eastAsiaTheme="minorHAnsi" w:cs="Arial"/>
          <w:szCs w:val="22"/>
          <w:lang w:eastAsia="en-US"/>
        </w:rPr>
        <w:t>%) et ensuite par les entreprises individuelles (41,89</w:t>
      </w:r>
      <w:r w:rsidR="00FE7EE4" w:rsidRPr="00247487">
        <w:rPr>
          <w:rFonts w:eastAsiaTheme="minorHAnsi" w:cs="Arial"/>
          <w:szCs w:val="22"/>
          <w:lang w:eastAsia="en-US"/>
        </w:rPr>
        <w:t xml:space="preserve"> </w:t>
      </w:r>
      <w:r w:rsidRPr="00247487">
        <w:rPr>
          <w:rFonts w:eastAsiaTheme="minorHAnsi" w:cs="Arial"/>
          <w:szCs w:val="22"/>
          <w:lang w:eastAsia="en-US"/>
        </w:rPr>
        <w:t xml:space="preserve">%). Les entreprises familiales </w:t>
      </w:r>
      <w:r w:rsidRPr="00247487">
        <w:rPr>
          <w:rFonts w:eastAsiaTheme="minorHAnsi" w:cs="Arial"/>
          <w:szCs w:val="22"/>
          <w:lang w:eastAsia="en-US"/>
        </w:rPr>
        <w:lastRenderedPageBreak/>
        <w:t>représentent 7,42</w:t>
      </w:r>
      <w:r w:rsidR="00FE7EE4" w:rsidRPr="00247487">
        <w:rPr>
          <w:rFonts w:eastAsiaTheme="minorHAnsi" w:cs="Arial"/>
          <w:szCs w:val="22"/>
          <w:lang w:eastAsia="en-US"/>
        </w:rPr>
        <w:t xml:space="preserve"> </w:t>
      </w:r>
      <w:r w:rsidRPr="00247487">
        <w:rPr>
          <w:rFonts w:eastAsiaTheme="minorHAnsi" w:cs="Arial"/>
          <w:szCs w:val="22"/>
          <w:lang w:eastAsia="en-US"/>
        </w:rPr>
        <w:t>% de l’ensemble. Les sociétés sont assez bien réparties dans les arrondissements de la ville.</w:t>
      </w:r>
    </w:p>
    <w:p w14:paraId="5A1E4D9C" w14:textId="42C85150" w:rsidR="00493A85" w:rsidRPr="00247487" w:rsidRDefault="00493A85" w:rsidP="008A5002">
      <w:pPr>
        <w:rPr>
          <w:rFonts w:cstheme="majorBidi"/>
          <w:i/>
          <w:szCs w:val="22"/>
          <w:lang w:eastAsia="en-US"/>
        </w:rPr>
      </w:pPr>
      <w:r w:rsidRPr="00247487">
        <w:rPr>
          <w:rFonts w:eastAsiaTheme="minorHAnsi" w:cs="Arial"/>
          <w:szCs w:val="22"/>
          <w:lang w:eastAsia="en-US"/>
        </w:rPr>
        <w:t>En matière d’emploi, 56</w:t>
      </w:r>
      <w:r w:rsidR="00FE7EE4" w:rsidRPr="00247487">
        <w:rPr>
          <w:rFonts w:eastAsiaTheme="minorHAnsi" w:cs="Arial"/>
          <w:szCs w:val="22"/>
          <w:lang w:eastAsia="en-US"/>
        </w:rPr>
        <w:t xml:space="preserve"> </w:t>
      </w:r>
      <w:r w:rsidRPr="00247487">
        <w:rPr>
          <w:rFonts w:eastAsiaTheme="minorHAnsi" w:cs="Arial"/>
          <w:szCs w:val="22"/>
          <w:lang w:eastAsia="en-US"/>
        </w:rPr>
        <w:t>% des emplois disponibles sont fournis par les sociétés tandis que seulement 13</w:t>
      </w:r>
      <w:r w:rsidR="00FE7EE4" w:rsidRPr="00247487">
        <w:rPr>
          <w:rFonts w:eastAsiaTheme="minorHAnsi" w:cs="Arial"/>
          <w:szCs w:val="22"/>
          <w:lang w:eastAsia="en-US"/>
        </w:rPr>
        <w:t xml:space="preserve"> </w:t>
      </w:r>
      <w:r w:rsidRPr="00247487">
        <w:rPr>
          <w:rFonts w:eastAsiaTheme="minorHAnsi" w:cs="Arial"/>
          <w:szCs w:val="22"/>
          <w:lang w:eastAsia="en-US"/>
        </w:rPr>
        <w:t>% sont disponibles dans les entreprises individuelles.</w:t>
      </w:r>
      <w:r w:rsidR="00FE7EE4" w:rsidRPr="00247487">
        <w:rPr>
          <w:rFonts w:eastAsiaTheme="minorHAnsi" w:cs="Arial"/>
          <w:szCs w:val="22"/>
          <w:lang w:eastAsia="en-US"/>
        </w:rPr>
        <w:t xml:space="preserve"> </w:t>
      </w:r>
      <w:r w:rsidRPr="00247487">
        <w:rPr>
          <w:rFonts w:eastAsiaTheme="minorHAnsi" w:cs="Arial"/>
          <w:szCs w:val="22"/>
          <w:lang w:eastAsia="en-US"/>
        </w:rPr>
        <w:t>De même, signalons que l’artisanat se révèle comme l’activité la plus pratiqu</w:t>
      </w:r>
      <w:r w:rsidR="00DA00FC">
        <w:rPr>
          <w:rFonts w:eastAsiaTheme="minorHAnsi" w:cs="Arial"/>
          <w:szCs w:val="22"/>
          <w:lang w:eastAsia="en-US"/>
        </w:rPr>
        <w:t>é</w:t>
      </w:r>
      <w:r w:rsidRPr="00247487">
        <w:rPr>
          <w:rFonts w:eastAsiaTheme="minorHAnsi" w:cs="Arial"/>
          <w:szCs w:val="22"/>
          <w:lang w:eastAsia="en-US"/>
        </w:rPr>
        <w:t>e dans la commune avec plus de 51</w:t>
      </w:r>
      <w:r w:rsidR="00FE7EE4" w:rsidRPr="00247487">
        <w:rPr>
          <w:rFonts w:eastAsiaTheme="minorHAnsi" w:cs="Arial"/>
          <w:szCs w:val="22"/>
          <w:lang w:eastAsia="en-US"/>
        </w:rPr>
        <w:t xml:space="preserve"> </w:t>
      </w:r>
      <w:r w:rsidRPr="00247487">
        <w:rPr>
          <w:rFonts w:eastAsiaTheme="minorHAnsi" w:cs="Arial"/>
          <w:szCs w:val="22"/>
          <w:lang w:eastAsia="en-US"/>
        </w:rPr>
        <w:t xml:space="preserve">% des sociétés. </w:t>
      </w:r>
    </w:p>
    <w:p w14:paraId="579445CB" w14:textId="39B4A017" w:rsidR="00493A85" w:rsidRDefault="00493A85" w:rsidP="008A5002">
      <w:pPr>
        <w:rPr>
          <w:rFonts w:eastAsiaTheme="minorHAnsi" w:cs="Arial"/>
          <w:szCs w:val="22"/>
          <w:lang w:eastAsia="en-US"/>
        </w:rPr>
      </w:pPr>
      <w:r w:rsidRPr="00247487">
        <w:rPr>
          <w:rFonts w:eastAsiaTheme="minorHAnsi" w:cs="Arial"/>
          <w:szCs w:val="22"/>
          <w:lang w:eastAsia="en-US"/>
        </w:rPr>
        <w:t xml:space="preserve">Abomey partage avec la commune de Bohicon, la position stratégique de ville carrefour pour les échanges commerciaux. Ces derniers se font avec le plateau Adja, le Togo, les communes d’Agbangnizoun et de Djidja de même que Glazoué et </w:t>
      </w:r>
      <w:r w:rsidR="00FE7EE4" w:rsidRPr="00247487">
        <w:rPr>
          <w:rFonts w:eastAsiaTheme="minorHAnsi" w:cs="Arial"/>
          <w:szCs w:val="22"/>
          <w:lang w:eastAsia="en-US"/>
        </w:rPr>
        <w:t>Ouessè</w:t>
      </w:r>
      <w:r w:rsidRPr="00247487">
        <w:rPr>
          <w:rFonts w:eastAsiaTheme="minorHAnsi" w:cs="Arial"/>
          <w:szCs w:val="22"/>
          <w:lang w:eastAsia="en-US"/>
        </w:rPr>
        <w:t xml:space="preserve"> dans le département des Collines et certaines autres localités du Nord Bénin et du Nigéria. Ces flux de produits s’opèrent sur le marché </w:t>
      </w:r>
      <w:r w:rsidR="00C72D55" w:rsidRPr="00247487">
        <w:rPr>
          <w:rFonts w:eastAsiaTheme="minorHAnsi" w:cs="Arial"/>
          <w:szCs w:val="22"/>
          <w:lang w:eastAsia="en-US"/>
        </w:rPr>
        <w:t>Houndjroto</w:t>
      </w:r>
      <w:r w:rsidRPr="00247487">
        <w:rPr>
          <w:rFonts w:eastAsiaTheme="minorHAnsi" w:cs="Arial"/>
          <w:szCs w:val="22"/>
          <w:lang w:eastAsia="en-US"/>
        </w:rPr>
        <w:t xml:space="preserve">. Le tourisme constitue un secteur économique qui devrait contribuer de façon substantielle à l’économie locale d’Abomey. </w:t>
      </w:r>
    </w:p>
    <w:p w14:paraId="7CDF1CA4" w14:textId="21F4BE09" w:rsidR="00C72D55" w:rsidRDefault="00C72D55" w:rsidP="008A5002">
      <w:pPr>
        <w:rPr>
          <w:rFonts w:eastAsia="Calibri"/>
          <w:color w:val="000000"/>
          <w:szCs w:val="22"/>
          <w:lang w:eastAsia="en-US"/>
        </w:rPr>
      </w:pPr>
      <w:r w:rsidRPr="008A5002">
        <w:rPr>
          <w:rFonts w:eastAsia="Calibri"/>
          <w:color w:val="000000"/>
          <w:szCs w:val="22"/>
          <w:lang w:eastAsia="en-US"/>
        </w:rPr>
        <w:t>Des infrastructures socio-communautaires côtoyant, les ouvrages d’assainissement pluvial et d’aménagement de voiries projetés pour le PAPVS</w:t>
      </w:r>
      <w:r w:rsidR="00A022B0">
        <w:rPr>
          <w:rFonts w:eastAsia="Calibri"/>
          <w:color w:val="000000"/>
          <w:szCs w:val="22"/>
          <w:lang w:eastAsia="en-US"/>
        </w:rPr>
        <w:t xml:space="preserve"> ont été enregistrés : </w:t>
      </w:r>
      <w:r w:rsidRPr="008A5002">
        <w:rPr>
          <w:rFonts w:eastAsia="Calibri"/>
          <w:color w:val="000000"/>
          <w:szCs w:val="22"/>
          <w:lang w:eastAsia="en-US"/>
        </w:rPr>
        <w:t xml:space="preserve">le marché de Zounzonmè proche du collecteur ABO3 </w:t>
      </w:r>
      <w:r w:rsidR="00A022B0">
        <w:rPr>
          <w:rFonts w:eastAsia="Calibri"/>
          <w:color w:val="000000"/>
          <w:szCs w:val="22"/>
          <w:lang w:eastAsia="en-US"/>
        </w:rPr>
        <w:t xml:space="preserve">qui </w:t>
      </w:r>
      <w:r w:rsidRPr="008A5002">
        <w:rPr>
          <w:rFonts w:eastAsia="Calibri"/>
          <w:color w:val="000000"/>
          <w:szCs w:val="22"/>
          <w:lang w:eastAsia="en-US"/>
        </w:rPr>
        <w:t>est sans clôture. Il est envisagé d’a</w:t>
      </w:r>
      <w:r w:rsidR="00A022B0">
        <w:rPr>
          <w:rFonts w:eastAsia="Calibri"/>
          <w:color w:val="000000"/>
          <w:szCs w:val="22"/>
          <w:lang w:eastAsia="en-US"/>
        </w:rPr>
        <w:t xml:space="preserve">méliorer le cadre de ce marché en </w:t>
      </w:r>
      <w:r w:rsidRPr="008A5002">
        <w:rPr>
          <w:rFonts w:eastAsia="Calibri"/>
          <w:color w:val="000000"/>
          <w:szCs w:val="22"/>
          <w:lang w:eastAsia="en-US"/>
        </w:rPr>
        <w:t xml:space="preserve">en le dotant de clôture et de latrines dans le cadre </w:t>
      </w:r>
      <w:r w:rsidR="00A022B0">
        <w:rPr>
          <w:rFonts w:eastAsia="Calibri"/>
          <w:color w:val="000000"/>
          <w:szCs w:val="22"/>
          <w:lang w:eastAsia="en-US"/>
        </w:rPr>
        <w:t xml:space="preserve">des mesures d’accompagnement </w:t>
      </w:r>
      <w:r w:rsidRPr="008A5002">
        <w:rPr>
          <w:rFonts w:eastAsia="Calibri"/>
          <w:color w:val="000000"/>
          <w:szCs w:val="22"/>
          <w:lang w:eastAsia="en-US"/>
        </w:rPr>
        <w:t xml:space="preserve">de ce projet. La liste des infrastructures proches des </w:t>
      </w:r>
      <w:r w:rsidR="00A022B0">
        <w:rPr>
          <w:rFonts w:eastAsia="Calibri"/>
          <w:color w:val="000000"/>
          <w:szCs w:val="22"/>
          <w:lang w:eastAsia="en-US"/>
        </w:rPr>
        <w:t>emprises des travaux projetés par</w:t>
      </w:r>
      <w:r w:rsidRPr="008A5002">
        <w:rPr>
          <w:rFonts w:eastAsia="Calibri"/>
          <w:color w:val="000000"/>
          <w:szCs w:val="22"/>
          <w:lang w:eastAsia="en-US"/>
        </w:rPr>
        <w:t xml:space="preserve"> de ce projet est en annexe</w:t>
      </w:r>
      <w:r w:rsidR="00261274">
        <w:rPr>
          <w:rFonts w:eastAsia="Calibri"/>
          <w:color w:val="000000"/>
          <w:szCs w:val="22"/>
          <w:lang w:eastAsia="en-US"/>
        </w:rPr>
        <w:t xml:space="preserve"> 11</w:t>
      </w:r>
      <w:r w:rsidRPr="008A5002">
        <w:rPr>
          <w:rFonts w:eastAsia="Calibri"/>
          <w:color w:val="000000"/>
          <w:szCs w:val="22"/>
          <w:lang w:eastAsia="en-US"/>
        </w:rPr>
        <w:t>.</w:t>
      </w:r>
      <w:r w:rsidR="00CF2734">
        <w:rPr>
          <w:rFonts w:eastAsia="Calibri"/>
          <w:color w:val="000000"/>
          <w:szCs w:val="22"/>
          <w:lang w:eastAsia="en-US"/>
        </w:rPr>
        <w:t xml:space="preserve"> </w:t>
      </w:r>
    </w:p>
    <w:p w14:paraId="1C12A30E" w14:textId="12171980" w:rsidR="0035391E" w:rsidRPr="008A49D6" w:rsidRDefault="00B40193" w:rsidP="00735233">
      <w:pPr>
        <w:pStyle w:val="Titre3"/>
      </w:pPr>
      <w:bookmarkStart w:id="203" w:name="_Toc364266818"/>
      <w:bookmarkStart w:id="204" w:name="_Toc3225026"/>
      <w:bookmarkStart w:id="205" w:name="_Toc51735831"/>
      <w:bookmarkStart w:id="206" w:name="_Toc52822995"/>
      <w:r>
        <w:t>5</w:t>
      </w:r>
      <w:r w:rsidR="00A022B0">
        <w:t xml:space="preserve">.2. </w:t>
      </w:r>
      <w:r w:rsidR="00A022B0" w:rsidRPr="008A49D6">
        <w:t>Profil socioéconomique des PAP</w:t>
      </w:r>
      <w:bookmarkEnd w:id="203"/>
      <w:bookmarkEnd w:id="204"/>
      <w:bookmarkEnd w:id="205"/>
      <w:bookmarkEnd w:id="206"/>
    </w:p>
    <w:p w14:paraId="120606B6" w14:textId="4A8FC41F" w:rsidR="00594938" w:rsidRPr="00735233" w:rsidRDefault="00B40193" w:rsidP="008E4AED">
      <w:pPr>
        <w:pStyle w:val="Titre3"/>
        <w:rPr>
          <w:rFonts w:ascii="Arial Gras" w:hAnsi="Arial Gras"/>
          <w:smallCaps w:val="0"/>
        </w:rPr>
      </w:pPr>
      <w:bookmarkStart w:id="207" w:name="_Toc3225027"/>
      <w:bookmarkStart w:id="208" w:name="_Toc51735832"/>
      <w:bookmarkStart w:id="209" w:name="_Toc52822996"/>
      <w:r w:rsidRPr="00735233">
        <w:rPr>
          <w:rFonts w:ascii="Arial Gras" w:hAnsi="Arial Gras"/>
          <w:smallCaps w:val="0"/>
        </w:rPr>
        <w:t>5</w:t>
      </w:r>
      <w:r w:rsidR="00A022B0" w:rsidRPr="00735233">
        <w:rPr>
          <w:rFonts w:ascii="Arial Gras" w:hAnsi="Arial Gras"/>
          <w:smallCaps w:val="0"/>
        </w:rPr>
        <w:t xml:space="preserve">.2.1. </w:t>
      </w:r>
      <w:r w:rsidR="00594938" w:rsidRPr="00735233">
        <w:rPr>
          <w:rFonts w:ascii="Arial Gras" w:hAnsi="Arial Gras"/>
          <w:smallCaps w:val="0"/>
        </w:rPr>
        <w:t>Profil socio démographique et matrimonial des PAP</w:t>
      </w:r>
      <w:bookmarkEnd w:id="207"/>
      <w:bookmarkEnd w:id="208"/>
      <w:bookmarkEnd w:id="209"/>
    </w:p>
    <w:p w14:paraId="0C3C378E" w14:textId="77777777" w:rsidR="004E1FD1" w:rsidRPr="00247487" w:rsidRDefault="00594938" w:rsidP="008A5002">
      <w:pPr>
        <w:pStyle w:val="Sansinterligne"/>
        <w:spacing w:before="120" w:after="120" w:line="312" w:lineRule="auto"/>
        <w:jc w:val="both"/>
        <w:rPr>
          <w:rFonts w:ascii="Arial" w:hAnsi="Arial" w:cs="Arial"/>
          <w:sz w:val="22"/>
          <w:szCs w:val="22"/>
        </w:rPr>
      </w:pPr>
      <w:r w:rsidRPr="00247487">
        <w:rPr>
          <w:rFonts w:ascii="Arial" w:hAnsi="Arial" w:cs="Arial"/>
          <w:sz w:val="22"/>
          <w:szCs w:val="22"/>
        </w:rPr>
        <w:t>Le recensement des personnes affectées par le projet s’est focalisé sur les personnes éligibles à une compensation, c’est-à-dire celles qui se trouvent dans l’emprise des travaux et les zones non aedificandi</w:t>
      </w:r>
      <w:r w:rsidR="00131ADA" w:rsidRPr="00247487">
        <w:rPr>
          <w:rFonts w:ascii="Arial" w:hAnsi="Arial" w:cs="Arial"/>
          <w:sz w:val="22"/>
          <w:szCs w:val="22"/>
        </w:rPr>
        <w:t>.</w:t>
      </w:r>
      <w:r w:rsidRPr="00247487">
        <w:rPr>
          <w:rFonts w:ascii="Arial" w:hAnsi="Arial" w:cs="Arial"/>
          <w:sz w:val="22"/>
          <w:szCs w:val="22"/>
        </w:rPr>
        <w:t xml:space="preserve"> L’analyse approfondie des données collectées a permis d’obtenir, une population totale de </w:t>
      </w:r>
      <w:r w:rsidR="002A1B44" w:rsidRPr="00247487">
        <w:rPr>
          <w:rFonts w:ascii="Arial" w:hAnsi="Arial" w:cs="Arial"/>
          <w:sz w:val="22"/>
          <w:szCs w:val="22"/>
        </w:rPr>
        <w:t xml:space="preserve">379 </w:t>
      </w:r>
      <w:r w:rsidRPr="00247487">
        <w:rPr>
          <w:rFonts w:ascii="Arial" w:hAnsi="Arial" w:cs="Arial"/>
          <w:sz w:val="22"/>
          <w:szCs w:val="22"/>
        </w:rPr>
        <w:t>Personnes Affectées par le Projet (PAP)</w:t>
      </w:r>
      <w:r w:rsidR="007A4644" w:rsidRPr="00247487">
        <w:rPr>
          <w:rFonts w:ascii="Arial" w:hAnsi="Arial" w:cs="Arial"/>
          <w:sz w:val="22"/>
          <w:szCs w:val="22"/>
        </w:rPr>
        <w:t xml:space="preserve"> directement</w:t>
      </w:r>
      <w:r w:rsidR="005B3F09" w:rsidRPr="00247487">
        <w:rPr>
          <w:rFonts w:ascii="Arial" w:hAnsi="Arial" w:cs="Arial"/>
          <w:sz w:val="22"/>
          <w:szCs w:val="22"/>
        </w:rPr>
        <w:t>.</w:t>
      </w:r>
      <w:r w:rsidR="00134FFA" w:rsidRPr="00247487">
        <w:rPr>
          <w:rFonts w:ascii="Arial" w:hAnsi="Arial" w:cs="Arial"/>
          <w:sz w:val="22"/>
          <w:szCs w:val="22"/>
        </w:rPr>
        <w:t xml:space="preserve"> </w:t>
      </w:r>
    </w:p>
    <w:p w14:paraId="7D2C0857" w14:textId="6D4F261B" w:rsidR="007A4644" w:rsidRPr="00247487" w:rsidRDefault="007A4644" w:rsidP="008A5002">
      <w:pPr>
        <w:pStyle w:val="Sansinterligne"/>
        <w:spacing w:before="120" w:after="120" w:line="312" w:lineRule="auto"/>
        <w:jc w:val="both"/>
        <w:rPr>
          <w:rFonts w:ascii="Arial" w:hAnsi="Arial" w:cs="Arial"/>
          <w:sz w:val="22"/>
          <w:szCs w:val="22"/>
        </w:rPr>
      </w:pPr>
      <w:r w:rsidRPr="00247487">
        <w:rPr>
          <w:rFonts w:ascii="Arial" w:hAnsi="Arial" w:cs="Arial"/>
          <w:sz w:val="22"/>
          <w:szCs w:val="22"/>
        </w:rPr>
        <w:t xml:space="preserve">Les PAP directes et les personnes à charge donnent un effectif de </w:t>
      </w:r>
      <w:r w:rsidR="002A1B44" w:rsidRPr="00247487">
        <w:rPr>
          <w:rFonts w:ascii="Arial" w:hAnsi="Arial" w:cs="Arial"/>
          <w:sz w:val="22"/>
          <w:szCs w:val="22"/>
        </w:rPr>
        <w:t>2427</w:t>
      </w:r>
      <w:r w:rsidR="008A49D6" w:rsidRPr="00247487">
        <w:rPr>
          <w:rFonts w:ascii="Arial" w:hAnsi="Arial" w:cs="Arial"/>
          <w:sz w:val="22"/>
          <w:szCs w:val="22"/>
        </w:rPr>
        <w:t xml:space="preserve"> </w:t>
      </w:r>
      <w:r w:rsidR="009900D2" w:rsidRPr="00247487">
        <w:rPr>
          <w:rFonts w:ascii="Arial" w:hAnsi="Arial" w:cs="Arial"/>
          <w:sz w:val="22"/>
          <w:szCs w:val="22"/>
        </w:rPr>
        <w:t xml:space="preserve">de personnes </w:t>
      </w:r>
      <w:r w:rsidR="003778A1" w:rsidRPr="00247487">
        <w:rPr>
          <w:rFonts w:ascii="Arial" w:hAnsi="Arial" w:cs="Arial"/>
          <w:sz w:val="22"/>
          <w:szCs w:val="22"/>
        </w:rPr>
        <w:t>intéressées</w:t>
      </w:r>
      <w:r w:rsidRPr="00247487">
        <w:rPr>
          <w:rFonts w:ascii="Arial" w:hAnsi="Arial" w:cs="Arial"/>
          <w:sz w:val="22"/>
          <w:szCs w:val="22"/>
        </w:rPr>
        <w:t xml:space="preserve">. </w:t>
      </w:r>
      <w:r w:rsidR="00735233">
        <w:rPr>
          <w:rFonts w:ascii="Arial" w:hAnsi="Arial" w:cs="Arial"/>
          <w:sz w:val="22"/>
          <w:szCs w:val="22"/>
        </w:rPr>
        <w:t>Le tableau ci-dessous :</w:t>
      </w:r>
    </w:p>
    <w:p w14:paraId="1D48F5EE" w14:textId="3CC958FE" w:rsidR="002B7104" w:rsidRPr="00247487" w:rsidRDefault="00247487" w:rsidP="0069749F">
      <w:pPr>
        <w:pStyle w:val="Lgende"/>
      </w:pPr>
      <w:bookmarkStart w:id="210" w:name="_Toc3224917"/>
      <w:bookmarkStart w:id="211" w:name="_Toc52823107"/>
      <w:r w:rsidRPr="00247487">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D875C6">
        <w:rPr>
          <w:noProof/>
        </w:rPr>
        <w:t>5</w:t>
      </w:r>
      <w:r w:rsidR="00961B01">
        <w:rPr>
          <w:noProof/>
        </w:rPr>
        <w:fldChar w:fldCharType="end"/>
      </w:r>
      <w:r w:rsidRPr="00247487">
        <w:t xml:space="preserve"> </w:t>
      </w:r>
      <w:r w:rsidR="002B7104" w:rsidRPr="00247487">
        <w:t> : Présentation des personnes concernées</w:t>
      </w:r>
      <w:bookmarkEnd w:id="210"/>
      <w:bookmarkEnd w:id="211"/>
    </w:p>
    <w:tbl>
      <w:tblPr>
        <w:tblW w:w="8572" w:type="dxa"/>
        <w:tblInd w:w="354" w:type="dxa"/>
        <w:tblCellMar>
          <w:left w:w="70" w:type="dxa"/>
          <w:right w:w="70" w:type="dxa"/>
        </w:tblCellMar>
        <w:tblLook w:val="04A0" w:firstRow="1" w:lastRow="0" w:firstColumn="1" w:lastColumn="0" w:noHBand="0" w:noVBand="1"/>
      </w:tblPr>
      <w:tblGrid>
        <w:gridCol w:w="3327"/>
        <w:gridCol w:w="1417"/>
        <w:gridCol w:w="1134"/>
        <w:gridCol w:w="993"/>
        <w:gridCol w:w="893"/>
        <w:gridCol w:w="808"/>
      </w:tblGrid>
      <w:tr w:rsidR="002A1B44" w:rsidRPr="00A022B0" w14:paraId="68928B77" w14:textId="77777777" w:rsidTr="00A022B0">
        <w:trPr>
          <w:trHeight w:val="300"/>
        </w:trPr>
        <w:tc>
          <w:tcPr>
            <w:tcW w:w="3327"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30F7CE9" w14:textId="77777777" w:rsidR="002A1B44" w:rsidRPr="00A022B0" w:rsidRDefault="002A1B44" w:rsidP="00A022B0">
            <w:pPr>
              <w:spacing w:line="360" w:lineRule="auto"/>
              <w:jc w:val="center"/>
              <w:rPr>
                <w:rFonts w:cs="Arial"/>
                <w:b/>
                <w:bCs/>
                <w:color w:val="000000"/>
                <w:sz w:val="20"/>
                <w:szCs w:val="20"/>
                <w:lang w:eastAsia="fr-FR"/>
              </w:rPr>
            </w:pPr>
            <w:r w:rsidRPr="00A022B0">
              <w:rPr>
                <w:rFonts w:eastAsia="Calibri" w:cs="Arial"/>
                <w:b/>
                <w:bCs/>
                <w:color w:val="000000"/>
                <w:sz w:val="20"/>
                <w:szCs w:val="20"/>
                <w:lang w:eastAsia="en-US"/>
              </w:rPr>
              <w:t>Catégories</w:t>
            </w:r>
          </w:p>
        </w:tc>
        <w:tc>
          <w:tcPr>
            <w:tcW w:w="1417" w:type="dxa"/>
            <w:tcBorders>
              <w:top w:val="single" w:sz="4" w:space="0" w:color="auto"/>
              <w:left w:val="nil"/>
              <w:bottom w:val="single" w:sz="4" w:space="0" w:color="auto"/>
              <w:right w:val="single" w:sz="4" w:space="0" w:color="auto"/>
            </w:tcBorders>
            <w:shd w:val="clear" w:color="auto" w:fill="00B0F0"/>
            <w:noWrap/>
            <w:vAlign w:val="bottom"/>
            <w:hideMark/>
          </w:tcPr>
          <w:p w14:paraId="5437BB21" w14:textId="77777777" w:rsidR="002A1B44" w:rsidRPr="00A022B0" w:rsidRDefault="002A1B44" w:rsidP="00A022B0">
            <w:pPr>
              <w:spacing w:line="360" w:lineRule="auto"/>
              <w:jc w:val="center"/>
              <w:rPr>
                <w:rFonts w:cs="Arial"/>
                <w:b/>
                <w:color w:val="000000"/>
                <w:sz w:val="20"/>
                <w:szCs w:val="20"/>
                <w:lang w:eastAsia="fr-FR"/>
              </w:rPr>
            </w:pPr>
            <w:r w:rsidRPr="00A022B0">
              <w:rPr>
                <w:rFonts w:cs="Arial"/>
                <w:b/>
                <w:color w:val="000000"/>
                <w:sz w:val="20"/>
                <w:szCs w:val="20"/>
                <w:lang w:eastAsia="fr-FR"/>
              </w:rPr>
              <w:t>Femme</w:t>
            </w:r>
          </w:p>
        </w:tc>
        <w:tc>
          <w:tcPr>
            <w:tcW w:w="1134" w:type="dxa"/>
            <w:tcBorders>
              <w:top w:val="single" w:sz="4" w:space="0" w:color="auto"/>
              <w:left w:val="nil"/>
              <w:bottom w:val="single" w:sz="4" w:space="0" w:color="auto"/>
              <w:right w:val="single" w:sz="4" w:space="0" w:color="auto"/>
            </w:tcBorders>
            <w:shd w:val="clear" w:color="auto" w:fill="00B0F0"/>
            <w:noWrap/>
            <w:vAlign w:val="bottom"/>
            <w:hideMark/>
          </w:tcPr>
          <w:p w14:paraId="7912BB93" w14:textId="77777777" w:rsidR="002A1B44" w:rsidRPr="00A022B0" w:rsidRDefault="002A1B44" w:rsidP="00A022B0">
            <w:pPr>
              <w:spacing w:line="360" w:lineRule="auto"/>
              <w:jc w:val="center"/>
              <w:rPr>
                <w:rFonts w:cs="Arial"/>
                <w:b/>
                <w:color w:val="000000"/>
                <w:sz w:val="20"/>
                <w:szCs w:val="20"/>
                <w:lang w:eastAsia="fr-FR"/>
              </w:rPr>
            </w:pPr>
            <w:r w:rsidRPr="00A022B0">
              <w:rPr>
                <w:rFonts w:cs="Arial"/>
                <w:b/>
                <w:color w:val="000000"/>
                <w:sz w:val="20"/>
                <w:szCs w:val="20"/>
                <w:lang w:eastAsia="fr-FR"/>
              </w:rPr>
              <w:t>%</w:t>
            </w:r>
          </w:p>
        </w:tc>
        <w:tc>
          <w:tcPr>
            <w:tcW w:w="993" w:type="dxa"/>
            <w:tcBorders>
              <w:top w:val="single" w:sz="4" w:space="0" w:color="auto"/>
              <w:left w:val="nil"/>
              <w:bottom w:val="single" w:sz="4" w:space="0" w:color="auto"/>
              <w:right w:val="single" w:sz="4" w:space="0" w:color="auto"/>
            </w:tcBorders>
            <w:shd w:val="clear" w:color="auto" w:fill="ED7D31" w:themeFill="accent2"/>
            <w:noWrap/>
            <w:vAlign w:val="bottom"/>
            <w:hideMark/>
          </w:tcPr>
          <w:p w14:paraId="5EB2E765" w14:textId="77777777" w:rsidR="002A1B44" w:rsidRPr="00A022B0" w:rsidRDefault="002A1B44" w:rsidP="00A022B0">
            <w:pPr>
              <w:spacing w:line="360" w:lineRule="auto"/>
              <w:jc w:val="center"/>
              <w:rPr>
                <w:rFonts w:cs="Arial"/>
                <w:b/>
                <w:color w:val="000000"/>
                <w:sz w:val="20"/>
                <w:szCs w:val="20"/>
                <w:lang w:eastAsia="fr-FR"/>
              </w:rPr>
            </w:pPr>
            <w:r w:rsidRPr="00A022B0">
              <w:rPr>
                <w:rFonts w:cs="Arial"/>
                <w:b/>
                <w:color w:val="000000"/>
                <w:sz w:val="20"/>
                <w:szCs w:val="20"/>
                <w:lang w:eastAsia="fr-FR"/>
              </w:rPr>
              <w:t>Homme</w:t>
            </w:r>
          </w:p>
        </w:tc>
        <w:tc>
          <w:tcPr>
            <w:tcW w:w="893" w:type="dxa"/>
            <w:tcBorders>
              <w:top w:val="single" w:sz="4" w:space="0" w:color="auto"/>
              <w:left w:val="nil"/>
              <w:bottom w:val="single" w:sz="4" w:space="0" w:color="auto"/>
              <w:right w:val="single" w:sz="4" w:space="0" w:color="auto"/>
            </w:tcBorders>
            <w:shd w:val="clear" w:color="auto" w:fill="ED7D31" w:themeFill="accent2"/>
            <w:noWrap/>
            <w:vAlign w:val="bottom"/>
            <w:hideMark/>
          </w:tcPr>
          <w:p w14:paraId="1063E43D" w14:textId="77777777" w:rsidR="002A1B44" w:rsidRPr="00A022B0" w:rsidRDefault="002A1B44" w:rsidP="00A022B0">
            <w:pPr>
              <w:spacing w:line="360" w:lineRule="auto"/>
              <w:jc w:val="center"/>
              <w:rPr>
                <w:rFonts w:cs="Arial"/>
                <w:b/>
                <w:color w:val="000000"/>
                <w:sz w:val="20"/>
                <w:szCs w:val="20"/>
                <w:lang w:eastAsia="fr-FR"/>
              </w:rPr>
            </w:pPr>
            <w:r w:rsidRPr="00A022B0">
              <w:rPr>
                <w:rFonts w:cs="Arial"/>
                <w:b/>
                <w:color w:val="000000"/>
                <w:sz w:val="20"/>
                <w:szCs w:val="20"/>
                <w:lang w:eastAsia="fr-FR"/>
              </w:rPr>
              <w:t>%</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14:paraId="6337A3C4" w14:textId="77777777" w:rsidR="002A1B44" w:rsidRPr="00A022B0" w:rsidRDefault="002A1B44" w:rsidP="00A022B0">
            <w:pPr>
              <w:spacing w:line="360" w:lineRule="auto"/>
              <w:jc w:val="center"/>
              <w:rPr>
                <w:rFonts w:cs="Arial"/>
                <w:b/>
                <w:color w:val="000000"/>
                <w:sz w:val="20"/>
                <w:szCs w:val="20"/>
                <w:lang w:eastAsia="fr-FR"/>
              </w:rPr>
            </w:pPr>
            <w:r w:rsidRPr="00A022B0">
              <w:rPr>
                <w:rFonts w:cs="Arial"/>
                <w:b/>
                <w:color w:val="000000"/>
                <w:sz w:val="20"/>
                <w:szCs w:val="20"/>
                <w:lang w:eastAsia="fr-FR"/>
              </w:rPr>
              <w:t>Total</w:t>
            </w:r>
          </w:p>
        </w:tc>
      </w:tr>
      <w:tr w:rsidR="002A1B44" w:rsidRPr="00A022B0" w14:paraId="376FFD2A" w14:textId="77777777" w:rsidTr="00A022B0">
        <w:trPr>
          <w:trHeight w:val="300"/>
        </w:trPr>
        <w:tc>
          <w:tcPr>
            <w:tcW w:w="3327" w:type="dxa"/>
            <w:tcBorders>
              <w:top w:val="nil"/>
              <w:left w:val="single" w:sz="4" w:space="0" w:color="auto"/>
              <w:bottom w:val="single" w:sz="4" w:space="0" w:color="auto"/>
              <w:right w:val="single" w:sz="4" w:space="0" w:color="auto"/>
            </w:tcBorders>
            <w:shd w:val="clear" w:color="DCE6F1" w:fill="DCE6F1"/>
            <w:noWrap/>
            <w:vAlign w:val="bottom"/>
            <w:hideMark/>
          </w:tcPr>
          <w:p w14:paraId="58FD3855" w14:textId="77777777" w:rsidR="002A1B44" w:rsidRPr="00A022B0" w:rsidRDefault="002A1B44" w:rsidP="002A1B44">
            <w:pPr>
              <w:spacing w:line="360" w:lineRule="auto"/>
              <w:rPr>
                <w:rFonts w:cs="Arial"/>
                <w:b/>
                <w:bCs/>
                <w:color w:val="000000"/>
                <w:sz w:val="20"/>
                <w:szCs w:val="20"/>
                <w:lang w:eastAsia="fr-FR"/>
              </w:rPr>
            </w:pPr>
            <w:r w:rsidRPr="00A022B0">
              <w:rPr>
                <w:rFonts w:cs="Arial"/>
                <w:b/>
                <w:bCs/>
                <w:color w:val="000000"/>
                <w:sz w:val="20"/>
                <w:szCs w:val="20"/>
                <w:lang w:eastAsia="fr-FR"/>
              </w:rPr>
              <w:t>Nombre de personne affectée</w:t>
            </w:r>
          </w:p>
        </w:tc>
        <w:tc>
          <w:tcPr>
            <w:tcW w:w="1417" w:type="dxa"/>
            <w:tcBorders>
              <w:top w:val="nil"/>
              <w:left w:val="nil"/>
              <w:bottom w:val="single" w:sz="4" w:space="0" w:color="auto"/>
              <w:right w:val="single" w:sz="4" w:space="0" w:color="auto"/>
            </w:tcBorders>
            <w:shd w:val="clear" w:color="auto" w:fill="auto"/>
            <w:noWrap/>
            <w:vAlign w:val="bottom"/>
            <w:hideMark/>
          </w:tcPr>
          <w:p w14:paraId="0567087F" w14:textId="77777777" w:rsidR="002A1B44" w:rsidRPr="00A022B0" w:rsidRDefault="002A1B44" w:rsidP="002A1B44">
            <w:pPr>
              <w:spacing w:line="360" w:lineRule="auto"/>
              <w:rPr>
                <w:rFonts w:cs="Arial"/>
                <w:color w:val="000000"/>
                <w:sz w:val="20"/>
                <w:szCs w:val="20"/>
                <w:lang w:eastAsia="fr-FR"/>
              </w:rPr>
            </w:pPr>
            <w:r w:rsidRPr="00A022B0">
              <w:rPr>
                <w:rFonts w:cs="Arial"/>
                <w:color w:val="000000"/>
                <w:sz w:val="20"/>
                <w:szCs w:val="20"/>
                <w:lang w:eastAsia="fr-FR"/>
              </w:rPr>
              <w:t>189</w:t>
            </w:r>
          </w:p>
        </w:tc>
        <w:tc>
          <w:tcPr>
            <w:tcW w:w="1134" w:type="dxa"/>
            <w:tcBorders>
              <w:top w:val="nil"/>
              <w:left w:val="nil"/>
              <w:bottom w:val="single" w:sz="4" w:space="0" w:color="auto"/>
              <w:right w:val="single" w:sz="4" w:space="0" w:color="auto"/>
            </w:tcBorders>
            <w:shd w:val="clear" w:color="auto" w:fill="auto"/>
            <w:noWrap/>
            <w:vAlign w:val="bottom"/>
            <w:hideMark/>
          </w:tcPr>
          <w:p w14:paraId="5CBDAE07" w14:textId="77777777" w:rsidR="002A1B44" w:rsidRPr="00A022B0" w:rsidRDefault="002A1B44" w:rsidP="002A1B44">
            <w:pPr>
              <w:spacing w:line="360" w:lineRule="auto"/>
              <w:rPr>
                <w:rFonts w:cs="Arial"/>
                <w:color w:val="000000"/>
                <w:sz w:val="20"/>
                <w:szCs w:val="20"/>
                <w:lang w:eastAsia="fr-FR"/>
              </w:rPr>
            </w:pPr>
            <w:r w:rsidRPr="00A022B0">
              <w:rPr>
                <w:rFonts w:cs="Arial"/>
                <w:color w:val="000000"/>
                <w:sz w:val="20"/>
                <w:szCs w:val="20"/>
                <w:lang w:eastAsia="fr-FR"/>
              </w:rPr>
              <w:t>49,87</w:t>
            </w:r>
          </w:p>
        </w:tc>
        <w:tc>
          <w:tcPr>
            <w:tcW w:w="993" w:type="dxa"/>
            <w:tcBorders>
              <w:top w:val="nil"/>
              <w:left w:val="nil"/>
              <w:bottom w:val="single" w:sz="4" w:space="0" w:color="auto"/>
              <w:right w:val="single" w:sz="4" w:space="0" w:color="auto"/>
            </w:tcBorders>
            <w:shd w:val="clear" w:color="auto" w:fill="auto"/>
            <w:noWrap/>
            <w:vAlign w:val="bottom"/>
            <w:hideMark/>
          </w:tcPr>
          <w:p w14:paraId="73CA1DBA" w14:textId="77777777" w:rsidR="002A1B44" w:rsidRPr="00A022B0" w:rsidRDefault="002A1B44" w:rsidP="002A1B44">
            <w:pPr>
              <w:spacing w:line="360" w:lineRule="auto"/>
              <w:rPr>
                <w:rFonts w:cs="Arial"/>
                <w:color w:val="000000"/>
                <w:sz w:val="20"/>
                <w:szCs w:val="20"/>
                <w:lang w:eastAsia="fr-FR"/>
              </w:rPr>
            </w:pPr>
            <w:r w:rsidRPr="00A022B0">
              <w:rPr>
                <w:rFonts w:cs="Arial"/>
                <w:color w:val="000000"/>
                <w:sz w:val="20"/>
                <w:szCs w:val="20"/>
                <w:lang w:eastAsia="fr-FR"/>
              </w:rPr>
              <w:t>190</w:t>
            </w:r>
          </w:p>
        </w:tc>
        <w:tc>
          <w:tcPr>
            <w:tcW w:w="893" w:type="dxa"/>
            <w:tcBorders>
              <w:top w:val="nil"/>
              <w:left w:val="nil"/>
              <w:bottom w:val="single" w:sz="4" w:space="0" w:color="auto"/>
              <w:right w:val="single" w:sz="4" w:space="0" w:color="auto"/>
            </w:tcBorders>
            <w:shd w:val="clear" w:color="auto" w:fill="auto"/>
            <w:noWrap/>
            <w:vAlign w:val="bottom"/>
            <w:hideMark/>
          </w:tcPr>
          <w:p w14:paraId="2BE36AF2" w14:textId="77777777" w:rsidR="002A1B44" w:rsidRPr="00A022B0" w:rsidRDefault="002A1B44" w:rsidP="002A1B44">
            <w:pPr>
              <w:spacing w:line="360" w:lineRule="auto"/>
              <w:rPr>
                <w:rFonts w:cs="Arial"/>
                <w:color w:val="000000"/>
                <w:sz w:val="20"/>
                <w:szCs w:val="20"/>
                <w:lang w:eastAsia="fr-FR"/>
              </w:rPr>
            </w:pPr>
            <w:r w:rsidRPr="00A022B0">
              <w:rPr>
                <w:rFonts w:cs="Arial"/>
                <w:color w:val="000000"/>
                <w:sz w:val="20"/>
                <w:szCs w:val="20"/>
                <w:lang w:eastAsia="fr-FR"/>
              </w:rPr>
              <w:t>50,13</w:t>
            </w:r>
          </w:p>
        </w:tc>
        <w:tc>
          <w:tcPr>
            <w:tcW w:w="808" w:type="dxa"/>
            <w:tcBorders>
              <w:top w:val="nil"/>
              <w:left w:val="nil"/>
              <w:bottom w:val="single" w:sz="4" w:space="0" w:color="auto"/>
              <w:right w:val="single" w:sz="4" w:space="0" w:color="auto"/>
            </w:tcBorders>
            <w:shd w:val="clear" w:color="auto" w:fill="auto"/>
            <w:noWrap/>
            <w:vAlign w:val="bottom"/>
            <w:hideMark/>
          </w:tcPr>
          <w:p w14:paraId="4E8AA1DA" w14:textId="77777777" w:rsidR="002A1B44" w:rsidRPr="00A022B0" w:rsidRDefault="002A1B44" w:rsidP="002A1B44">
            <w:pPr>
              <w:spacing w:line="360" w:lineRule="auto"/>
              <w:rPr>
                <w:rFonts w:cs="Arial"/>
                <w:b/>
                <w:color w:val="000000"/>
                <w:sz w:val="20"/>
                <w:szCs w:val="20"/>
                <w:lang w:eastAsia="fr-FR"/>
              </w:rPr>
            </w:pPr>
            <w:r w:rsidRPr="00A022B0">
              <w:rPr>
                <w:rFonts w:cs="Arial"/>
                <w:b/>
                <w:color w:val="000000"/>
                <w:sz w:val="20"/>
                <w:szCs w:val="20"/>
                <w:lang w:eastAsia="fr-FR"/>
              </w:rPr>
              <w:t>379</w:t>
            </w:r>
          </w:p>
        </w:tc>
      </w:tr>
      <w:tr w:rsidR="002A1B44" w:rsidRPr="00A022B0" w14:paraId="5D463724" w14:textId="77777777" w:rsidTr="00A022B0">
        <w:trPr>
          <w:trHeight w:val="300"/>
        </w:trPr>
        <w:tc>
          <w:tcPr>
            <w:tcW w:w="3327" w:type="dxa"/>
            <w:tcBorders>
              <w:top w:val="nil"/>
              <w:left w:val="single" w:sz="4" w:space="0" w:color="auto"/>
              <w:bottom w:val="single" w:sz="4" w:space="0" w:color="auto"/>
              <w:right w:val="single" w:sz="4" w:space="0" w:color="auto"/>
            </w:tcBorders>
            <w:shd w:val="clear" w:color="DCE6F1" w:fill="DCE6F1"/>
            <w:noWrap/>
            <w:vAlign w:val="bottom"/>
            <w:hideMark/>
          </w:tcPr>
          <w:p w14:paraId="5E500D59" w14:textId="77777777" w:rsidR="002A1B44" w:rsidRPr="00A022B0" w:rsidRDefault="002A1B44" w:rsidP="002A1B44">
            <w:pPr>
              <w:spacing w:line="360" w:lineRule="auto"/>
              <w:rPr>
                <w:rFonts w:cs="Arial"/>
                <w:b/>
                <w:bCs/>
                <w:color w:val="000000"/>
                <w:sz w:val="20"/>
                <w:szCs w:val="20"/>
                <w:lang w:eastAsia="fr-FR"/>
              </w:rPr>
            </w:pPr>
            <w:r w:rsidRPr="00A022B0">
              <w:rPr>
                <w:rFonts w:cs="Arial"/>
                <w:b/>
                <w:bCs/>
                <w:color w:val="000000"/>
                <w:sz w:val="20"/>
                <w:szCs w:val="20"/>
                <w:lang w:eastAsia="fr-FR"/>
              </w:rPr>
              <w:t xml:space="preserve">Nombre de personnes à charge </w:t>
            </w:r>
          </w:p>
        </w:tc>
        <w:tc>
          <w:tcPr>
            <w:tcW w:w="1417" w:type="dxa"/>
            <w:tcBorders>
              <w:top w:val="nil"/>
              <w:left w:val="nil"/>
              <w:bottom w:val="single" w:sz="4" w:space="0" w:color="auto"/>
              <w:right w:val="single" w:sz="4" w:space="0" w:color="auto"/>
            </w:tcBorders>
            <w:shd w:val="clear" w:color="auto" w:fill="auto"/>
            <w:noWrap/>
            <w:vAlign w:val="bottom"/>
            <w:hideMark/>
          </w:tcPr>
          <w:p w14:paraId="401CE80C" w14:textId="77777777" w:rsidR="002A1B44" w:rsidRPr="00A022B0" w:rsidRDefault="002A1B44" w:rsidP="002A1B44">
            <w:pPr>
              <w:spacing w:line="360" w:lineRule="auto"/>
              <w:rPr>
                <w:rFonts w:cs="Arial"/>
                <w:color w:val="000000"/>
                <w:sz w:val="20"/>
                <w:szCs w:val="20"/>
                <w:lang w:eastAsia="fr-FR"/>
              </w:rPr>
            </w:pPr>
            <w:r w:rsidRPr="00A022B0">
              <w:rPr>
                <w:rFonts w:cs="Arial"/>
                <w:color w:val="000000"/>
                <w:sz w:val="20"/>
                <w:szCs w:val="20"/>
                <w:lang w:eastAsia="fr-FR"/>
              </w:rPr>
              <w:t>1182</w:t>
            </w:r>
          </w:p>
        </w:tc>
        <w:tc>
          <w:tcPr>
            <w:tcW w:w="1134" w:type="dxa"/>
            <w:tcBorders>
              <w:top w:val="nil"/>
              <w:left w:val="nil"/>
              <w:bottom w:val="single" w:sz="4" w:space="0" w:color="auto"/>
              <w:right w:val="single" w:sz="4" w:space="0" w:color="auto"/>
            </w:tcBorders>
            <w:shd w:val="clear" w:color="auto" w:fill="auto"/>
            <w:noWrap/>
            <w:vAlign w:val="bottom"/>
            <w:hideMark/>
          </w:tcPr>
          <w:p w14:paraId="2FFEF099" w14:textId="77777777" w:rsidR="002A1B44" w:rsidRPr="00A022B0" w:rsidRDefault="002A1B44" w:rsidP="002A1B44">
            <w:pPr>
              <w:spacing w:line="360" w:lineRule="auto"/>
              <w:rPr>
                <w:rFonts w:cs="Arial"/>
                <w:color w:val="000000"/>
                <w:sz w:val="20"/>
                <w:szCs w:val="20"/>
                <w:lang w:eastAsia="fr-FR"/>
              </w:rPr>
            </w:pPr>
            <w:r w:rsidRPr="00A022B0">
              <w:rPr>
                <w:rFonts w:cs="Arial"/>
                <w:color w:val="000000"/>
                <w:sz w:val="20"/>
                <w:szCs w:val="20"/>
                <w:lang w:eastAsia="fr-FR"/>
              </w:rPr>
              <w:t>48,70</w:t>
            </w:r>
          </w:p>
        </w:tc>
        <w:tc>
          <w:tcPr>
            <w:tcW w:w="993" w:type="dxa"/>
            <w:tcBorders>
              <w:top w:val="nil"/>
              <w:left w:val="nil"/>
              <w:bottom w:val="single" w:sz="4" w:space="0" w:color="auto"/>
              <w:right w:val="single" w:sz="4" w:space="0" w:color="auto"/>
            </w:tcBorders>
            <w:shd w:val="clear" w:color="auto" w:fill="auto"/>
            <w:noWrap/>
            <w:vAlign w:val="bottom"/>
            <w:hideMark/>
          </w:tcPr>
          <w:p w14:paraId="6260E80F" w14:textId="77777777" w:rsidR="002A1B44" w:rsidRPr="00A022B0" w:rsidRDefault="002A1B44" w:rsidP="002A1B44">
            <w:pPr>
              <w:spacing w:line="360" w:lineRule="auto"/>
              <w:rPr>
                <w:rFonts w:cs="Arial"/>
                <w:color w:val="000000"/>
                <w:sz w:val="20"/>
                <w:szCs w:val="20"/>
                <w:lang w:eastAsia="fr-FR"/>
              </w:rPr>
            </w:pPr>
            <w:r w:rsidRPr="00A022B0">
              <w:rPr>
                <w:rFonts w:cs="Arial"/>
                <w:color w:val="000000"/>
                <w:sz w:val="20"/>
                <w:szCs w:val="20"/>
                <w:lang w:eastAsia="fr-FR"/>
              </w:rPr>
              <w:t>1245</w:t>
            </w:r>
          </w:p>
        </w:tc>
        <w:tc>
          <w:tcPr>
            <w:tcW w:w="893" w:type="dxa"/>
            <w:tcBorders>
              <w:top w:val="nil"/>
              <w:left w:val="nil"/>
              <w:bottom w:val="single" w:sz="4" w:space="0" w:color="auto"/>
              <w:right w:val="single" w:sz="4" w:space="0" w:color="auto"/>
            </w:tcBorders>
            <w:shd w:val="clear" w:color="auto" w:fill="auto"/>
            <w:noWrap/>
            <w:vAlign w:val="bottom"/>
            <w:hideMark/>
          </w:tcPr>
          <w:p w14:paraId="3AB3766B" w14:textId="77777777" w:rsidR="002A1B44" w:rsidRPr="00A022B0" w:rsidRDefault="002A1B44" w:rsidP="002A1B44">
            <w:pPr>
              <w:spacing w:line="360" w:lineRule="auto"/>
              <w:rPr>
                <w:rFonts w:cs="Arial"/>
                <w:color w:val="000000"/>
                <w:sz w:val="20"/>
                <w:szCs w:val="20"/>
                <w:lang w:eastAsia="fr-FR"/>
              </w:rPr>
            </w:pPr>
            <w:r w:rsidRPr="00A022B0">
              <w:rPr>
                <w:rFonts w:cs="Arial"/>
                <w:color w:val="000000"/>
                <w:sz w:val="20"/>
                <w:szCs w:val="20"/>
                <w:lang w:eastAsia="fr-FR"/>
              </w:rPr>
              <w:t>51,30</w:t>
            </w:r>
          </w:p>
        </w:tc>
        <w:tc>
          <w:tcPr>
            <w:tcW w:w="808" w:type="dxa"/>
            <w:tcBorders>
              <w:top w:val="nil"/>
              <w:left w:val="nil"/>
              <w:bottom w:val="single" w:sz="4" w:space="0" w:color="auto"/>
              <w:right w:val="single" w:sz="4" w:space="0" w:color="auto"/>
            </w:tcBorders>
            <w:shd w:val="clear" w:color="auto" w:fill="auto"/>
            <w:noWrap/>
            <w:vAlign w:val="bottom"/>
            <w:hideMark/>
          </w:tcPr>
          <w:p w14:paraId="11D2C117" w14:textId="77777777" w:rsidR="002A1B44" w:rsidRPr="00A022B0" w:rsidRDefault="002A1B44" w:rsidP="002A1B44">
            <w:pPr>
              <w:spacing w:line="360" w:lineRule="auto"/>
              <w:rPr>
                <w:rFonts w:cs="Arial"/>
                <w:b/>
                <w:color w:val="000000"/>
                <w:sz w:val="20"/>
                <w:szCs w:val="20"/>
                <w:lang w:eastAsia="fr-FR"/>
              </w:rPr>
            </w:pPr>
            <w:r w:rsidRPr="00A022B0">
              <w:rPr>
                <w:rFonts w:cs="Arial"/>
                <w:b/>
                <w:color w:val="000000"/>
                <w:sz w:val="20"/>
                <w:szCs w:val="20"/>
                <w:lang w:eastAsia="fr-FR"/>
              </w:rPr>
              <w:t>2427</w:t>
            </w:r>
          </w:p>
        </w:tc>
      </w:tr>
    </w:tbl>
    <w:p w14:paraId="4458C02B" w14:textId="77777777" w:rsidR="00CE5A62" w:rsidRPr="00A022B0" w:rsidRDefault="00D77D3A" w:rsidP="00247487">
      <w:pPr>
        <w:spacing w:after="200" w:line="276" w:lineRule="auto"/>
        <w:ind w:firstLine="708"/>
        <w:rPr>
          <w:rFonts w:cs="Arial"/>
          <w:b/>
          <w:sz w:val="20"/>
          <w:szCs w:val="20"/>
        </w:rPr>
      </w:pPr>
      <w:r w:rsidRPr="00A022B0">
        <w:rPr>
          <w:rFonts w:cs="Arial"/>
          <w:b/>
          <w:sz w:val="20"/>
          <w:szCs w:val="20"/>
        </w:rPr>
        <w:t>Source :</w:t>
      </w:r>
      <w:r w:rsidR="003778A1" w:rsidRPr="00A022B0">
        <w:rPr>
          <w:rFonts w:cs="Arial"/>
          <w:b/>
          <w:sz w:val="20"/>
          <w:szCs w:val="20"/>
        </w:rPr>
        <w:t xml:space="preserve"> </w:t>
      </w:r>
      <w:r w:rsidR="008A49D6" w:rsidRPr="00A022B0">
        <w:rPr>
          <w:rFonts w:cs="Arial"/>
          <w:b/>
          <w:sz w:val="20"/>
          <w:szCs w:val="20"/>
        </w:rPr>
        <w:t>Enquête de terrain, juin 2020</w:t>
      </w:r>
    </w:p>
    <w:p w14:paraId="1BD11222" w14:textId="21E2515C" w:rsidR="00ED15A5" w:rsidRPr="00735233" w:rsidRDefault="00B40193" w:rsidP="008E4AED">
      <w:pPr>
        <w:pStyle w:val="Titre3"/>
        <w:rPr>
          <w:rFonts w:ascii="Arial Gras" w:hAnsi="Arial Gras"/>
          <w:smallCaps w:val="0"/>
        </w:rPr>
      </w:pPr>
      <w:bookmarkStart w:id="212" w:name="_Toc3225028"/>
      <w:bookmarkStart w:id="213" w:name="_Toc51735833"/>
      <w:bookmarkStart w:id="214" w:name="_Toc52822997"/>
      <w:r w:rsidRPr="00735233">
        <w:rPr>
          <w:rFonts w:ascii="Arial Gras" w:hAnsi="Arial Gras"/>
          <w:smallCaps w:val="0"/>
        </w:rPr>
        <w:t>5</w:t>
      </w:r>
      <w:r w:rsidR="00A022B0" w:rsidRPr="00735233">
        <w:rPr>
          <w:rFonts w:ascii="Arial Gras" w:hAnsi="Arial Gras"/>
          <w:smallCaps w:val="0"/>
        </w:rPr>
        <w:t xml:space="preserve">.2.2. </w:t>
      </w:r>
      <w:r w:rsidR="00ED15A5" w:rsidRPr="00735233">
        <w:rPr>
          <w:rFonts w:ascii="Arial Gras" w:hAnsi="Arial Gras"/>
          <w:smallCaps w:val="0"/>
        </w:rPr>
        <w:t xml:space="preserve">Répartition </w:t>
      </w:r>
      <w:r w:rsidR="00C11796" w:rsidRPr="00735233">
        <w:rPr>
          <w:rFonts w:ascii="Arial Gras" w:hAnsi="Arial Gras"/>
          <w:smallCaps w:val="0"/>
        </w:rPr>
        <w:t xml:space="preserve">des PAP </w:t>
      </w:r>
      <w:r w:rsidR="00ED15A5" w:rsidRPr="00735233">
        <w:rPr>
          <w:rFonts w:ascii="Arial Gras" w:hAnsi="Arial Gras"/>
          <w:smallCaps w:val="0"/>
        </w:rPr>
        <w:t>par âge et par sexe</w:t>
      </w:r>
      <w:bookmarkEnd w:id="212"/>
      <w:bookmarkEnd w:id="213"/>
      <w:bookmarkEnd w:id="214"/>
      <w:r w:rsidR="005918CC" w:rsidRPr="00735233">
        <w:rPr>
          <w:rFonts w:ascii="Arial Gras" w:hAnsi="Arial Gras"/>
          <w:smallCaps w:val="0"/>
        </w:rPr>
        <w:t xml:space="preserve"> </w:t>
      </w:r>
    </w:p>
    <w:p w14:paraId="407AA41E" w14:textId="77777777" w:rsidR="00901CC4" w:rsidRPr="00901CC4" w:rsidRDefault="00901CC4" w:rsidP="00901CC4">
      <w:bookmarkStart w:id="215" w:name="_Toc3224918"/>
      <w:r w:rsidRPr="00901CC4">
        <w:t>Le tableau suivant présente la répartition des PAP de la commune d’Abomey, par tranche d’âge.</w:t>
      </w:r>
    </w:p>
    <w:p w14:paraId="6C2A711A" w14:textId="77777777" w:rsidR="00735233" w:rsidRDefault="00735233">
      <w:pPr>
        <w:spacing w:before="0" w:after="0" w:line="240" w:lineRule="auto"/>
        <w:jc w:val="left"/>
        <w:rPr>
          <w:rFonts w:cs="Arial"/>
          <w:b/>
          <w:sz w:val="20"/>
          <w:szCs w:val="20"/>
          <w:lang w:eastAsia="en-US"/>
        </w:rPr>
      </w:pPr>
      <w:r>
        <w:br w:type="page"/>
      </w:r>
    </w:p>
    <w:p w14:paraId="3EB15408" w14:textId="75A6E116" w:rsidR="00ED15A5" w:rsidRPr="00247487" w:rsidRDefault="00247487" w:rsidP="0069749F">
      <w:pPr>
        <w:pStyle w:val="Lgende"/>
      </w:pPr>
      <w:bookmarkStart w:id="216" w:name="_Toc52823108"/>
      <w:r w:rsidRPr="00247487">
        <w:lastRenderedPageBreak/>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D875C6">
        <w:rPr>
          <w:noProof/>
        </w:rPr>
        <w:t>6</w:t>
      </w:r>
      <w:r w:rsidR="00961B01">
        <w:rPr>
          <w:noProof/>
        </w:rPr>
        <w:fldChar w:fldCharType="end"/>
      </w:r>
      <w:r w:rsidRPr="00247487">
        <w:t xml:space="preserve"> </w:t>
      </w:r>
      <w:r w:rsidR="00E4602E" w:rsidRPr="00247487">
        <w:t xml:space="preserve"> : </w:t>
      </w:r>
      <w:r w:rsidR="00ED15A5" w:rsidRPr="00247487">
        <w:t>Répartition par tranche d’âge</w:t>
      </w:r>
      <w:bookmarkEnd w:id="215"/>
      <w:bookmarkEnd w:id="216"/>
    </w:p>
    <w:tbl>
      <w:tblPr>
        <w:tblW w:w="8815" w:type="dxa"/>
        <w:tblInd w:w="70" w:type="dxa"/>
        <w:tblCellMar>
          <w:left w:w="70" w:type="dxa"/>
          <w:right w:w="70" w:type="dxa"/>
        </w:tblCellMar>
        <w:tblLook w:val="04A0" w:firstRow="1" w:lastRow="0" w:firstColumn="1" w:lastColumn="0" w:noHBand="0" w:noVBand="1"/>
      </w:tblPr>
      <w:tblGrid>
        <w:gridCol w:w="1339"/>
        <w:gridCol w:w="1339"/>
        <w:gridCol w:w="1190"/>
        <w:gridCol w:w="1339"/>
        <w:gridCol w:w="1190"/>
        <w:gridCol w:w="1159"/>
        <w:gridCol w:w="1259"/>
      </w:tblGrid>
      <w:tr w:rsidR="007C5E7B" w:rsidRPr="00A022B0" w14:paraId="063F4187" w14:textId="77777777" w:rsidTr="00A022B0">
        <w:trPr>
          <w:trHeight w:val="280"/>
        </w:trPr>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086F3" w14:textId="77777777" w:rsidR="007C5E7B" w:rsidRPr="00A022B0" w:rsidRDefault="007C5E7B" w:rsidP="00A022B0">
            <w:pPr>
              <w:spacing w:after="0" w:line="240" w:lineRule="auto"/>
              <w:jc w:val="center"/>
              <w:rPr>
                <w:b/>
                <w:color w:val="000000"/>
                <w:sz w:val="20"/>
                <w:szCs w:val="20"/>
                <w:lang w:eastAsia="fr-FR"/>
              </w:rPr>
            </w:pPr>
            <w:r w:rsidRPr="00A022B0">
              <w:rPr>
                <w:b/>
                <w:color w:val="000000"/>
                <w:sz w:val="20"/>
                <w:szCs w:val="20"/>
                <w:lang w:eastAsia="fr-FR"/>
              </w:rPr>
              <w:t>Tranches d'Âge</w:t>
            </w:r>
          </w:p>
        </w:tc>
        <w:tc>
          <w:tcPr>
            <w:tcW w:w="1339" w:type="dxa"/>
            <w:tcBorders>
              <w:top w:val="single" w:sz="4" w:space="0" w:color="auto"/>
              <w:left w:val="nil"/>
              <w:bottom w:val="single" w:sz="4" w:space="0" w:color="auto"/>
              <w:right w:val="single" w:sz="4" w:space="0" w:color="auto"/>
            </w:tcBorders>
            <w:shd w:val="clear" w:color="auto" w:fill="00B0F0"/>
            <w:noWrap/>
            <w:vAlign w:val="bottom"/>
            <w:hideMark/>
          </w:tcPr>
          <w:p w14:paraId="794603DF" w14:textId="77777777" w:rsidR="007C5E7B" w:rsidRPr="00A022B0" w:rsidRDefault="007C5E7B" w:rsidP="00A022B0">
            <w:pPr>
              <w:spacing w:after="0" w:line="240" w:lineRule="auto"/>
              <w:jc w:val="center"/>
              <w:rPr>
                <w:b/>
                <w:color w:val="000000"/>
                <w:sz w:val="20"/>
                <w:szCs w:val="20"/>
                <w:lang w:eastAsia="fr-FR"/>
              </w:rPr>
            </w:pPr>
            <w:r w:rsidRPr="00A022B0">
              <w:rPr>
                <w:b/>
                <w:color w:val="000000"/>
                <w:sz w:val="20"/>
                <w:szCs w:val="20"/>
                <w:lang w:eastAsia="fr-FR"/>
              </w:rPr>
              <w:t>Homme</w:t>
            </w:r>
          </w:p>
        </w:tc>
        <w:tc>
          <w:tcPr>
            <w:tcW w:w="1190" w:type="dxa"/>
            <w:tcBorders>
              <w:top w:val="single" w:sz="4" w:space="0" w:color="auto"/>
              <w:left w:val="nil"/>
              <w:bottom w:val="single" w:sz="4" w:space="0" w:color="auto"/>
              <w:right w:val="single" w:sz="4" w:space="0" w:color="auto"/>
            </w:tcBorders>
            <w:shd w:val="clear" w:color="auto" w:fill="00B0F0"/>
            <w:noWrap/>
            <w:vAlign w:val="bottom"/>
            <w:hideMark/>
          </w:tcPr>
          <w:p w14:paraId="0E0F7BEC" w14:textId="77777777" w:rsidR="007C5E7B" w:rsidRPr="00A022B0" w:rsidRDefault="007C5E7B" w:rsidP="00A022B0">
            <w:pPr>
              <w:spacing w:after="0" w:line="240" w:lineRule="auto"/>
              <w:jc w:val="center"/>
              <w:rPr>
                <w:b/>
                <w:color w:val="000000"/>
                <w:sz w:val="20"/>
                <w:szCs w:val="20"/>
                <w:lang w:eastAsia="fr-FR"/>
              </w:rPr>
            </w:pPr>
            <w:r w:rsidRPr="00A022B0">
              <w:rPr>
                <w:b/>
                <w:color w:val="000000"/>
                <w:sz w:val="20"/>
                <w:szCs w:val="20"/>
                <w:lang w:eastAsia="fr-FR"/>
              </w:rPr>
              <w:t>%</w:t>
            </w:r>
          </w:p>
        </w:tc>
        <w:tc>
          <w:tcPr>
            <w:tcW w:w="1339" w:type="dxa"/>
            <w:tcBorders>
              <w:top w:val="single" w:sz="4" w:space="0" w:color="auto"/>
              <w:left w:val="nil"/>
              <w:bottom w:val="single" w:sz="4" w:space="0" w:color="auto"/>
              <w:right w:val="single" w:sz="4" w:space="0" w:color="auto"/>
            </w:tcBorders>
            <w:shd w:val="clear" w:color="auto" w:fill="ED7D31" w:themeFill="accent2"/>
            <w:noWrap/>
            <w:vAlign w:val="bottom"/>
            <w:hideMark/>
          </w:tcPr>
          <w:p w14:paraId="0311D498" w14:textId="77777777" w:rsidR="007C5E7B" w:rsidRPr="00A022B0" w:rsidRDefault="007C5E7B" w:rsidP="00A022B0">
            <w:pPr>
              <w:spacing w:after="0" w:line="240" w:lineRule="auto"/>
              <w:jc w:val="center"/>
              <w:rPr>
                <w:b/>
                <w:color w:val="000000"/>
                <w:sz w:val="20"/>
                <w:szCs w:val="20"/>
                <w:lang w:eastAsia="fr-FR"/>
              </w:rPr>
            </w:pPr>
            <w:r w:rsidRPr="00A022B0">
              <w:rPr>
                <w:b/>
                <w:color w:val="000000"/>
                <w:sz w:val="20"/>
                <w:szCs w:val="20"/>
                <w:lang w:eastAsia="fr-FR"/>
              </w:rPr>
              <w:t>Femme</w:t>
            </w:r>
          </w:p>
        </w:tc>
        <w:tc>
          <w:tcPr>
            <w:tcW w:w="1190" w:type="dxa"/>
            <w:tcBorders>
              <w:top w:val="single" w:sz="4" w:space="0" w:color="auto"/>
              <w:left w:val="nil"/>
              <w:bottom w:val="single" w:sz="4" w:space="0" w:color="auto"/>
              <w:right w:val="single" w:sz="4" w:space="0" w:color="auto"/>
            </w:tcBorders>
            <w:shd w:val="clear" w:color="auto" w:fill="ED7D31" w:themeFill="accent2"/>
            <w:noWrap/>
            <w:vAlign w:val="bottom"/>
            <w:hideMark/>
          </w:tcPr>
          <w:p w14:paraId="5E15861C" w14:textId="77777777" w:rsidR="007C5E7B" w:rsidRPr="00A022B0" w:rsidRDefault="007C5E7B" w:rsidP="00A022B0">
            <w:pPr>
              <w:spacing w:after="0" w:line="240" w:lineRule="auto"/>
              <w:jc w:val="center"/>
              <w:rPr>
                <w:b/>
                <w:color w:val="000000"/>
                <w:sz w:val="20"/>
                <w:szCs w:val="20"/>
                <w:lang w:eastAsia="fr-FR"/>
              </w:rPr>
            </w:pPr>
            <w:r w:rsidRPr="00A022B0">
              <w:rPr>
                <w:b/>
                <w:color w:val="000000"/>
                <w:sz w:val="20"/>
                <w:szCs w:val="20"/>
                <w:lang w:eastAsia="fr-FR"/>
              </w:rPr>
              <w:t>%</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7AC6D788" w14:textId="77777777" w:rsidR="007C5E7B" w:rsidRPr="00A022B0" w:rsidRDefault="007C5E7B" w:rsidP="00A022B0">
            <w:pPr>
              <w:spacing w:after="0" w:line="240" w:lineRule="auto"/>
              <w:jc w:val="center"/>
              <w:rPr>
                <w:b/>
                <w:color w:val="000000"/>
                <w:sz w:val="20"/>
                <w:szCs w:val="20"/>
                <w:lang w:eastAsia="fr-FR"/>
              </w:rPr>
            </w:pPr>
            <w:r w:rsidRPr="00A022B0">
              <w:rPr>
                <w:b/>
                <w:color w:val="000000"/>
                <w:sz w:val="20"/>
                <w:szCs w:val="20"/>
                <w:lang w:eastAsia="fr-FR"/>
              </w:rPr>
              <w:t>Nombre</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14:paraId="39477AD0" w14:textId="77777777" w:rsidR="007C5E7B" w:rsidRPr="00A022B0" w:rsidRDefault="007C5E7B" w:rsidP="00A022B0">
            <w:pPr>
              <w:spacing w:after="0" w:line="240" w:lineRule="auto"/>
              <w:jc w:val="center"/>
              <w:rPr>
                <w:b/>
                <w:color w:val="000000"/>
                <w:sz w:val="20"/>
                <w:szCs w:val="20"/>
                <w:lang w:eastAsia="fr-FR"/>
              </w:rPr>
            </w:pPr>
            <w:r w:rsidRPr="00A022B0">
              <w:rPr>
                <w:b/>
                <w:color w:val="000000"/>
                <w:sz w:val="20"/>
                <w:szCs w:val="20"/>
                <w:lang w:eastAsia="fr-FR"/>
              </w:rPr>
              <w:t>%</w:t>
            </w:r>
          </w:p>
        </w:tc>
      </w:tr>
      <w:tr w:rsidR="007C5E7B" w:rsidRPr="00A022B0" w14:paraId="3C055B04" w14:textId="77777777" w:rsidTr="00A022B0">
        <w:trPr>
          <w:trHeight w:val="28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43C181DA" w14:textId="77777777" w:rsidR="007C5E7B" w:rsidRPr="00A022B0" w:rsidRDefault="007C5E7B" w:rsidP="00A022B0">
            <w:pPr>
              <w:spacing w:after="0" w:line="240" w:lineRule="auto"/>
              <w:rPr>
                <w:color w:val="000000"/>
                <w:sz w:val="20"/>
                <w:szCs w:val="20"/>
                <w:lang w:eastAsia="fr-FR"/>
              </w:rPr>
            </w:pPr>
            <w:r w:rsidRPr="00A022B0">
              <w:rPr>
                <w:color w:val="000000"/>
                <w:sz w:val="20"/>
                <w:szCs w:val="20"/>
                <w:lang w:eastAsia="fr-FR"/>
              </w:rPr>
              <w:t>18 à 21 ans</w:t>
            </w:r>
          </w:p>
        </w:tc>
        <w:tc>
          <w:tcPr>
            <w:tcW w:w="1339" w:type="dxa"/>
            <w:tcBorders>
              <w:top w:val="nil"/>
              <w:left w:val="nil"/>
              <w:bottom w:val="single" w:sz="4" w:space="0" w:color="auto"/>
              <w:right w:val="single" w:sz="4" w:space="0" w:color="auto"/>
            </w:tcBorders>
            <w:shd w:val="clear" w:color="auto" w:fill="auto"/>
            <w:noWrap/>
            <w:vAlign w:val="bottom"/>
            <w:hideMark/>
          </w:tcPr>
          <w:p w14:paraId="719F6FAB"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20</w:t>
            </w:r>
          </w:p>
        </w:tc>
        <w:tc>
          <w:tcPr>
            <w:tcW w:w="1190" w:type="dxa"/>
            <w:tcBorders>
              <w:top w:val="nil"/>
              <w:left w:val="nil"/>
              <w:bottom w:val="single" w:sz="4" w:space="0" w:color="auto"/>
              <w:right w:val="single" w:sz="4" w:space="0" w:color="auto"/>
            </w:tcBorders>
            <w:shd w:val="clear" w:color="auto" w:fill="auto"/>
            <w:noWrap/>
            <w:vAlign w:val="bottom"/>
            <w:hideMark/>
          </w:tcPr>
          <w:p w14:paraId="0C8BED68"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5,49</w:t>
            </w:r>
          </w:p>
        </w:tc>
        <w:tc>
          <w:tcPr>
            <w:tcW w:w="1339" w:type="dxa"/>
            <w:tcBorders>
              <w:top w:val="nil"/>
              <w:left w:val="nil"/>
              <w:bottom w:val="single" w:sz="4" w:space="0" w:color="auto"/>
              <w:right w:val="single" w:sz="4" w:space="0" w:color="auto"/>
            </w:tcBorders>
            <w:shd w:val="clear" w:color="auto" w:fill="auto"/>
            <w:noWrap/>
            <w:vAlign w:val="bottom"/>
            <w:hideMark/>
          </w:tcPr>
          <w:p w14:paraId="6F1F730A"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10</w:t>
            </w:r>
          </w:p>
        </w:tc>
        <w:tc>
          <w:tcPr>
            <w:tcW w:w="1190" w:type="dxa"/>
            <w:tcBorders>
              <w:top w:val="nil"/>
              <w:left w:val="nil"/>
              <w:bottom w:val="single" w:sz="4" w:space="0" w:color="auto"/>
              <w:right w:val="single" w:sz="4" w:space="0" w:color="auto"/>
            </w:tcBorders>
            <w:shd w:val="clear" w:color="auto" w:fill="auto"/>
            <w:noWrap/>
            <w:vAlign w:val="bottom"/>
            <w:hideMark/>
          </w:tcPr>
          <w:p w14:paraId="248D32AE"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2,75</w:t>
            </w:r>
          </w:p>
        </w:tc>
        <w:tc>
          <w:tcPr>
            <w:tcW w:w="1159" w:type="dxa"/>
            <w:tcBorders>
              <w:top w:val="nil"/>
              <w:left w:val="nil"/>
              <w:bottom w:val="single" w:sz="4" w:space="0" w:color="auto"/>
              <w:right w:val="single" w:sz="4" w:space="0" w:color="auto"/>
            </w:tcBorders>
            <w:shd w:val="clear" w:color="auto" w:fill="auto"/>
            <w:noWrap/>
            <w:vAlign w:val="bottom"/>
            <w:hideMark/>
          </w:tcPr>
          <w:p w14:paraId="57DE145A"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30</w:t>
            </w:r>
          </w:p>
        </w:tc>
        <w:tc>
          <w:tcPr>
            <w:tcW w:w="1259" w:type="dxa"/>
            <w:tcBorders>
              <w:top w:val="nil"/>
              <w:left w:val="nil"/>
              <w:bottom w:val="single" w:sz="4" w:space="0" w:color="auto"/>
              <w:right w:val="single" w:sz="4" w:space="0" w:color="auto"/>
            </w:tcBorders>
            <w:shd w:val="clear" w:color="auto" w:fill="auto"/>
            <w:noWrap/>
            <w:vAlign w:val="bottom"/>
            <w:hideMark/>
          </w:tcPr>
          <w:p w14:paraId="7DBFA40C"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8,24</w:t>
            </w:r>
          </w:p>
        </w:tc>
      </w:tr>
      <w:tr w:rsidR="007C5E7B" w:rsidRPr="00A022B0" w14:paraId="792B3EDE" w14:textId="77777777" w:rsidTr="00A022B0">
        <w:trPr>
          <w:trHeight w:val="28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34818FA1" w14:textId="77777777" w:rsidR="007C5E7B" w:rsidRPr="00A022B0" w:rsidRDefault="007C5E7B" w:rsidP="00A022B0">
            <w:pPr>
              <w:spacing w:after="0" w:line="240" w:lineRule="auto"/>
              <w:rPr>
                <w:color w:val="000000"/>
                <w:sz w:val="20"/>
                <w:szCs w:val="20"/>
                <w:lang w:eastAsia="fr-FR"/>
              </w:rPr>
            </w:pPr>
            <w:r w:rsidRPr="00A022B0">
              <w:rPr>
                <w:color w:val="000000"/>
                <w:sz w:val="20"/>
                <w:szCs w:val="20"/>
                <w:lang w:eastAsia="fr-FR"/>
              </w:rPr>
              <w:t>21 à 35 ans</w:t>
            </w:r>
          </w:p>
        </w:tc>
        <w:tc>
          <w:tcPr>
            <w:tcW w:w="1339" w:type="dxa"/>
            <w:tcBorders>
              <w:top w:val="nil"/>
              <w:left w:val="nil"/>
              <w:bottom w:val="single" w:sz="4" w:space="0" w:color="auto"/>
              <w:right w:val="single" w:sz="4" w:space="0" w:color="auto"/>
            </w:tcBorders>
            <w:shd w:val="clear" w:color="auto" w:fill="auto"/>
            <w:noWrap/>
            <w:vAlign w:val="bottom"/>
            <w:hideMark/>
          </w:tcPr>
          <w:p w14:paraId="696FF1E5"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84</w:t>
            </w:r>
          </w:p>
        </w:tc>
        <w:tc>
          <w:tcPr>
            <w:tcW w:w="1190" w:type="dxa"/>
            <w:tcBorders>
              <w:top w:val="nil"/>
              <w:left w:val="nil"/>
              <w:bottom w:val="single" w:sz="4" w:space="0" w:color="auto"/>
              <w:right w:val="single" w:sz="4" w:space="0" w:color="auto"/>
            </w:tcBorders>
            <w:shd w:val="clear" w:color="auto" w:fill="auto"/>
            <w:noWrap/>
            <w:vAlign w:val="bottom"/>
            <w:hideMark/>
          </w:tcPr>
          <w:p w14:paraId="069FD94D"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23,08</w:t>
            </w:r>
          </w:p>
        </w:tc>
        <w:tc>
          <w:tcPr>
            <w:tcW w:w="1339" w:type="dxa"/>
            <w:tcBorders>
              <w:top w:val="nil"/>
              <w:left w:val="nil"/>
              <w:bottom w:val="single" w:sz="4" w:space="0" w:color="auto"/>
              <w:right w:val="single" w:sz="4" w:space="0" w:color="auto"/>
            </w:tcBorders>
            <w:shd w:val="clear" w:color="auto" w:fill="auto"/>
            <w:noWrap/>
            <w:vAlign w:val="bottom"/>
            <w:hideMark/>
          </w:tcPr>
          <w:p w14:paraId="3D602328"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58</w:t>
            </w:r>
          </w:p>
        </w:tc>
        <w:tc>
          <w:tcPr>
            <w:tcW w:w="1190" w:type="dxa"/>
            <w:tcBorders>
              <w:top w:val="nil"/>
              <w:left w:val="nil"/>
              <w:bottom w:val="single" w:sz="4" w:space="0" w:color="auto"/>
              <w:right w:val="single" w:sz="4" w:space="0" w:color="auto"/>
            </w:tcBorders>
            <w:shd w:val="clear" w:color="auto" w:fill="auto"/>
            <w:noWrap/>
            <w:vAlign w:val="bottom"/>
            <w:hideMark/>
          </w:tcPr>
          <w:p w14:paraId="2C319A9C"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15,93</w:t>
            </w:r>
          </w:p>
        </w:tc>
        <w:tc>
          <w:tcPr>
            <w:tcW w:w="1159" w:type="dxa"/>
            <w:tcBorders>
              <w:top w:val="nil"/>
              <w:left w:val="nil"/>
              <w:bottom w:val="single" w:sz="4" w:space="0" w:color="auto"/>
              <w:right w:val="single" w:sz="4" w:space="0" w:color="auto"/>
            </w:tcBorders>
            <w:shd w:val="clear" w:color="auto" w:fill="auto"/>
            <w:noWrap/>
            <w:vAlign w:val="bottom"/>
            <w:hideMark/>
          </w:tcPr>
          <w:p w14:paraId="06052DCA"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142</w:t>
            </w:r>
          </w:p>
        </w:tc>
        <w:tc>
          <w:tcPr>
            <w:tcW w:w="1259" w:type="dxa"/>
            <w:tcBorders>
              <w:top w:val="nil"/>
              <w:left w:val="nil"/>
              <w:bottom w:val="single" w:sz="4" w:space="0" w:color="auto"/>
              <w:right w:val="single" w:sz="4" w:space="0" w:color="auto"/>
            </w:tcBorders>
            <w:shd w:val="clear" w:color="auto" w:fill="auto"/>
            <w:noWrap/>
            <w:vAlign w:val="bottom"/>
            <w:hideMark/>
          </w:tcPr>
          <w:p w14:paraId="0FBA4D11"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39,01</w:t>
            </w:r>
          </w:p>
        </w:tc>
      </w:tr>
      <w:tr w:rsidR="007C5E7B" w:rsidRPr="00A022B0" w14:paraId="66488ED3" w14:textId="77777777" w:rsidTr="00A022B0">
        <w:trPr>
          <w:trHeight w:val="28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0B17C59C" w14:textId="77777777" w:rsidR="007C5E7B" w:rsidRPr="00A022B0" w:rsidRDefault="007C5E7B" w:rsidP="00A022B0">
            <w:pPr>
              <w:spacing w:after="0" w:line="240" w:lineRule="auto"/>
              <w:rPr>
                <w:color w:val="000000"/>
                <w:sz w:val="20"/>
                <w:szCs w:val="20"/>
                <w:lang w:eastAsia="fr-FR"/>
              </w:rPr>
            </w:pPr>
            <w:r w:rsidRPr="00A022B0">
              <w:rPr>
                <w:color w:val="000000"/>
                <w:sz w:val="20"/>
                <w:szCs w:val="20"/>
                <w:lang w:eastAsia="fr-FR"/>
              </w:rPr>
              <w:t>35 à 45 ans</w:t>
            </w:r>
          </w:p>
        </w:tc>
        <w:tc>
          <w:tcPr>
            <w:tcW w:w="1339" w:type="dxa"/>
            <w:tcBorders>
              <w:top w:val="nil"/>
              <w:left w:val="nil"/>
              <w:bottom w:val="single" w:sz="4" w:space="0" w:color="auto"/>
              <w:right w:val="single" w:sz="4" w:space="0" w:color="auto"/>
            </w:tcBorders>
            <w:shd w:val="clear" w:color="auto" w:fill="auto"/>
            <w:noWrap/>
            <w:vAlign w:val="bottom"/>
            <w:hideMark/>
          </w:tcPr>
          <w:p w14:paraId="2A04A7FF"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30</w:t>
            </w:r>
          </w:p>
        </w:tc>
        <w:tc>
          <w:tcPr>
            <w:tcW w:w="1190" w:type="dxa"/>
            <w:tcBorders>
              <w:top w:val="nil"/>
              <w:left w:val="nil"/>
              <w:bottom w:val="single" w:sz="4" w:space="0" w:color="auto"/>
              <w:right w:val="single" w:sz="4" w:space="0" w:color="auto"/>
            </w:tcBorders>
            <w:shd w:val="clear" w:color="auto" w:fill="auto"/>
            <w:noWrap/>
            <w:vAlign w:val="bottom"/>
            <w:hideMark/>
          </w:tcPr>
          <w:p w14:paraId="0FADAF91"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8,24</w:t>
            </w:r>
          </w:p>
        </w:tc>
        <w:tc>
          <w:tcPr>
            <w:tcW w:w="1339" w:type="dxa"/>
            <w:tcBorders>
              <w:top w:val="nil"/>
              <w:left w:val="nil"/>
              <w:bottom w:val="single" w:sz="4" w:space="0" w:color="auto"/>
              <w:right w:val="single" w:sz="4" w:space="0" w:color="auto"/>
            </w:tcBorders>
            <w:shd w:val="clear" w:color="auto" w:fill="auto"/>
            <w:noWrap/>
            <w:vAlign w:val="bottom"/>
            <w:hideMark/>
          </w:tcPr>
          <w:p w14:paraId="1534FD8F"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51</w:t>
            </w:r>
          </w:p>
        </w:tc>
        <w:tc>
          <w:tcPr>
            <w:tcW w:w="1190" w:type="dxa"/>
            <w:tcBorders>
              <w:top w:val="nil"/>
              <w:left w:val="nil"/>
              <w:bottom w:val="single" w:sz="4" w:space="0" w:color="auto"/>
              <w:right w:val="single" w:sz="4" w:space="0" w:color="auto"/>
            </w:tcBorders>
            <w:shd w:val="clear" w:color="auto" w:fill="auto"/>
            <w:noWrap/>
            <w:vAlign w:val="bottom"/>
            <w:hideMark/>
          </w:tcPr>
          <w:p w14:paraId="2CF00D0D"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14,01</w:t>
            </w:r>
          </w:p>
        </w:tc>
        <w:tc>
          <w:tcPr>
            <w:tcW w:w="1159" w:type="dxa"/>
            <w:tcBorders>
              <w:top w:val="nil"/>
              <w:left w:val="nil"/>
              <w:bottom w:val="single" w:sz="4" w:space="0" w:color="auto"/>
              <w:right w:val="single" w:sz="4" w:space="0" w:color="auto"/>
            </w:tcBorders>
            <w:shd w:val="clear" w:color="auto" w:fill="auto"/>
            <w:noWrap/>
            <w:vAlign w:val="bottom"/>
            <w:hideMark/>
          </w:tcPr>
          <w:p w14:paraId="103164BF"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81</w:t>
            </w:r>
          </w:p>
        </w:tc>
        <w:tc>
          <w:tcPr>
            <w:tcW w:w="1259" w:type="dxa"/>
            <w:tcBorders>
              <w:top w:val="nil"/>
              <w:left w:val="nil"/>
              <w:bottom w:val="single" w:sz="4" w:space="0" w:color="auto"/>
              <w:right w:val="single" w:sz="4" w:space="0" w:color="auto"/>
            </w:tcBorders>
            <w:shd w:val="clear" w:color="auto" w:fill="auto"/>
            <w:noWrap/>
            <w:vAlign w:val="bottom"/>
            <w:hideMark/>
          </w:tcPr>
          <w:p w14:paraId="51F2AFA1"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22,25</w:t>
            </w:r>
          </w:p>
        </w:tc>
      </w:tr>
      <w:tr w:rsidR="007C5E7B" w:rsidRPr="00A022B0" w14:paraId="2E607A36" w14:textId="77777777" w:rsidTr="00A022B0">
        <w:trPr>
          <w:trHeight w:val="28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089C1E9B" w14:textId="77777777" w:rsidR="007C5E7B" w:rsidRPr="00A022B0" w:rsidRDefault="007C5E7B" w:rsidP="00A022B0">
            <w:pPr>
              <w:spacing w:after="0" w:line="240" w:lineRule="auto"/>
              <w:rPr>
                <w:color w:val="000000"/>
                <w:sz w:val="20"/>
                <w:szCs w:val="20"/>
                <w:lang w:eastAsia="fr-FR"/>
              </w:rPr>
            </w:pPr>
            <w:r w:rsidRPr="00A022B0">
              <w:rPr>
                <w:color w:val="000000"/>
                <w:sz w:val="20"/>
                <w:szCs w:val="20"/>
                <w:lang w:eastAsia="fr-FR"/>
              </w:rPr>
              <w:t>45 à 60 ans</w:t>
            </w:r>
          </w:p>
        </w:tc>
        <w:tc>
          <w:tcPr>
            <w:tcW w:w="1339" w:type="dxa"/>
            <w:tcBorders>
              <w:top w:val="nil"/>
              <w:left w:val="nil"/>
              <w:bottom w:val="single" w:sz="4" w:space="0" w:color="auto"/>
              <w:right w:val="single" w:sz="4" w:space="0" w:color="auto"/>
            </w:tcBorders>
            <w:shd w:val="clear" w:color="auto" w:fill="auto"/>
            <w:noWrap/>
            <w:vAlign w:val="bottom"/>
            <w:hideMark/>
          </w:tcPr>
          <w:p w14:paraId="684ECDA3"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39</w:t>
            </w:r>
          </w:p>
        </w:tc>
        <w:tc>
          <w:tcPr>
            <w:tcW w:w="1190" w:type="dxa"/>
            <w:tcBorders>
              <w:top w:val="nil"/>
              <w:left w:val="nil"/>
              <w:bottom w:val="single" w:sz="4" w:space="0" w:color="auto"/>
              <w:right w:val="single" w:sz="4" w:space="0" w:color="auto"/>
            </w:tcBorders>
            <w:shd w:val="clear" w:color="auto" w:fill="auto"/>
            <w:noWrap/>
            <w:vAlign w:val="bottom"/>
            <w:hideMark/>
          </w:tcPr>
          <w:p w14:paraId="3233E24C"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10,71</w:t>
            </w:r>
          </w:p>
        </w:tc>
        <w:tc>
          <w:tcPr>
            <w:tcW w:w="1339" w:type="dxa"/>
            <w:tcBorders>
              <w:top w:val="nil"/>
              <w:left w:val="nil"/>
              <w:bottom w:val="single" w:sz="4" w:space="0" w:color="auto"/>
              <w:right w:val="single" w:sz="4" w:space="0" w:color="auto"/>
            </w:tcBorders>
            <w:shd w:val="clear" w:color="auto" w:fill="auto"/>
            <w:noWrap/>
            <w:vAlign w:val="bottom"/>
            <w:hideMark/>
          </w:tcPr>
          <w:p w14:paraId="0B7D4FA9"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56</w:t>
            </w:r>
          </w:p>
        </w:tc>
        <w:tc>
          <w:tcPr>
            <w:tcW w:w="1190" w:type="dxa"/>
            <w:tcBorders>
              <w:top w:val="nil"/>
              <w:left w:val="nil"/>
              <w:bottom w:val="single" w:sz="4" w:space="0" w:color="auto"/>
              <w:right w:val="single" w:sz="4" w:space="0" w:color="auto"/>
            </w:tcBorders>
            <w:shd w:val="clear" w:color="auto" w:fill="auto"/>
            <w:noWrap/>
            <w:vAlign w:val="bottom"/>
            <w:hideMark/>
          </w:tcPr>
          <w:p w14:paraId="6165B5E6"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15,38</w:t>
            </w:r>
          </w:p>
        </w:tc>
        <w:tc>
          <w:tcPr>
            <w:tcW w:w="1159" w:type="dxa"/>
            <w:tcBorders>
              <w:top w:val="nil"/>
              <w:left w:val="nil"/>
              <w:bottom w:val="single" w:sz="4" w:space="0" w:color="auto"/>
              <w:right w:val="single" w:sz="4" w:space="0" w:color="auto"/>
            </w:tcBorders>
            <w:shd w:val="clear" w:color="auto" w:fill="auto"/>
            <w:noWrap/>
            <w:vAlign w:val="bottom"/>
            <w:hideMark/>
          </w:tcPr>
          <w:p w14:paraId="1600188A"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95</w:t>
            </w:r>
          </w:p>
        </w:tc>
        <w:tc>
          <w:tcPr>
            <w:tcW w:w="1259" w:type="dxa"/>
            <w:tcBorders>
              <w:top w:val="nil"/>
              <w:left w:val="nil"/>
              <w:bottom w:val="single" w:sz="4" w:space="0" w:color="auto"/>
              <w:right w:val="single" w:sz="4" w:space="0" w:color="auto"/>
            </w:tcBorders>
            <w:shd w:val="clear" w:color="auto" w:fill="auto"/>
            <w:noWrap/>
            <w:vAlign w:val="bottom"/>
            <w:hideMark/>
          </w:tcPr>
          <w:p w14:paraId="1CBA33C3"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26,10</w:t>
            </w:r>
          </w:p>
        </w:tc>
      </w:tr>
      <w:tr w:rsidR="007C5E7B" w:rsidRPr="00A022B0" w14:paraId="218B37C5" w14:textId="77777777" w:rsidTr="00A022B0">
        <w:trPr>
          <w:trHeight w:val="28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463D3033" w14:textId="77777777" w:rsidR="007C5E7B" w:rsidRPr="00A022B0" w:rsidRDefault="007C5E7B" w:rsidP="00A022B0">
            <w:pPr>
              <w:spacing w:after="0" w:line="240" w:lineRule="auto"/>
              <w:rPr>
                <w:color w:val="000000"/>
                <w:sz w:val="20"/>
                <w:szCs w:val="20"/>
                <w:lang w:eastAsia="fr-FR"/>
              </w:rPr>
            </w:pPr>
            <w:r w:rsidRPr="00A022B0">
              <w:rPr>
                <w:color w:val="000000"/>
                <w:sz w:val="20"/>
                <w:szCs w:val="20"/>
                <w:lang w:eastAsia="fr-FR"/>
              </w:rPr>
              <w:t>+ de 60 ans</w:t>
            </w:r>
          </w:p>
        </w:tc>
        <w:tc>
          <w:tcPr>
            <w:tcW w:w="1339" w:type="dxa"/>
            <w:tcBorders>
              <w:top w:val="nil"/>
              <w:left w:val="nil"/>
              <w:bottom w:val="single" w:sz="4" w:space="0" w:color="auto"/>
              <w:right w:val="single" w:sz="4" w:space="0" w:color="auto"/>
            </w:tcBorders>
            <w:shd w:val="clear" w:color="auto" w:fill="auto"/>
            <w:noWrap/>
            <w:vAlign w:val="bottom"/>
            <w:hideMark/>
          </w:tcPr>
          <w:p w14:paraId="346EF26A"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10</w:t>
            </w:r>
          </w:p>
        </w:tc>
        <w:tc>
          <w:tcPr>
            <w:tcW w:w="1190" w:type="dxa"/>
            <w:tcBorders>
              <w:top w:val="nil"/>
              <w:left w:val="nil"/>
              <w:bottom w:val="single" w:sz="4" w:space="0" w:color="auto"/>
              <w:right w:val="single" w:sz="4" w:space="0" w:color="auto"/>
            </w:tcBorders>
            <w:shd w:val="clear" w:color="auto" w:fill="auto"/>
            <w:noWrap/>
            <w:vAlign w:val="bottom"/>
            <w:hideMark/>
          </w:tcPr>
          <w:p w14:paraId="1F5696D7"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2,75</w:t>
            </w:r>
          </w:p>
        </w:tc>
        <w:tc>
          <w:tcPr>
            <w:tcW w:w="1339" w:type="dxa"/>
            <w:tcBorders>
              <w:top w:val="nil"/>
              <w:left w:val="nil"/>
              <w:bottom w:val="single" w:sz="4" w:space="0" w:color="auto"/>
              <w:right w:val="single" w:sz="4" w:space="0" w:color="auto"/>
            </w:tcBorders>
            <w:shd w:val="clear" w:color="auto" w:fill="auto"/>
            <w:noWrap/>
            <w:vAlign w:val="bottom"/>
            <w:hideMark/>
          </w:tcPr>
          <w:p w14:paraId="57E570C6"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6</w:t>
            </w:r>
          </w:p>
        </w:tc>
        <w:tc>
          <w:tcPr>
            <w:tcW w:w="1190" w:type="dxa"/>
            <w:tcBorders>
              <w:top w:val="nil"/>
              <w:left w:val="nil"/>
              <w:bottom w:val="single" w:sz="4" w:space="0" w:color="auto"/>
              <w:right w:val="single" w:sz="4" w:space="0" w:color="auto"/>
            </w:tcBorders>
            <w:shd w:val="clear" w:color="auto" w:fill="auto"/>
            <w:noWrap/>
            <w:vAlign w:val="bottom"/>
            <w:hideMark/>
          </w:tcPr>
          <w:p w14:paraId="18243E63"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1,65</w:t>
            </w:r>
          </w:p>
        </w:tc>
        <w:tc>
          <w:tcPr>
            <w:tcW w:w="1159" w:type="dxa"/>
            <w:tcBorders>
              <w:top w:val="nil"/>
              <w:left w:val="nil"/>
              <w:bottom w:val="single" w:sz="4" w:space="0" w:color="auto"/>
              <w:right w:val="single" w:sz="4" w:space="0" w:color="auto"/>
            </w:tcBorders>
            <w:shd w:val="clear" w:color="auto" w:fill="auto"/>
            <w:noWrap/>
            <w:vAlign w:val="bottom"/>
            <w:hideMark/>
          </w:tcPr>
          <w:p w14:paraId="417A295E"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16</w:t>
            </w:r>
          </w:p>
        </w:tc>
        <w:tc>
          <w:tcPr>
            <w:tcW w:w="1259" w:type="dxa"/>
            <w:tcBorders>
              <w:top w:val="nil"/>
              <w:left w:val="nil"/>
              <w:bottom w:val="single" w:sz="4" w:space="0" w:color="auto"/>
              <w:right w:val="single" w:sz="4" w:space="0" w:color="auto"/>
            </w:tcBorders>
            <w:shd w:val="clear" w:color="auto" w:fill="auto"/>
            <w:noWrap/>
            <w:vAlign w:val="bottom"/>
            <w:hideMark/>
          </w:tcPr>
          <w:p w14:paraId="0691C6FB" w14:textId="77777777" w:rsidR="007C5E7B" w:rsidRPr="00A022B0" w:rsidRDefault="007C5E7B" w:rsidP="00A022B0">
            <w:pPr>
              <w:spacing w:after="0" w:line="240" w:lineRule="auto"/>
              <w:jc w:val="center"/>
              <w:rPr>
                <w:color w:val="000000"/>
                <w:sz w:val="20"/>
                <w:szCs w:val="20"/>
                <w:lang w:eastAsia="fr-FR"/>
              </w:rPr>
            </w:pPr>
            <w:r w:rsidRPr="00A022B0">
              <w:rPr>
                <w:color w:val="000000"/>
                <w:sz w:val="20"/>
                <w:szCs w:val="20"/>
                <w:lang w:eastAsia="fr-FR"/>
              </w:rPr>
              <w:t>4,40</w:t>
            </w:r>
          </w:p>
        </w:tc>
      </w:tr>
      <w:tr w:rsidR="007C5E7B" w:rsidRPr="00A022B0" w14:paraId="4A407237" w14:textId="77777777" w:rsidTr="00A022B0">
        <w:trPr>
          <w:trHeight w:val="28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74E736F6" w14:textId="77777777" w:rsidR="007C5E7B" w:rsidRPr="00A022B0" w:rsidRDefault="007C5E7B" w:rsidP="00A022B0">
            <w:pPr>
              <w:spacing w:after="0" w:line="240" w:lineRule="auto"/>
              <w:rPr>
                <w:b/>
                <w:bCs/>
                <w:color w:val="000000"/>
                <w:sz w:val="20"/>
                <w:szCs w:val="20"/>
                <w:lang w:eastAsia="fr-FR"/>
              </w:rPr>
            </w:pPr>
            <w:r w:rsidRPr="00A022B0">
              <w:rPr>
                <w:b/>
                <w:bCs/>
                <w:color w:val="000000"/>
                <w:sz w:val="20"/>
                <w:szCs w:val="20"/>
                <w:lang w:eastAsia="fr-FR"/>
              </w:rPr>
              <w:t>Total</w:t>
            </w:r>
          </w:p>
        </w:tc>
        <w:tc>
          <w:tcPr>
            <w:tcW w:w="1339" w:type="dxa"/>
            <w:tcBorders>
              <w:top w:val="nil"/>
              <w:left w:val="nil"/>
              <w:bottom w:val="single" w:sz="4" w:space="0" w:color="auto"/>
              <w:right w:val="single" w:sz="4" w:space="0" w:color="auto"/>
            </w:tcBorders>
            <w:shd w:val="clear" w:color="auto" w:fill="auto"/>
            <w:noWrap/>
            <w:vAlign w:val="bottom"/>
            <w:hideMark/>
          </w:tcPr>
          <w:p w14:paraId="6534769F" w14:textId="77777777" w:rsidR="007C5E7B" w:rsidRPr="00A022B0" w:rsidRDefault="007C5E7B" w:rsidP="00A022B0">
            <w:pPr>
              <w:spacing w:after="0" w:line="240" w:lineRule="auto"/>
              <w:jc w:val="center"/>
              <w:rPr>
                <w:b/>
                <w:bCs/>
                <w:color w:val="000000"/>
                <w:sz w:val="20"/>
                <w:szCs w:val="20"/>
                <w:lang w:eastAsia="fr-FR"/>
              </w:rPr>
            </w:pPr>
            <w:r w:rsidRPr="00A022B0">
              <w:rPr>
                <w:b/>
                <w:bCs/>
                <w:color w:val="000000"/>
                <w:sz w:val="20"/>
                <w:szCs w:val="20"/>
                <w:lang w:eastAsia="fr-FR"/>
              </w:rPr>
              <w:t>183</w:t>
            </w:r>
          </w:p>
        </w:tc>
        <w:tc>
          <w:tcPr>
            <w:tcW w:w="1190" w:type="dxa"/>
            <w:tcBorders>
              <w:top w:val="nil"/>
              <w:left w:val="nil"/>
              <w:bottom w:val="single" w:sz="4" w:space="0" w:color="auto"/>
              <w:right w:val="single" w:sz="4" w:space="0" w:color="auto"/>
            </w:tcBorders>
            <w:shd w:val="clear" w:color="auto" w:fill="auto"/>
            <w:noWrap/>
            <w:vAlign w:val="bottom"/>
            <w:hideMark/>
          </w:tcPr>
          <w:p w14:paraId="28B7AA53" w14:textId="77777777" w:rsidR="007C5E7B" w:rsidRPr="00A022B0" w:rsidRDefault="007C5E7B" w:rsidP="00A022B0">
            <w:pPr>
              <w:spacing w:after="0" w:line="240" w:lineRule="auto"/>
              <w:jc w:val="center"/>
              <w:rPr>
                <w:b/>
                <w:bCs/>
                <w:color w:val="000000"/>
                <w:sz w:val="20"/>
                <w:szCs w:val="20"/>
                <w:lang w:eastAsia="fr-FR"/>
              </w:rPr>
            </w:pPr>
            <w:r w:rsidRPr="00A022B0">
              <w:rPr>
                <w:b/>
                <w:bCs/>
                <w:color w:val="000000"/>
                <w:sz w:val="20"/>
                <w:szCs w:val="20"/>
                <w:lang w:eastAsia="fr-FR"/>
              </w:rPr>
              <w:t>50,27</w:t>
            </w:r>
          </w:p>
        </w:tc>
        <w:tc>
          <w:tcPr>
            <w:tcW w:w="1339" w:type="dxa"/>
            <w:tcBorders>
              <w:top w:val="nil"/>
              <w:left w:val="nil"/>
              <w:bottom w:val="single" w:sz="4" w:space="0" w:color="auto"/>
              <w:right w:val="single" w:sz="4" w:space="0" w:color="auto"/>
            </w:tcBorders>
            <w:shd w:val="clear" w:color="auto" w:fill="auto"/>
            <w:noWrap/>
            <w:vAlign w:val="bottom"/>
            <w:hideMark/>
          </w:tcPr>
          <w:p w14:paraId="290DEF98" w14:textId="77777777" w:rsidR="007C5E7B" w:rsidRPr="00A022B0" w:rsidRDefault="007C5E7B" w:rsidP="00A022B0">
            <w:pPr>
              <w:spacing w:after="0" w:line="240" w:lineRule="auto"/>
              <w:jc w:val="center"/>
              <w:rPr>
                <w:b/>
                <w:bCs/>
                <w:color w:val="000000"/>
                <w:sz w:val="20"/>
                <w:szCs w:val="20"/>
                <w:lang w:eastAsia="fr-FR"/>
              </w:rPr>
            </w:pPr>
            <w:r w:rsidRPr="00A022B0">
              <w:rPr>
                <w:b/>
                <w:bCs/>
                <w:color w:val="000000"/>
                <w:sz w:val="20"/>
                <w:szCs w:val="20"/>
                <w:lang w:eastAsia="fr-FR"/>
              </w:rPr>
              <w:t>181</w:t>
            </w:r>
          </w:p>
        </w:tc>
        <w:tc>
          <w:tcPr>
            <w:tcW w:w="1190" w:type="dxa"/>
            <w:tcBorders>
              <w:top w:val="nil"/>
              <w:left w:val="nil"/>
              <w:bottom w:val="single" w:sz="4" w:space="0" w:color="auto"/>
              <w:right w:val="single" w:sz="4" w:space="0" w:color="auto"/>
            </w:tcBorders>
            <w:shd w:val="clear" w:color="auto" w:fill="auto"/>
            <w:noWrap/>
            <w:vAlign w:val="bottom"/>
            <w:hideMark/>
          </w:tcPr>
          <w:p w14:paraId="16AD71F6" w14:textId="77777777" w:rsidR="007C5E7B" w:rsidRPr="00A022B0" w:rsidRDefault="007C5E7B" w:rsidP="00A022B0">
            <w:pPr>
              <w:spacing w:after="0" w:line="240" w:lineRule="auto"/>
              <w:jc w:val="center"/>
              <w:rPr>
                <w:b/>
                <w:bCs/>
                <w:color w:val="000000"/>
                <w:sz w:val="20"/>
                <w:szCs w:val="20"/>
                <w:lang w:eastAsia="fr-FR"/>
              </w:rPr>
            </w:pPr>
            <w:r w:rsidRPr="00A022B0">
              <w:rPr>
                <w:b/>
                <w:bCs/>
                <w:color w:val="000000"/>
                <w:sz w:val="20"/>
                <w:szCs w:val="20"/>
                <w:lang w:eastAsia="fr-FR"/>
              </w:rPr>
              <w:t>49,73</w:t>
            </w:r>
          </w:p>
        </w:tc>
        <w:tc>
          <w:tcPr>
            <w:tcW w:w="1159" w:type="dxa"/>
            <w:tcBorders>
              <w:top w:val="nil"/>
              <w:left w:val="nil"/>
              <w:bottom w:val="single" w:sz="4" w:space="0" w:color="auto"/>
              <w:right w:val="single" w:sz="4" w:space="0" w:color="auto"/>
            </w:tcBorders>
            <w:shd w:val="clear" w:color="auto" w:fill="auto"/>
            <w:noWrap/>
            <w:vAlign w:val="bottom"/>
            <w:hideMark/>
          </w:tcPr>
          <w:p w14:paraId="16F9B8BF" w14:textId="77777777" w:rsidR="007C5E7B" w:rsidRPr="00A022B0" w:rsidRDefault="007C5E7B" w:rsidP="00A022B0">
            <w:pPr>
              <w:spacing w:after="0" w:line="240" w:lineRule="auto"/>
              <w:jc w:val="center"/>
              <w:rPr>
                <w:b/>
                <w:bCs/>
                <w:color w:val="000000"/>
                <w:sz w:val="20"/>
                <w:szCs w:val="20"/>
                <w:lang w:eastAsia="fr-FR"/>
              </w:rPr>
            </w:pPr>
            <w:r w:rsidRPr="00A022B0">
              <w:rPr>
                <w:b/>
                <w:bCs/>
                <w:color w:val="000000"/>
                <w:sz w:val="20"/>
                <w:szCs w:val="20"/>
                <w:lang w:eastAsia="fr-FR"/>
              </w:rPr>
              <w:t>364</w:t>
            </w:r>
          </w:p>
        </w:tc>
        <w:tc>
          <w:tcPr>
            <w:tcW w:w="1259" w:type="dxa"/>
            <w:tcBorders>
              <w:top w:val="nil"/>
              <w:left w:val="nil"/>
              <w:bottom w:val="single" w:sz="4" w:space="0" w:color="auto"/>
              <w:right w:val="single" w:sz="4" w:space="0" w:color="auto"/>
            </w:tcBorders>
            <w:shd w:val="clear" w:color="auto" w:fill="auto"/>
            <w:noWrap/>
            <w:vAlign w:val="bottom"/>
            <w:hideMark/>
          </w:tcPr>
          <w:p w14:paraId="05312AB7" w14:textId="77777777" w:rsidR="007C5E7B" w:rsidRPr="00A022B0" w:rsidRDefault="007C5E7B" w:rsidP="00A022B0">
            <w:pPr>
              <w:spacing w:after="0" w:line="240" w:lineRule="auto"/>
              <w:jc w:val="center"/>
              <w:rPr>
                <w:b/>
                <w:bCs/>
                <w:color w:val="000000"/>
                <w:sz w:val="20"/>
                <w:szCs w:val="20"/>
                <w:lang w:eastAsia="fr-FR"/>
              </w:rPr>
            </w:pPr>
            <w:r w:rsidRPr="00A022B0">
              <w:rPr>
                <w:b/>
                <w:bCs/>
                <w:color w:val="000000"/>
                <w:sz w:val="20"/>
                <w:szCs w:val="20"/>
                <w:lang w:eastAsia="fr-FR"/>
              </w:rPr>
              <w:t>100,00</w:t>
            </w:r>
          </w:p>
        </w:tc>
      </w:tr>
    </w:tbl>
    <w:p w14:paraId="256A899D" w14:textId="7E34ED22" w:rsidR="00ED15A5" w:rsidRPr="00A022B0" w:rsidRDefault="00ED15A5" w:rsidP="00735233">
      <w:pPr>
        <w:spacing w:after="200" w:line="276" w:lineRule="auto"/>
        <w:ind w:firstLine="708"/>
        <w:rPr>
          <w:rFonts w:cs="Arial"/>
          <w:b/>
          <w:sz w:val="20"/>
          <w:szCs w:val="20"/>
        </w:rPr>
      </w:pPr>
      <w:r w:rsidRPr="00A022B0">
        <w:rPr>
          <w:rFonts w:cs="Arial"/>
          <w:b/>
          <w:sz w:val="20"/>
          <w:szCs w:val="20"/>
        </w:rPr>
        <w:t>Source</w:t>
      </w:r>
      <w:r w:rsidR="00735233">
        <w:rPr>
          <w:rFonts w:cs="Arial"/>
          <w:b/>
          <w:sz w:val="20"/>
          <w:szCs w:val="20"/>
        </w:rPr>
        <w:t xml:space="preserve"> </w:t>
      </w:r>
      <w:r w:rsidRPr="00A022B0">
        <w:rPr>
          <w:rFonts w:cs="Arial"/>
          <w:b/>
          <w:sz w:val="20"/>
          <w:szCs w:val="20"/>
        </w:rPr>
        <w:t xml:space="preserve">: </w:t>
      </w:r>
      <w:r w:rsidR="00A40708" w:rsidRPr="00A022B0">
        <w:rPr>
          <w:rFonts w:cs="Arial"/>
          <w:b/>
          <w:sz w:val="20"/>
          <w:szCs w:val="20"/>
        </w:rPr>
        <w:t>Enquête de terrain, juin 2020</w:t>
      </w:r>
    </w:p>
    <w:p w14:paraId="08E965B0" w14:textId="5F0D95B6" w:rsidR="00A022B0" w:rsidRDefault="00901CC4" w:rsidP="00A022B0">
      <w:pPr>
        <w:rPr>
          <w:szCs w:val="22"/>
          <w:lang w:eastAsia="en-US"/>
        </w:rPr>
      </w:pPr>
      <w:r w:rsidRPr="00901CC4">
        <w:t xml:space="preserve">L’analyse du tableau indique que les PAP </w:t>
      </w:r>
      <w:r w:rsidR="004E692A">
        <w:t xml:space="preserve">hommes </w:t>
      </w:r>
      <w:r w:rsidRPr="00901CC4">
        <w:t>dont la tranche d’âge est comprise entre 21 et 35 ans sont les plus nombreuses</w:t>
      </w:r>
      <w:r w:rsidR="004E692A">
        <w:t xml:space="preserve"> </w:t>
      </w:r>
      <w:r w:rsidR="004E692A" w:rsidRPr="00901CC4">
        <w:t>(</w:t>
      </w:r>
      <w:r w:rsidR="004E692A" w:rsidRPr="00901CC4">
        <w:rPr>
          <w:color w:val="000000"/>
        </w:rPr>
        <w:t xml:space="preserve">23,08 </w:t>
      </w:r>
      <w:r w:rsidR="00735233" w:rsidRPr="00901CC4">
        <w:rPr>
          <w:color w:val="000000"/>
        </w:rPr>
        <w:t xml:space="preserve">%) </w:t>
      </w:r>
      <w:r w:rsidR="00735233" w:rsidRPr="00901CC4">
        <w:t>contre</w:t>
      </w:r>
      <w:r w:rsidRPr="00901CC4">
        <w:t xml:space="preserve"> </w:t>
      </w:r>
      <w:r w:rsidR="004E692A" w:rsidRPr="00901CC4">
        <w:rPr>
          <w:color w:val="000000"/>
          <w:lang w:eastAsia="fr-FR"/>
        </w:rPr>
        <w:t xml:space="preserve">15,93 </w:t>
      </w:r>
      <w:r w:rsidR="004E692A" w:rsidRPr="00901CC4">
        <w:rPr>
          <w:color w:val="000000"/>
        </w:rPr>
        <w:t xml:space="preserve">% </w:t>
      </w:r>
      <w:r w:rsidRPr="00901CC4">
        <w:t xml:space="preserve">pour les </w:t>
      </w:r>
      <w:r w:rsidR="004E692A">
        <w:t>fe</w:t>
      </w:r>
      <w:r w:rsidRPr="00901CC4">
        <w:t>mmes.</w:t>
      </w:r>
      <w:r w:rsidR="0016294B" w:rsidRPr="00247487">
        <w:t xml:space="preserve"> </w:t>
      </w:r>
      <w:r w:rsidR="004E692A">
        <w:t>Par contre</w:t>
      </w:r>
      <w:r w:rsidR="0016294B" w:rsidRPr="00247487">
        <w:t xml:space="preserve"> au niveau des tranches d’âge de </w:t>
      </w:r>
      <w:r w:rsidR="0016294B" w:rsidRPr="00247487">
        <w:rPr>
          <w:color w:val="000000"/>
        </w:rPr>
        <w:t>45 à 60 ans</w:t>
      </w:r>
      <w:r w:rsidR="004E692A">
        <w:rPr>
          <w:color w:val="000000"/>
        </w:rPr>
        <w:t>,</w:t>
      </w:r>
      <w:r w:rsidR="0016294B" w:rsidRPr="00247487">
        <w:rPr>
          <w:color w:val="000000"/>
        </w:rPr>
        <w:t xml:space="preserve"> </w:t>
      </w:r>
      <w:r w:rsidR="004E692A">
        <w:rPr>
          <w:color w:val="000000"/>
        </w:rPr>
        <w:t xml:space="preserve">les sont plus nombreuses avec </w:t>
      </w:r>
      <w:r w:rsidR="0016294B" w:rsidRPr="00247487">
        <w:rPr>
          <w:color w:val="000000"/>
        </w:rPr>
        <w:t xml:space="preserve">15,38 % </w:t>
      </w:r>
      <w:r w:rsidR="0016294B" w:rsidRPr="00247487">
        <w:t>contre 10</w:t>
      </w:r>
      <w:r w:rsidR="0016294B" w:rsidRPr="00247487">
        <w:rPr>
          <w:color w:val="000000"/>
        </w:rPr>
        <w:t xml:space="preserve">,71 % </w:t>
      </w:r>
      <w:r w:rsidR="0016294B" w:rsidRPr="00247487">
        <w:t>pour les hommes</w:t>
      </w:r>
      <w:r w:rsidR="0016294B" w:rsidRPr="00247487">
        <w:rPr>
          <w:color w:val="000000"/>
        </w:rPr>
        <w:t>.</w:t>
      </w:r>
      <w:r w:rsidR="00A022B0" w:rsidRPr="00A022B0">
        <w:rPr>
          <w:szCs w:val="22"/>
          <w:lang w:eastAsia="en-US"/>
        </w:rPr>
        <w:t xml:space="preserve"> </w:t>
      </w:r>
    </w:p>
    <w:p w14:paraId="032E1984" w14:textId="7CEEBDF7" w:rsidR="0016294B" w:rsidRPr="00247487" w:rsidRDefault="00A022B0" w:rsidP="00A022B0">
      <w:pPr>
        <w:rPr>
          <w:b/>
          <w:i/>
        </w:rPr>
      </w:pPr>
      <w:r w:rsidRPr="00247487">
        <w:rPr>
          <w:szCs w:val="22"/>
          <w:lang w:eastAsia="en-US"/>
        </w:rPr>
        <w:t>Le tableau suivant présente le statut social des PAP.</w:t>
      </w:r>
    </w:p>
    <w:p w14:paraId="1A958963" w14:textId="7E9E54DA" w:rsidR="00036449" w:rsidRPr="005B4FE7" w:rsidRDefault="00247487" w:rsidP="0069749F">
      <w:pPr>
        <w:pStyle w:val="Lgende"/>
      </w:pPr>
      <w:bookmarkStart w:id="217" w:name="_Toc3224919"/>
      <w:bookmarkStart w:id="218" w:name="_Toc529024743"/>
      <w:bookmarkStart w:id="219" w:name="_Toc530601877"/>
      <w:bookmarkStart w:id="220" w:name="_Toc52823109"/>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D875C6">
        <w:rPr>
          <w:noProof/>
        </w:rPr>
        <w:t>7</w:t>
      </w:r>
      <w:r w:rsidR="00961B01">
        <w:rPr>
          <w:noProof/>
        </w:rPr>
        <w:fldChar w:fldCharType="end"/>
      </w:r>
      <w:r>
        <w:t xml:space="preserve"> </w:t>
      </w:r>
      <w:r w:rsidR="00036449" w:rsidRPr="005B4FE7">
        <w:t>: Statut social des PAP</w:t>
      </w:r>
      <w:bookmarkEnd w:id="217"/>
      <w:bookmarkEnd w:id="220"/>
    </w:p>
    <w:tbl>
      <w:tblPr>
        <w:tblW w:w="8975" w:type="dxa"/>
        <w:tblInd w:w="80" w:type="dxa"/>
        <w:tblCellMar>
          <w:left w:w="70" w:type="dxa"/>
          <w:right w:w="70" w:type="dxa"/>
        </w:tblCellMar>
        <w:tblLook w:val="04A0" w:firstRow="1" w:lastRow="0" w:firstColumn="1" w:lastColumn="0" w:noHBand="0" w:noVBand="1"/>
      </w:tblPr>
      <w:tblGrid>
        <w:gridCol w:w="1307"/>
        <w:gridCol w:w="1278"/>
        <w:gridCol w:w="1278"/>
        <w:gridCol w:w="1278"/>
        <w:gridCol w:w="1278"/>
        <w:gridCol w:w="1278"/>
        <w:gridCol w:w="1278"/>
      </w:tblGrid>
      <w:tr w:rsidR="00154F10" w:rsidRPr="00A022B0" w14:paraId="4B61F566" w14:textId="77777777" w:rsidTr="00A022B0">
        <w:trPr>
          <w:trHeight w:val="308"/>
        </w:trPr>
        <w:tc>
          <w:tcPr>
            <w:tcW w:w="13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B5E86" w14:textId="77777777" w:rsidR="00154F10" w:rsidRPr="00A022B0" w:rsidRDefault="00154F10" w:rsidP="00A022B0">
            <w:pPr>
              <w:spacing w:after="0" w:line="240" w:lineRule="auto"/>
              <w:jc w:val="center"/>
              <w:rPr>
                <w:rFonts w:cs="Arial"/>
                <w:b/>
                <w:color w:val="000000"/>
                <w:sz w:val="20"/>
                <w:szCs w:val="20"/>
                <w:lang w:eastAsia="fr-FR"/>
              </w:rPr>
            </w:pPr>
            <w:r w:rsidRPr="00A022B0">
              <w:rPr>
                <w:rFonts w:cs="Arial"/>
                <w:b/>
                <w:color w:val="000000"/>
                <w:sz w:val="20"/>
                <w:szCs w:val="20"/>
                <w:lang w:eastAsia="fr-FR"/>
              </w:rPr>
              <w:t>Statut</w:t>
            </w:r>
          </w:p>
        </w:tc>
        <w:tc>
          <w:tcPr>
            <w:tcW w:w="1278" w:type="dxa"/>
            <w:tcBorders>
              <w:top w:val="single" w:sz="8" w:space="0" w:color="auto"/>
              <w:left w:val="nil"/>
              <w:bottom w:val="single" w:sz="8" w:space="0" w:color="auto"/>
              <w:right w:val="single" w:sz="8" w:space="0" w:color="auto"/>
            </w:tcBorders>
            <w:shd w:val="clear" w:color="auto" w:fill="00B0F0"/>
            <w:noWrap/>
            <w:vAlign w:val="center"/>
            <w:hideMark/>
          </w:tcPr>
          <w:p w14:paraId="34060323" w14:textId="77777777" w:rsidR="00154F10" w:rsidRPr="00A022B0" w:rsidRDefault="00154F10" w:rsidP="00A022B0">
            <w:pPr>
              <w:spacing w:after="0" w:line="240" w:lineRule="auto"/>
              <w:jc w:val="center"/>
              <w:rPr>
                <w:rFonts w:cs="Arial"/>
                <w:b/>
                <w:color w:val="000000"/>
                <w:sz w:val="20"/>
                <w:szCs w:val="20"/>
                <w:lang w:eastAsia="fr-FR"/>
              </w:rPr>
            </w:pPr>
            <w:r w:rsidRPr="00A022B0">
              <w:rPr>
                <w:rFonts w:cs="Arial"/>
                <w:b/>
                <w:color w:val="000000"/>
                <w:sz w:val="20"/>
                <w:szCs w:val="20"/>
                <w:lang w:eastAsia="fr-FR"/>
              </w:rPr>
              <w:t>Homme</w:t>
            </w:r>
          </w:p>
        </w:tc>
        <w:tc>
          <w:tcPr>
            <w:tcW w:w="1278" w:type="dxa"/>
            <w:tcBorders>
              <w:top w:val="single" w:sz="8" w:space="0" w:color="auto"/>
              <w:left w:val="nil"/>
              <w:bottom w:val="single" w:sz="8" w:space="0" w:color="auto"/>
              <w:right w:val="single" w:sz="8" w:space="0" w:color="auto"/>
            </w:tcBorders>
            <w:shd w:val="clear" w:color="auto" w:fill="00B0F0"/>
            <w:noWrap/>
            <w:vAlign w:val="center"/>
            <w:hideMark/>
          </w:tcPr>
          <w:p w14:paraId="65B321FD" w14:textId="77777777" w:rsidR="00154F10" w:rsidRPr="00A022B0" w:rsidRDefault="00154F10" w:rsidP="00A022B0">
            <w:pPr>
              <w:spacing w:after="0" w:line="240" w:lineRule="auto"/>
              <w:jc w:val="center"/>
              <w:rPr>
                <w:rFonts w:cs="Arial"/>
                <w:b/>
                <w:color w:val="000000"/>
                <w:sz w:val="20"/>
                <w:szCs w:val="20"/>
                <w:lang w:eastAsia="fr-FR"/>
              </w:rPr>
            </w:pPr>
            <w:r w:rsidRPr="00A022B0">
              <w:rPr>
                <w:rFonts w:cs="Arial"/>
                <w:b/>
                <w:color w:val="000000"/>
                <w:sz w:val="20"/>
                <w:szCs w:val="20"/>
                <w:lang w:eastAsia="fr-FR"/>
              </w:rPr>
              <w:t>%</w:t>
            </w:r>
          </w:p>
        </w:tc>
        <w:tc>
          <w:tcPr>
            <w:tcW w:w="1278" w:type="dxa"/>
            <w:tcBorders>
              <w:top w:val="single" w:sz="8" w:space="0" w:color="auto"/>
              <w:left w:val="nil"/>
              <w:bottom w:val="single" w:sz="8" w:space="0" w:color="auto"/>
              <w:right w:val="single" w:sz="8" w:space="0" w:color="auto"/>
            </w:tcBorders>
            <w:shd w:val="clear" w:color="000000" w:fill="E26B0A"/>
            <w:noWrap/>
            <w:vAlign w:val="center"/>
            <w:hideMark/>
          </w:tcPr>
          <w:p w14:paraId="242BE3AB" w14:textId="77777777" w:rsidR="00154F10" w:rsidRPr="00A022B0" w:rsidRDefault="00154F10" w:rsidP="00A022B0">
            <w:pPr>
              <w:spacing w:after="0" w:line="240" w:lineRule="auto"/>
              <w:jc w:val="center"/>
              <w:rPr>
                <w:rFonts w:cs="Arial"/>
                <w:b/>
                <w:color w:val="000000"/>
                <w:sz w:val="20"/>
                <w:szCs w:val="20"/>
                <w:lang w:eastAsia="fr-FR"/>
              </w:rPr>
            </w:pPr>
            <w:r w:rsidRPr="00A022B0">
              <w:rPr>
                <w:rFonts w:cs="Arial"/>
                <w:b/>
                <w:color w:val="000000"/>
                <w:sz w:val="20"/>
                <w:szCs w:val="20"/>
                <w:lang w:eastAsia="fr-FR"/>
              </w:rPr>
              <w:t>Femme</w:t>
            </w:r>
          </w:p>
        </w:tc>
        <w:tc>
          <w:tcPr>
            <w:tcW w:w="1278" w:type="dxa"/>
            <w:tcBorders>
              <w:top w:val="single" w:sz="8" w:space="0" w:color="auto"/>
              <w:left w:val="nil"/>
              <w:bottom w:val="single" w:sz="8" w:space="0" w:color="auto"/>
              <w:right w:val="single" w:sz="8" w:space="0" w:color="auto"/>
            </w:tcBorders>
            <w:shd w:val="clear" w:color="000000" w:fill="E26B0A"/>
            <w:noWrap/>
            <w:vAlign w:val="center"/>
            <w:hideMark/>
          </w:tcPr>
          <w:p w14:paraId="42C9DB28" w14:textId="77777777" w:rsidR="00154F10" w:rsidRPr="00A022B0" w:rsidRDefault="00154F10" w:rsidP="00A022B0">
            <w:pPr>
              <w:spacing w:after="0" w:line="240" w:lineRule="auto"/>
              <w:jc w:val="center"/>
              <w:rPr>
                <w:rFonts w:cs="Arial"/>
                <w:b/>
                <w:color w:val="000000"/>
                <w:sz w:val="20"/>
                <w:szCs w:val="20"/>
                <w:lang w:eastAsia="fr-FR"/>
              </w:rPr>
            </w:pPr>
            <w:r w:rsidRPr="00A022B0">
              <w:rPr>
                <w:rFonts w:cs="Arial"/>
                <w:b/>
                <w:color w:val="000000"/>
                <w:sz w:val="20"/>
                <w:szCs w:val="20"/>
                <w:lang w:eastAsia="fr-FR"/>
              </w:rPr>
              <w:t>%</w:t>
            </w:r>
          </w:p>
        </w:tc>
        <w:tc>
          <w:tcPr>
            <w:tcW w:w="1278" w:type="dxa"/>
            <w:tcBorders>
              <w:top w:val="single" w:sz="8" w:space="0" w:color="auto"/>
              <w:left w:val="nil"/>
              <w:bottom w:val="single" w:sz="8" w:space="0" w:color="auto"/>
              <w:right w:val="single" w:sz="8" w:space="0" w:color="auto"/>
            </w:tcBorders>
            <w:shd w:val="clear" w:color="auto" w:fill="auto"/>
            <w:noWrap/>
            <w:vAlign w:val="center"/>
            <w:hideMark/>
          </w:tcPr>
          <w:p w14:paraId="54E964AC" w14:textId="77777777" w:rsidR="00154F10" w:rsidRPr="00A022B0" w:rsidRDefault="00154F10" w:rsidP="00A022B0">
            <w:pPr>
              <w:spacing w:after="0" w:line="240" w:lineRule="auto"/>
              <w:jc w:val="center"/>
              <w:rPr>
                <w:rFonts w:cs="Arial"/>
                <w:b/>
                <w:color w:val="000000"/>
                <w:sz w:val="20"/>
                <w:szCs w:val="20"/>
                <w:lang w:eastAsia="fr-FR"/>
              </w:rPr>
            </w:pPr>
            <w:r w:rsidRPr="00A022B0">
              <w:rPr>
                <w:rFonts w:cs="Arial"/>
                <w:b/>
                <w:color w:val="000000"/>
                <w:sz w:val="20"/>
                <w:szCs w:val="20"/>
                <w:lang w:eastAsia="fr-FR"/>
              </w:rPr>
              <w:t>Total</w:t>
            </w:r>
          </w:p>
        </w:tc>
        <w:tc>
          <w:tcPr>
            <w:tcW w:w="1278" w:type="dxa"/>
            <w:tcBorders>
              <w:top w:val="single" w:sz="8" w:space="0" w:color="auto"/>
              <w:left w:val="nil"/>
              <w:bottom w:val="single" w:sz="8" w:space="0" w:color="auto"/>
              <w:right w:val="single" w:sz="8" w:space="0" w:color="auto"/>
            </w:tcBorders>
            <w:shd w:val="clear" w:color="auto" w:fill="auto"/>
            <w:noWrap/>
            <w:vAlign w:val="center"/>
            <w:hideMark/>
          </w:tcPr>
          <w:p w14:paraId="18C7FDD8" w14:textId="77777777" w:rsidR="00154F10" w:rsidRPr="00A022B0" w:rsidRDefault="00154F10" w:rsidP="00A022B0">
            <w:pPr>
              <w:spacing w:after="0" w:line="240" w:lineRule="auto"/>
              <w:jc w:val="center"/>
              <w:rPr>
                <w:rFonts w:cs="Arial"/>
                <w:b/>
                <w:color w:val="000000"/>
                <w:sz w:val="20"/>
                <w:szCs w:val="20"/>
                <w:lang w:eastAsia="fr-FR"/>
              </w:rPr>
            </w:pPr>
            <w:r w:rsidRPr="00A022B0">
              <w:rPr>
                <w:rFonts w:cs="Arial"/>
                <w:b/>
                <w:color w:val="000000"/>
                <w:sz w:val="20"/>
                <w:szCs w:val="20"/>
                <w:lang w:eastAsia="fr-FR"/>
              </w:rPr>
              <w:t>%</w:t>
            </w:r>
          </w:p>
        </w:tc>
      </w:tr>
      <w:tr w:rsidR="00154F10" w:rsidRPr="00A022B0" w14:paraId="10EF0852" w14:textId="77777777" w:rsidTr="00A022B0">
        <w:trPr>
          <w:trHeight w:val="308"/>
        </w:trPr>
        <w:tc>
          <w:tcPr>
            <w:tcW w:w="1307" w:type="dxa"/>
            <w:tcBorders>
              <w:top w:val="nil"/>
              <w:left w:val="single" w:sz="8" w:space="0" w:color="auto"/>
              <w:bottom w:val="single" w:sz="8" w:space="0" w:color="auto"/>
              <w:right w:val="single" w:sz="8" w:space="0" w:color="auto"/>
            </w:tcBorders>
            <w:shd w:val="clear" w:color="000000" w:fill="DCE6F1"/>
            <w:noWrap/>
            <w:vAlign w:val="center"/>
            <w:hideMark/>
          </w:tcPr>
          <w:p w14:paraId="08103129" w14:textId="77777777" w:rsidR="00154F10" w:rsidRPr="00A022B0" w:rsidRDefault="00154F10" w:rsidP="00A022B0">
            <w:pPr>
              <w:spacing w:after="0" w:line="240" w:lineRule="auto"/>
              <w:rPr>
                <w:rFonts w:cs="Arial"/>
                <w:b/>
                <w:bCs/>
                <w:color w:val="000000"/>
                <w:sz w:val="20"/>
                <w:szCs w:val="20"/>
                <w:lang w:eastAsia="fr-FR"/>
              </w:rPr>
            </w:pPr>
            <w:r w:rsidRPr="00A022B0">
              <w:rPr>
                <w:rFonts w:cs="Arial"/>
                <w:b/>
                <w:bCs/>
                <w:color w:val="000000"/>
                <w:sz w:val="20"/>
                <w:szCs w:val="20"/>
                <w:lang w:eastAsia="fr-FR"/>
              </w:rPr>
              <w:t>Marié</w:t>
            </w:r>
          </w:p>
        </w:tc>
        <w:tc>
          <w:tcPr>
            <w:tcW w:w="1278" w:type="dxa"/>
            <w:tcBorders>
              <w:top w:val="nil"/>
              <w:left w:val="nil"/>
              <w:bottom w:val="single" w:sz="8" w:space="0" w:color="auto"/>
              <w:right w:val="single" w:sz="8" w:space="0" w:color="auto"/>
            </w:tcBorders>
            <w:shd w:val="clear" w:color="auto" w:fill="auto"/>
            <w:noWrap/>
            <w:vAlign w:val="center"/>
            <w:hideMark/>
          </w:tcPr>
          <w:p w14:paraId="703AA2F8"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160</w:t>
            </w:r>
          </w:p>
        </w:tc>
        <w:tc>
          <w:tcPr>
            <w:tcW w:w="1278" w:type="dxa"/>
            <w:tcBorders>
              <w:top w:val="nil"/>
              <w:left w:val="nil"/>
              <w:bottom w:val="single" w:sz="8" w:space="0" w:color="auto"/>
              <w:right w:val="single" w:sz="8" w:space="0" w:color="auto"/>
            </w:tcBorders>
            <w:shd w:val="clear" w:color="auto" w:fill="auto"/>
            <w:noWrap/>
            <w:vAlign w:val="center"/>
            <w:hideMark/>
          </w:tcPr>
          <w:p w14:paraId="148B0353"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82,47</w:t>
            </w:r>
          </w:p>
        </w:tc>
        <w:tc>
          <w:tcPr>
            <w:tcW w:w="1278" w:type="dxa"/>
            <w:tcBorders>
              <w:top w:val="nil"/>
              <w:left w:val="nil"/>
              <w:bottom w:val="single" w:sz="8" w:space="0" w:color="auto"/>
              <w:right w:val="single" w:sz="8" w:space="0" w:color="auto"/>
            </w:tcBorders>
            <w:shd w:val="clear" w:color="auto" w:fill="auto"/>
            <w:noWrap/>
            <w:vAlign w:val="center"/>
            <w:hideMark/>
          </w:tcPr>
          <w:p w14:paraId="340B4B1D"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158</w:t>
            </w:r>
          </w:p>
        </w:tc>
        <w:tc>
          <w:tcPr>
            <w:tcW w:w="1278" w:type="dxa"/>
            <w:tcBorders>
              <w:top w:val="nil"/>
              <w:left w:val="nil"/>
              <w:bottom w:val="single" w:sz="8" w:space="0" w:color="auto"/>
              <w:right w:val="single" w:sz="8" w:space="0" w:color="auto"/>
            </w:tcBorders>
            <w:shd w:val="clear" w:color="auto" w:fill="auto"/>
            <w:noWrap/>
            <w:vAlign w:val="center"/>
            <w:hideMark/>
          </w:tcPr>
          <w:p w14:paraId="304D67B6"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83,60</w:t>
            </w:r>
          </w:p>
        </w:tc>
        <w:tc>
          <w:tcPr>
            <w:tcW w:w="1278" w:type="dxa"/>
            <w:tcBorders>
              <w:top w:val="nil"/>
              <w:left w:val="nil"/>
              <w:bottom w:val="single" w:sz="8" w:space="0" w:color="auto"/>
              <w:right w:val="single" w:sz="8" w:space="0" w:color="auto"/>
            </w:tcBorders>
            <w:shd w:val="clear" w:color="auto" w:fill="auto"/>
            <w:noWrap/>
            <w:vAlign w:val="center"/>
            <w:hideMark/>
          </w:tcPr>
          <w:p w14:paraId="2490723B"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318</w:t>
            </w:r>
          </w:p>
        </w:tc>
        <w:tc>
          <w:tcPr>
            <w:tcW w:w="1278" w:type="dxa"/>
            <w:tcBorders>
              <w:top w:val="nil"/>
              <w:left w:val="nil"/>
              <w:bottom w:val="single" w:sz="8" w:space="0" w:color="auto"/>
              <w:right w:val="single" w:sz="8" w:space="0" w:color="auto"/>
            </w:tcBorders>
            <w:shd w:val="clear" w:color="auto" w:fill="auto"/>
            <w:noWrap/>
            <w:vAlign w:val="center"/>
            <w:hideMark/>
          </w:tcPr>
          <w:p w14:paraId="547B155A"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83,03</w:t>
            </w:r>
          </w:p>
        </w:tc>
      </w:tr>
      <w:tr w:rsidR="00154F10" w:rsidRPr="00A022B0" w14:paraId="08A6F03C" w14:textId="77777777" w:rsidTr="00A022B0">
        <w:trPr>
          <w:trHeight w:val="308"/>
        </w:trPr>
        <w:tc>
          <w:tcPr>
            <w:tcW w:w="1307" w:type="dxa"/>
            <w:tcBorders>
              <w:top w:val="nil"/>
              <w:left w:val="single" w:sz="8" w:space="0" w:color="auto"/>
              <w:bottom w:val="single" w:sz="8" w:space="0" w:color="auto"/>
              <w:right w:val="single" w:sz="8" w:space="0" w:color="auto"/>
            </w:tcBorders>
            <w:shd w:val="clear" w:color="000000" w:fill="DCE6F1"/>
            <w:noWrap/>
            <w:vAlign w:val="center"/>
            <w:hideMark/>
          </w:tcPr>
          <w:p w14:paraId="3D1EF779" w14:textId="77777777" w:rsidR="00154F10" w:rsidRPr="00A022B0" w:rsidRDefault="00154F10" w:rsidP="00A022B0">
            <w:pPr>
              <w:spacing w:after="0" w:line="240" w:lineRule="auto"/>
              <w:rPr>
                <w:rFonts w:cs="Arial"/>
                <w:b/>
                <w:bCs/>
                <w:color w:val="000000"/>
                <w:sz w:val="20"/>
                <w:szCs w:val="20"/>
                <w:lang w:eastAsia="fr-FR"/>
              </w:rPr>
            </w:pPr>
            <w:r w:rsidRPr="00A022B0">
              <w:rPr>
                <w:rFonts w:cs="Arial"/>
                <w:b/>
                <w:bCs/>
                <w:color w:val="000000"/>
                <w:sz w:val="20"/>
                <w:szCs w:val="20"/>
                <w:lang w:eastAsia="fr-FR"/>
              </w:rPr>
              <w:t>Célibataire</w:t>
            </w:r>
          </w:p>
        </w:tc>
        <w:tc>
          <w:tcPr>
            <w:tcW w:w="1278" w:type="dxa"/>
            <w:tcBorders>
              <w:top w:val="nil"/>
              <w:left w:val="nil"/>
              <w:bottom w:val="single" w:sz="8" w:space="0" w:color="auto"/>
              <w:right w:val="single" w:sz="8" w:space="0" w:color="auto"/>
            </w:tcBorders>
            <w:shd w:val="clear" w:color="auto" w:fill="auto"/>
            <w:noWrap/>
            <w:vAlign w:val="center"/>
            <w:hideMark/>
          </w:tcPr>
          <w:p w14:paraId="6808B3F2"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28</w:t>
            </w:r>
          </w:p>
        </w:tc>
        <w:tc>
          <w:tcPr>
            <w:tcW w:w="1278" w:type="dxa"/>
            <w:tcBorders>
              <w:top w:val="nil"/>
              <w:left w:val="nil"/>
              <w:bottom w:val="single" w:sz="8" w:space="0" w:color="auto"/>
              <w:right w:val="single" w:sz="8" w:space="0" w:color="auto"/>
            </w:tcBorders>
            <w:shd w:val="clear" w:color="auto" w:fill="auto"/>
            <w:noWrap/>
            <w:vAlign w:val="center"/>
            <w:hideMark/>
          </w:tcPr>
          <w:p w14:paraId="30EC46B2"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14,43</w:t>
            </w:r>
          </w:p>
        </w:tc>
        <w:tc>
          <w:tcPr>
            <w:tcW w:w="1278" w:type="dxa"/>
            <w:tcBorders>
              <w:top w:val="nil"/>
              <w:left w:val="nil"/>
              <w:bottom w:val="single" w:sz="8" w:space="0" w:color="auto"/>
              <w:right w:val="single" w:sz="8" w:space="0" w:color="auto"/>
            </w:tcBorders>
            <w:shd w:val="clear" w:color="auto" w:fill="auto"/>
            <w:noWrap/>
            <w:vAlign w:val="center"/>
            <w:hideMark/>
          </w:tcPr>
          <w:p w14:paraId="7360F733"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w:t>
            </w:r>
          </w:p>
        </w:tc>
        <w:tc>
          <w:tcPr>
            <w:tcW w:w="1278" w:type="dxa"/>
            <w:tcBorders>
              <w:top w:val="nil"/>
              <w:left w:val="nil"/>
              <w:bottom w:val="single" w:sz="8" w:space="0" w:color="auto"/>
              <w:right w:val="single" w:sz="8" w:space="0" w:color="auto"/>
            </w:tcBorders>
            <w:shd w:val="clear" w:color="auto" w:fill="auto"/>
            <w:noWrap/>
            <w:vAlign w:val="center"/>
            <w:hideMark/>
          </w:tcPr>
          <w:p w14:paraId="69F845E1"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5,29</w:t>
            </w:r>
          </w:p>
        </w:tc>
        <w:tc>
          <w:tcPr>
            <w:tcW w:w="1278" w:type="dxa"/>
            <w:tcBorders>
              <w:top w:val="nil"/>
              <w:left w:val="nil"/>
              <w:bottom w:val="single" w:sz="8" w:space="0" w:color="auto"/>
              <w:right w:val="single" w:sz="8" w:space="0" w:color="auto"/>
            </w:tcBorders>
            <w:shd w:val="clear" w:color="auto" w:fill="auto"/>
            <w:noWrap/>
            <w:vAlign w:val="center"/>
            <w:hideMark/>
          </w:tcPr>
          <w:p w14:paraId="749DA75F"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38</w:t>
            </w:r>
          </w:p>
        </w:tc>
        <w:tc>
          <w:tcPr>
            <w:tcW w:w="1278" w:type="dxa"/>
            <w:tcBorders>
              <w:top w:val="nil"/>
              <w:left w:val="nil"/>
              <w:bottom w:val="single" w:sz="8" w:space="0" w:color="auto"/>
              <w:right w:val="single" w:sz="8" w:space="0" w:color="auto"/>
            </w:tcBorders>
            <w:shd w:val="clear" w:color="auto" w:fill="auto"/>
            <w:noWrap/>
            <w:vAlign w:val="center"/>
            <w:hideMark/>
          </w:tcPr>
          <w:p w14:paraId="5F2AD129"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9,92</w:t>
            </w:r>
          </w:p>
        </w:tc>
      </w:tr>
      <w:tr w:rsidR="00154F10" w:rsidRPr="00A022B0" w14:paraId="240D8188" w14:textId="77777777" w:rsidTr="00A022B0">
        <w:trPr>
          <w:trHeight w:val="308"/>
        </w:trPr>
        <w:tc>
          <w:tcPr>
            <w:tcW w:w="1307" w:type="dxa"/>
            <w:tcBorders>
              <w:top w:val="nil"/>
              <w:left w:val="single" w:sz="8" w:space="0" w:color="auto"/>
              <w:bottom w:val="single" w:sz="8" w:space="0" w:color="auto"/>
              <w:right w:val="single" w:sz="8" w:space="0" w:color="auto"/>
            </w:tcBorders>
            <w:shd w:val="clear" w:color="000000" w:fill="DCE6F1"/>
            <w:noWrap/>
            <w:vAlign w:val="center"/>
            <w:hideMark/>
          </w:tcPr>
          <w:p w14:paraId="075AD537" w14:textId="77777777" w:rsidR="00154F10" w:rsidRPr="00A022B0" w:rsidRDefault="00154F10" w:rsidP="00A022B0">
            <w:pPr>
              <w:spacing w:after="0" w:line="240" w:lineRule="auto"/>
              <w:rPr>
                <w:rFonts w:cs="Arial"/>
                <w:b/>
                <w:bCs/>
                <w:color w:val="000000"/>
                <w:sz w:val="20"/>
                <w:szCs w:val="20"/>
                <w:lang w:eastAsia="fr-FR"/>
              </w:rPr>
            </w:pPr>
            <w:r w:rsidRPr="00A022B0">
              <w:rPr>
                <w:rFonts w:cs="Arial"/>
                <w:b/>
                <w:bCs/>
                <w:color w:val="000000"/>
                <w:sz w:val="20"/>
                <w:szCs w:val="20"/>
                <w:lang w:eastAsia="fr-FR"/>
              </w:rPr>
              <w:t>Veuf/veuve</w:t>
            </w:r>
          </w:p>
        </w:tc>
        <w:tc>
          <w:tcPr>
            <w:tcW w:w="1278" w:type="dxa"/>
            <w:tcBorders>
              <w:top w:val="nil"/>
              <w:left w:val="nil"/>
              <w:bottom w:val="single" w:sz="8" w:space="0" w:color="auto"/>
              <w:right w:val="single" w:sz="8" w:space="0" w:color="auto"/>
            </w:tcBorders>
            <w:shd w:val="clear" w:color="auto" w:fill="auto"/>
            <w:noWrap/>
            <w:vAlign w:val="center"/>
            <w:hideMark/>
          </w:tcPr>
          <w:p w14:paraId="42B240EC"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78" w:type="dxa"/>
            <w:tcBorders>
              <w:top w:val="nil"/>
              <w:left w:val="nil"/>
              <w:bottom w:val="single" w:sz="8" w:space="0" w:color="auto"/>
              <w:right w:val="single" w:sz="8" w:space="0" w:color="auto"/>
            </w:tcBorders>
            <w:shd w:val="clear" w:color="auto" w:fill="auto"/>
            <w:noWrap/>
            <w:vAlign w:val="center"/>
            <w:hideMark/>
          </w:tcPr>
          <w:p w14:paraId="4B718270"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0,52</w:t>
            </w:r>
          </w:p>
        </w:tc>
        <w:tc>
          <w:tcPr>
            <w:tcW w:w="1278" w:type="dxa"/>
            <w:tcBorders>
              <w:top w:val="nil"/>
              <w:left w:val="nil"/>
              <w:bottom w:val="single" w:sz="8" w:space="0" w:color="auto"/>
              <w:right w:val="single" w:sz="8" w:space="0" w:color="auto"/>
            </w:tcBorders>
            <w:shd w:val="clear" w:color="auto" w:fill="auto"/>
            <w:noWrap/>
            <w:vAlign w:val="center"/>
            <w:hideMark/>
          </w:tcPr>
          <w:p w14:paraId="5CA5E152"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18</w:t>
            </w:r>
          </w:p>
        </w:tc>
        <w:tc>
          <w:tcPr>
            <w:tcW w:w="1278" w:type="dxa"/>
            <w:tcBorders>
              <w:top w:val="nil"/>
              <w:left w:val="nil"/>
              <w:bottom w:val="single" w:sz="8" w:space="0" w:color="auto"/>
              <w:right w:val="single" w:sz="8" w:space="0" w:color="auto"/>
            </w:tcBorders>
            <w:shd w:val="clear" w:color="auto" w:fill="auto"/>
            <w:noWrap/>
            <w:vAlign w:val="center"/>
            <w:hideMark/>
          </w:tcPr>
          <w:p w14:paraId="62C1F070"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9,52</w:t>
            </w:r>
          </w:p>
        </w:tc>
        <w:tc>
          <w:tcPr>
            <w:tcW w:w="1278" w:type="dxa"/>
            <w:tcBorders>
              <w:top w:val="nil"/>
              <w:left w:val="nil"/>
              <w:bottom w:val="single" w:sz="8" w:space="0" w:color="auto"/>
              <w:right w:val="single" w:sz="8" w:space="0" w:color="auto"/>
            </w:tcBorders>
            <w:shd w:val="clear" w:color="auto" w:fill="auto"/>
            <w:noWrap/>
            <w:vAlign w:val="center"/>
            <w:hideMark/>
          </w:tcPr>
          <w:p w14:paraId="4531D6DF"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19</w:t>
            </w:r>
          </w:p>
        </w:tc>
        <w:tc>
          <w:tcPr>
            <w:tcW w:w="1278" w:type="dxa"/>
            <w:tcBorders>
              <w:top w:val="nil"/>
              <w:left w:val="nil"/>
              <w:bottom w:val="single" w:sz="8" w:space="0" w:color="auto"/>
              <w:right w:val="single" w:sz="8" w:space="0" w:color="auto"/>
            </w:tcBorders>
            <w:shd w:val="clear" w:color="auto" w:fill="auto"/>
            <w:noWrap/>
            <w:vAlign w:val="center"/>
            <w:hideMark/>
          </w:tcPr>
          <w:p w14:paraId="240D0F37"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4,96</w:t>
            </w:r>
          </w:p>
        </w:tc>
      </w:tr>
      <w:tr w:rsidR="00154F10" w:rsidRPr="00A022B0" w14:paraId="6BB2F390" w14:textId="77777777" w:rsidTr="00A022B0">
        <w:trPr>
          <w:trHeight w:val="308"/>
        </w:trPr>
        <w:tc>
          <w:tcPr>
            <w:tcW w:w="1307" w:type="dxa"/>
            <w:tcBorders>
              <w:top w:val="nil"/>
              <w:left w:val="single" w:sz="8" w:space="0" w:color="auto"/>
              <w:bottom w:val="single" w:sz="8" w:space="0" w:color="auto"/>
              <w:right w:val="single" w:sz="8" w:space="0" w:color="auto"/>
            </w:tcBorders>
            <w:shd w:val="clear" w:color="000000" w:fill="DCE6F1"/>
            <w:noWrap/>
            <w:vAlign w:val="center"/>
            <w:hideMark/>
          </w:tcPr>
          <w:p w14:paraId="352EFC00" w14:textId="77777777" w:rsidR="00154F10" w:rsidRPr="00A022B0" w:rsidRDefault="00154F10" w:rsidP="00A022B0">
            <w:pPr>
              <w:spacing w:after="0" w:line="240" w:lineRule="auto"/>
              <w:rPr>
                <w:rFonts w:cs="Arial"/>
                <w:b/>
                <w:bCs/>
                <w:color w:val="000000"/>
                <w:sz w:val="20"/>
                <w:szCs w:val="20"/>
                <w:lang w:eastAsia="fr-FR"/>
              </w:rPr>
            </w:pPr>
            <w:r w:rsidRPr="00A022B0">
              <w:rPr>
                <w:rFonts w:cs="Arial"/>
                <w:b/>
                <w:bCs/>
                <w:color w:val="000000"/>
                <w:sz w:val="20"/>
                <w:szCs w:val="20"/>
                <w:lang w:eastAsia="fr-FR"/>
              </w:rPr>
              <w:t>Chef ménage</w:t>
            </w:r>
          </w:p>
        </w:tc>
        <w:tc>
          <w:tcPr>
            <w:tcW w:w="1278" w:type="dxa"/>
            <w:tcBorders>
              <w:top w:val="nil"/>
              <w:left w:val="nil"/>
              <w:bottom w:val="single" w:sz="8" w:space="0" w:color="auto"/>
              <w:right w:val="single" w:sz="8" w:space="0" w:color="auto"/>
            </w:tcBorders>
            <w:shd w:val="clear" w:color="auto" w:fill="auto"/>
            <w:noWrap/>
            <w:vAlign w:val="center"/>
            <w:hideMark/>
          </w:tcPr>
          <w:p w14:paraId="66864B50"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4</w:t>
            </w:r>
          </w:p>
        </w:tc>
        <w:tc>
          <w:tcPr>
            <w:tcW w:w="1278" w:type="dxa"/>
            <w:tcBorders>
              <w:top w:val="nil"/>
              <w:left w:val="nil"/>
              <w:bottom w:val="single" w:sz="8" w:space="0" w:color="auto"/>
              <w:right w:val="single" w:sz="8" w:space="0" w:color="auto"/>
            </w:tcBorders>
            <w:shd w:val="clear" w:color="auto" w:fill="auto"/>
            <w:noWrap/>
            <w:vAlign w:val="center"/>
            <w:hideMark/>
          </w:tcPr>
          <w:p w14:paraId="4904288F"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2,06</w:t>
            </w:r>
          </w:p>
        </w:tc>
        <w:tc>
          <w:tcPr>
            <w:tcW w:w="1278" w:type="dxa"/>
            <w:tcBorders>
              <w:top w:val="nil"/>
              <w:left w:val="nil"/>
              <w:bottom w:val="single" w:sz="8" w:space="0" w:color="auto"/>
              <w:right w:val="single" w:sz="8" w:space="0" w:color="auto"/>
            </w:tcBorders>
            <w:shd w:val="clear" w:color="auto" w:fill="auto"/>
            <w:noWrap/>
            <w:vAlign w:val="center"/>
            <w:hideMark/>
          </w:tcPr>
          <w:p w14:paraId="3F94D063"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3</w:t>
            </w:r>
          </w:p>
        </w:tc>
        <w:tc>
          <w:tcPr>
            <w:tcW w:w="1278" w:type="dxa"/>
            <w:tcBorders>
              <w:top w:val="nil"/>
              <w:left w:val="nil"/>
              <w:bottom w:val="single" w:sz="8" w:space="0" w:color="auto"/>
              <w:right w:val="single" w:sz="8" w:space="0" w:color="auto"/>
            </w:tcBorders>
            <w:shd w:val="clear" w:color="auto" w:fill="auto"/>
            <w:noWrap/>
            <w:vAlign w:val="center"/>
            <w:hideMark/>
          </w:tcPr>
          <w:p w14:paraId="4B0B4905"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1,59</w:t>
            </w:r>
          </w:p>
        </w:tc>
        <w:tc>
          <w:tcPr>
            <w:tcW w:w="1278" w:type="dxa"/>
            <w:tcBorders>
              <w:top w:val="nil"/>
              <w:left w:val="nil"/>
              <w:bottom w:val="single" w:sz="8" w:space="0" w:color="auto"/>
              <w:right w:val="single" w:sz="8" w:space="0" w:color="auto"/>
            </w:tcBorders>
            <w:shd w:val="clear" w:color="auto" w:fill="auto"/>
            <w:noWrap/>
            <w:vAlign w:val="center"/>
            <w:hideMark/>
          </w:tcPr>
          <w:p w14:paraId="0AFD239B"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7</w:t>
            </w:r>
          </w:p>
        </w:tc>
        <w:tc>
          <w:tcPr>
            <w:tcW w:w="1278" w:type="dxa"/>
            <w:tcBorders>
              <w:top w:val="nil"/>
              <w:left w:val="nil"/>
              <w:bottom w:val="single" w:sz="8" w:space="0" w:color="auto"/>
              <w:right w:val="single" w:sz="8" w:space="0" w:color="auto"/>
            </w:tcBorders>
            <w:shd w:val="clear" w:color="auto" w:fill="auto"/>
            <w:noWrap/>
            <w:vAlign w:val="center"/>
            <w:hideMark/>
          </w:tcPr>
          <w:p w14:paraId="2C4B9C2B"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1,83</w:t>
            </w:r>
          </w:p>
        </w:tc>
      </w:tr>
      <w:tr w:rsidR="00154F10" w:rsidRPr="00A022B0" w14:paraId="7FB7A853" w14:textId="77777777" w:rsidTr="00A022B0">
        <w:trPr>
          <w:trHeight w:val="308"/>
        </w:trPr>
        <w:tc>
          <w:tcPr>
            <w:tcW w:w="1307" w:type="dxa"/>
            <w:tcBorders>
              <w:top w:val="nil"/>
              <w:left w:val="single" w:sz="8" w:space="0" w:color="auto"/>
              <w:bottom w:val="single" w:sz="8" w:space="0" w:color="auto"/>
              <w:right w:val="single" w:sz="8" w:space="0" w:color="auto"/>
            </w:tcBorders>
            <w:shd w:val="clear" w:color="000000" w:fill="DCE6F1"/>
            <w:noWrap/>
            <w:vAlign w:val="center"/>
            <w:hideMark/>
          </w:tcPr>
          <w:p w14:paraId="4B36C243" w14:textId="77777777" w:rsidR="00154F10" w:rsidRPr="00A022B0" w:rsidRDefault="00154F10" w:rsidP="00A022B0">
            <w:pPr>
              <w:spacing w:after="0" w:line="240" w:lineRule="auto"/>
              <w:rPr>
                <w:rFonts w:cs="Arial"/>
                <w:b/>
                <w:bCs/>
                <w:color w:val="000000"/>
                <w:sz w:val="20"/>
                <w:szCs w:val="20"/>
                <w:lang w:eastAsia="fr-FR"/>
              </w:rPr>
            </w:pPr>
            <w:r w:rsidRPr="00A022B0">
              <w:rPr>
                <w:rFonts w:cs="Arial"/>
                <w:b/>
                <w:bCs/>
                <w:color w:val="000000"/>
                <w:sz w:val="20"/>
                <w:szCs w:val="20"/>
                <w:lang w:eastAsia="fr-FR"/>
              </w:rPr>
              <w:t>Handicap</w:t>
            </w:r>
          </w:p>
        </w:tc>
        <w:tc>
          <w:tcPr>
            <w:tcW w:w="1278" w:type="dxa"/>
            <w:tcBorders>
              <w:top w:val="nil"/>
              <w:left w:val="nil"/>
              <w:bottom w:val="single" w:sz="8" w:space="0" w:color="auto"/>
              <w:right w:val="single" w:sz="8" w:space="0" w:color="auto"/>
            </w:tcBorders>
            <w:shd w:val="clear" w:color="auto" w:fill="auto"/>
            <w:noWrap/>
            <w:vAlign w:val="center"/>
            <w:hideMark/>
          </w:tcPr>
          <w:p w14:paraId="0EC7745C"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78" w:type="dxa"/>
            <w:tcBorders>
              <w:top w:val="nil"/>
              <w:left w:val="nil"/>
              <w:bottom w:val="single" w:sz="8" w:space="0" w:color="auto"/>
              <w:right w:val="single" w:sz="8" w:space="0" w:color="auto"/>
            </w:tcBorders>
            <w:shd w:val="clear" w:color="auto" w:fill="auto"/>
            <w:noWrap/>
            <w:vAlign w:val="center"/>
            <w:hideMark/>
          </w:tcPr>
          <w:p w14:paraId="14C7B61B"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0,52</w:t>
            </w:r>
          </w:p>
        </w:tc>
        <w:tc>
          <w:tcPr>
            <w:tcW w:w="1278" w:type="dxa"/>
            <w:tcBorders>
              <w:top w:val="nil"/>
              <w:left w:val="nil"/>
              <w:bottom w:val="single" w:sz="8" w:space="0" w:color="auto"/>
              <w:right w:val="single" w:sz="8" w:space="0" w:color="auto"/>
            </w:tcBorders>
            <w:shd w:val="clear" w:color="auto" w:fill="auto"/>
            <w:noWrap/>
            <w:vAlign w:val="center"/>
            <w:hideMark/>
          </w:tcPr>
          <w:p w14:paraId="4CA1E4A0"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w:t>
            </w:r>
          </w:p>
        </w:tc>
        <w:tc>
          <w:tcPr>
            <w:tcW w:w="1278" w:type="dxa"/>
            <w:tcBorders>
              <w:top w:val="nil"/>
              <w:left w:val="nil"/>
              <w:bottom w:val="single" w:sz="8" w:space="0" w:color="auto"/>
              <w:right w:val="single" w:sz="8" w:space="0" w:color="auto"/>
            </w:tcBorders>
            <w:shd w:val="clear" w:color="auto" w:fill="auto"/>
            <w:noWrap/>
            <w:vAlign w:val="center"/>
            <w:hideMark/>
          </w:tcPr>
          <w:p w14:paraId="79CCBE84"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w:t>
            </w:r>
          </w:p>
        </w:tc>
        <w:tc>
          <w:tcPr>
            <w:tcW w:w="1278" w:type="dxa"/>
            <w:tcBorders>
              <w:top w:val="nil"/>
              <w:left w:val="nil"/>
              <w:bottom w:val="single" w:sz="8" w:space="0" w:color="auto"/>
              <w:right w:val="single" w:sz="8" w:space="0" w:color="auto"/>
            </w:tcBorders>
            <w:shd w:val="clear" w:color="auto" w:fill="auto"/>
            <w:noWrap/>
            <w:vAlign w:val="center"/>
            <w:hideMark/>
          </w:tcPr>
          <w:p w14:paraId="3EB5B97A"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78" w:type="dxa"/>
            <w:tcBorders>
              <w:top w:val="nil"/>
              <w:left w:val="nil"/>
              <w:bottom w:val="single" w:sz="8" w:space="0" w:color="auto"/>
              <w:right w:val="single" w:sz="8" w:space="0" w:color="auto"/>
            </w:tcBorders>
            <w:shd w:val="clear" w:color="auto" w:fill="auto"/>
            <w:noWrap/>
            <w:vAlign w:val="center"/>
            <w:hideMark/>
          </w:tcPr>
          <w:p w14:paraId="5C9949F8" w14:textId="77777777" w:rsidR="00154F10" w:rsidRPr="00A022B0" w:rsidRDefault="00154F10"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0,26</w:t>
            </w:r>
          </w:p>
        </w:tc>
      </w:tr>
      <w:tr w:rsidR="00154F10" w:rsidRPr="00A022B0" w14:paraId="06ABE07A" w14:textId="77777777" w:rsidTr="00A022B0">
        <w:trPr>
          <w:trHeight w:val="308"/>
        </w:trPr>
        <w:tc>
          <w:tcPr>
            <w:tcW w:w="1307" w:type="dxa"/>
            <w:tcBorders>
              <w:top w:val="nil"/>
              <w:left w:val="single" w:sz="8" w:space="0" w:color="auto"/>
              <w:bottom w:val="single" w:sz="8" w:space="0" w:color="auto"/>
              <w:right w:val="single" w:sz="8" w:space="0" w:color="auto"/>
            </w:tcBorders>
            <w:shd w:val="clear" w:color="000000" w:fill="DCE6F1"/>
            <w:noWrap/>
            <w:vAlign w:val="center"/>
            <w:hideMark/>
          </w:tcPr>
          <w:p w14:paraId="43C1744F" w14:textId="77777777" w:rsidR="00154F10" w:rsidRPr="00A022B0" w:rsidRDefault="00154F10" w:rsidP="00A022B0">
            <w:pPr>
              <w:spacing w:after="0" w:line="240" w:lineRule="auto"/>
              <w:rPr>
                <w:rFonts w:cs="Arial"/>
                <w:b/>
                <w:bCs/>
                <w:color w:val="000000"/>
                <w:sz w:val="20"/>
                <w:szCs w:val="20"/>
                <w:lang w:eastAsia="fr-FR"/>
              </w:rPr>
            </w:pPr>
            <w:r w:rsidRPr="00A022B0">
              <w:rPr>
                <w:rFonts w:cs="Arial"/>
                <w:b/>
                <w:bCs/>
                <w:color w:val="000000"/>
                <w:sz w:val="20"/>
                <w:szCs w:val="20"/>
                <w:lang w:eastAsia="fr-FR"/>
              </w:rPr>
              <w:t>Total</w:t>
            </w:r>
          </w:p>
        </w:tc>
        <w:tc>
          <w:tcPr>
            <w:tcW w:w="1278" w:type="dxa"/>
            <w:tcBorders>
              <w:top w:val="nil"/>
              <w:left w:val="nil"/>
              <w:bottom w:val="single" w:sz="8" w:space="0" w:color="auto"/>
              <w:right w:val="single" w:sz="8" w:space="0" w:color="auto"/>
            </w:tcBorders>
            <w:shd w:val="clear" w:color="auto" w:fill="auto"/>
            <w:noWrap/>
            <w:vAlign w:val="center"/>
            <w:hideMark/>
          </w:tcPr>
          <w:p w14:paraId="6F97D3C9" w14:textId="77777777" w:rsidR="00154F10" w:rsidRPr="00A022B0" w:rsidRDefault="00154F10"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194</w:t>
            </w:r>
          </w:p>
        </w:tc>
        <w:tc>
          <w:tcPr>
            <w:tcW w:w="1278" w:type="dxa"/>
            <w:tcBorders>
              <w:top w:val="nil"/>
              <w:left w:val="nil"/>
              <w:bottom w:val="single" w:sz="8" w:space="0" w:color="auto"/>
              <w:right w:val="single" w:sz="8" w:space="0" w:color="auto"/>
            </w:tcBorders>
            <w:shd w:val="clear" w:color="auto" w:fill="auto"/>
            <w:noWrap/>
            <w:vAlign w:val="center"/>
            <w:hideMark/>
          </w:tcPr>
          <w:p w14:paraId="2EA4C519" w14:textId="77777777" w:rsidR="00154F10" w:rsidRPr="00A022B0" w:rsidRDefault="00154F10"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100</w:t>
            </w:r>
          </w:p>
        </w:tc>
        <w:tc>
          <w:tcPr>
            <w:tcW w:w="1278" w:type="dxa"/>
            <w:tcBorders>
              <w:top w:val="nil"/>
              <w:left w:val="nil"/>
              <w:bottom w:val="single" w:sz="8" w:space="0" w:color="auto"/>
              <w:right w:val="single" w:sz="8" w:space="0" w:color="auto"/>
            </w:tcBorders>
            <w:shd w:val="clear" w:color="auto" w:fill="auto"/>
            <w:noWrap/>
            <w:vAlign w:val="center"/>
            <w:hideMark/>
          </w:tcPr>
          <w:p w14:paraId="022A2C53" w14:textId="77777777" w:rsidR="00154F10" w:rsidRPr="00A022B0" w:rsidRDefault="00154F10"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189</w:t>
            </w:r>
          </w:p>
        </w:tc>
        <w:tc>
          <w:tcPr>
            <w:tcW w:w="1278" w:type="dxa"/>
            <w:tcBorders>
              <w:top w:val="nil"/>
              <w:left w:val="nil"/>
              <w:bottom w:val="single" w:sz="8" w:space="0" w:color="auto"/>
              <w:right w:val="single" w:sz="8" w:space="0" w:color="auto"/>
            </w:tcBorders>
            <w:shd w:val="clear" w:color="auto" w:fill="auto"/>
            <w:noWrap/>
            <w:vAlign w:val="center"/>
            <w:hideMark/>
          </w:tcPr>
          <w:p w14:paraId="26F31045" w14:textId="77777777" w:rsidR="00154F10" w:rsidRPr="00A022B0" w:rsidRDefault="00154F10"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100</w:t>
            </w:r>
          </w:p>
        </w:tc>
        <w:tc>
          <w:tcPr>
            <w:tcW w:w="1278" w:type="dxa"/>
            <w:tcBorders>
              <w:top w:val="nil"/>
              <w:left w:val="nil"/>
              <w:bottom w:val="single" w:sz="8" w:space="0" w:color="auto"/>
              <w:right w:val="single" w:sz="8" w:space="0" w:color="auto"/>
            </w:tcBorders>
            <w:shd w:val="clear" w:color="auto" w:fill="auto"/>
            <w:noWrap/>
            <w:vAlign w:val="center"/>
            <w:hideMark/>
          </w:tcPr>
          <w:p w14:paraId="55C3EFAC" w14:textId="77777777" w:rsidR="00154F10" w:rsidRPr="00A022B0" w:rsidRDefault="00154F10"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383</w:t>
            </w:r>
          </w:p>
        </w:tc>
        <w:tc>
          <w:tcPr>
            <w:tcW w:w="1278" w:type="dxa"/>
            <w:tcBorders>
              <w:top w:val="nil"/>
              <w:left w:val="nil"/>
              <w:bottom w:val="single" w:sz="8" w:space="0" w:color="auto"/>
              <w:right w:val="single" w:sz="8" w:space="0" w:color="auto"/>
            </w:tcBorders>
            <w:shd w:val="clear" w:color="auto" w:fill="auto"/>
            <w:noWrap/>
            <w:vAlign w:val="center"/>
            <w:hideMark/>
          </w:tcPr>
          <w:p w14:paraId="58CE8AB3" w14:textId="77777777" w:rsidR="00154F10" w:rsidRPr="00A022B0" w:rsidRDefault="00154F10"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100</w:t>
            </w:r>
          </w:p>
        </w:tc>
      </w:tr>
    </w:tbl>
    <w:p w14:paraId="0ACF6DEF" w14:textId="464B4CCB" w:rsidR="005B3F09" w:rsidRPr="00735233" w:rsidRDefault="005B3F09" w:rsidP="00735233">
      <w:pPr>
        <w:spacing w:after="200" w:line="276" w:lineRule="auto"/>
        <w:ind w:firstLine="708"/>
        <w:rPr>
          <w:rFonts w:cs="Arial"/>
          <w:b/>
          <w:i/>
          <w:sz w:val="20"/>
          <w:szCs w:val="20"/>
        </w:rPr>
      </w:pPr>
      <w:r w:rsidRPr="00735233">
        <w:rPr>
          <w:rFonts w:cs="Arial"/>
          <w:b/>
          <w:i/>
          <w:sz w:val="20"/>
          <w:szCs w:val="20"/>
        </w:rPr>
        <w:t>Source</w:t>
      </w:r>
      <w:r w:rsidR="00735233" w:rsidRPr="00735233">
        <w:rPr>
          <w:rFonts w:cs="Arial"/>
          <w:b/>
          <w:i/>
          <w:sz w:val="20"/>
          <w:szCs w:val="20"/>
        </w:rPr>
        <w:t xml:space="preserve"> </w:t>
      </w:r>
      <w:r w:rsidRPr="00735233">
        <w:rPr>
          <w:rFonts w:cs="Arial"/>
          <w:b/>
          <w:i/>
          <w:sz w:val="20"/>
          <w:szCs w:val="20"/>
        </w:rPr>
        <w:t xml:space="preserve">: </w:t>
      </w:r>
      <w:r w:rsidRPr="00735233">
        <w:rPr>
          <w:rFonts w:cs="Arial"/>
          <w:i/>
          <w:sz w:val="20"/>
          <w:szCs w:val="20"/>
        </w:rPr>
        <w:t xml:space="preserve">Enquête de terrain, </w:t>
      </w:r>
      <w:r w:rsidR="00A40708" w:rsidRPr="00735233">
        <w:rPr>
          <w:rFonts w:cs="Arial"/>
          <w:i/>
          <w:sz w:val="20"/>
          <w:szCs w:val="20"/>
        </w:rPr>
        <w:t>juin 2020</w:t>
      </w:r>
    </w:p>
    <w:p w14:paraId="52B9137C" w14:textId="393EE02D" w:rsidR="00E5249A" w:rsidRPr="00247487" w:rsidRDefault="00CD54A3" w:rsidP="00A022B0">
      <w:pPr>
        <w:rPr>
          <w:rFonts w:eastAsia="Calibri"/>
          <w:lang w:eastAsia="fr-FR"/>
        </w:rPr>
      </w:pPr>
      <w:bookmarkStart w:id="221" w:name="_Toc3224920"/>
      <w:bookmarkEnd w:id="218"/>
      <w:bookmarkEnd w:id="219"/>
      <w:r w:rsidRPr="00247487">
        <w:rPr>
          <w:rFonts w:eastAsia="Calibri"/>
          <w:lang w:eastAsia="fr-FR"/>
        </w:rPr>
        <w:t xml:space="preserve">De l’analyse du tableau il ressort que </w:t>
      </w:r>
      <w:r w:rsidR="00E5249A" w:rsidRPr="00247487">
        <w:rPr>
          <w:rFonts w:eastAsia="Calibri"/>
          <w:lang w:eastAsia="fr-FR"/>
        </w:rPr>
        <w:t>les femmes chef</w:t>
      </w:r>
      <w:r w:rsidR="00901CC4">
        <w:rPr>
          <w:rFonts w:eastAsia="Calibri"/>
          <w:lang w:eastAsia="fr-FR"/>
        </w:rPr>
        <w:t>s</w:t>
      </w:r>
      <w:r w:rsidR="00E5249A" w:rsidRPr="00247487">
        <w:rPr>
          <w:rFonts w:eastAsia="Calibri"/>
          <w:lang w:eastAsia="fr-FR"/>
        </w:rPr>
        <w:t xml:space="preserve"> de ménage ne représentent que 1,59 %, les veuves (9,52 %), les femmes mariées (</w:t>
      </w:r>
      <w:r w:rsidR="00E5249A" w:rsidRPr="00247487">
        <w:rPr>
          <w:rFonts w:eastAsia="Calibri"/>
          <w:color w:val="000000"/>
          <w:lang w:eastAsia="fr-FR"/>
        </w:rPr>
        <w:t xml:space="preserve">83,60 </w:t>
      </w:r>
      <w:r w:rsidR="00E5249A" w:rsidRPr="00247487">
        <w:rPr>
          <w:rFonts w:eastAsia="Calibri"/>
          <w:lang w:eastAsia="fr-FR"/>
        </w:rPr>
        <w:t>%). Il est remarqué la présence de deux (0,26 %) personnes handicapées parmi les</w:t>
      </w:r>
      <w:r w:rsidR="00E42AF4" w:rsidRPr="00247487">
        <w:rPr>
          <w:rFonts w:eastAsia="Calibri"/>
          <w:lang w:eastAsia="fr-FR"/>
        </w:rPr>
        <w:t xml:space="preserve"> PAP recensées parmi les hommes.</w:t>
      </w:r>
      <w:r w:rsidR="00BF2FE0" w:rsidRPr="00247487">
        <w:rPr>
          <w:rFonts w:eastAsia="Calibri"/>
          <w:lang w:eastAsia="fr-FR"/>
        </w:rPr>
        <w:t xml:space="preserve"> Ces PAP appartiennent à une diversité de groupe sociolinguistique comme consigné dans le tableau suivant.</w:t>
      </w:r>
    </w:p>
    <w:p w14:paraId="212D5597" w14:textId="1A21E616" w:rsidR="00A40708" w:rsidRPr="005B4FE7" w:rsidRDefault="00247487" w:rsidP="0069749F">
      <w:pPr>
        <w:pStyle w:val="Lgende"/>
      </w:pPr>
      <w:bookmarkStart w:id="222" w:name="_Toc52823110"/>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D875C6">
        <w:rPr>
          <w:noProof/>
        </w:rPr>
        <w:t>8</w:t>
      </w:r>
      <w:r w:rsidR="00961B01">
        <w:rPr>
          <w:noProof/>
        </w:rPr>
        <w:fldChar w:fldCharType="end"/>
      </w:r>
      <w:r>
        <w:t xml:space="preserve"> </w:t>
      </w:r>
      <w:r w:rsidR="005B4FE7" w:rsidRPr="005B4FE7">
        <w:t>:</w:t>
      </w:r>
      <w:r w:rsidR="00A40708" w:rsidRPr="005B4FE7">
        <w:t xml:space="preserve"> Répartition des PAP par Groupe sociolinguistique dans la ville de </w:t>
      </w:r>
      <w:r w:rsidR="00DD3CF3" w:rsidRPr="005B4FE7">
        <w:t>Abomey</w:t>
      </w:r>
      <w:bookmarkEnd w:id="222"/>
    </w:p>
    <w:tbl>
      <w:tblPr>
        <w:tblW w:w="899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7"/>
        <w:gridCol w:w="1241"/>
        <w:gridCol w:w="1241"/>
        <w:gridCol w:w="1241"/>
        <w:gridCol w:w="1241"/>
        <w:gridCol w:w="1241"/>
        <w:gridCol w:w="1241"/>
      </w:tblGrid>
      <w:tr w:rsidR="0058657A" w:rsidRPr="00A022B0" w14:paraId="037CB900" w14:textId="77777777" w:rsidTr="00735233">
        <w:trPr>
          <w:trHeight w:val="315"/>
        </w:trPr>
        <w:tc>
          <w:tcPr>
            <w:tcW w:w="1547" w:type="dxa"/>
            <w:shd w:val="clear" w:color="auto" w:fill="00B0F0"/>
            <w:noWrap/>
            <w:vAlign w:val="center"/>
            <w:hideMark/>
          </w:tcPr>
          <w:p w14:paraId="633937A7" w14:textId="77777777" w:rsidR="0058657A" w:rsidRPr="00A022B0" w:rsidRDefault="0058657A" w:rsidP="00A022B0">
            <w:pPr>
              <w:spacing w:after="0" w:line="240" w:lineRule="auto"/>
              <w:rPr>
                <w:rFonts w:cs="Arial"/>
                <w:b/>
                <w:bCs/>
                <w:color w:val="000000"/>
                <w:sz w:val="20"/>
                <w:szCs w:val="20"/>
                <w:lang w:eastAsia="fr-FR"/>
              </w:rPr>
            </w:pPr>
            <w:r w:rsidRPr="00A022B0">
              <w:rPr>
                <w:rFonts w:cs="Arial"/>
                <w:b/>
                <w:bCs/>
                <w:color w:val="000000"/>
                <w:sz w:val="20"/>
                <w:szCs w:val="20"/>
                <w:lang w:eastAsia="fr-FR"/>
              </w:rPr>
              <w:t>Groupes socioculturels</w:t>
            </w:r>
          </w:p>
        </w:tc>
        <w:tc>
          <w:tcPr>
            <w:tcW w:w="1241" w:type="dxa"/>
            <w:shd w:val="clear" w:color="auto" w:fill="00B0F0"/>
            <w:noWrap/>
            <w:vAlign w:val="center"/>
            <w:hideMark/>
          </w:tcPr>
          <w:p w14:paraId="2518EB8B" w14:textId="77777777" w:rsidR="0058657A" w:rsidRPr="00A022B0" w:rsidRDefault="0058657A"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Homme</w:t>
            </w:r>
          </w:p>
        </w:tc>
        <w:tc>
          <w:tcPr>
            <w:tcW w:w="1241" w:type="dxa"/>
            <w:shd w:val="clear" w:color="auto" w:fill="00B0F0"/>
            <w:noWrap/>
            <w:vAlign w:val="center"/>
            <w:hideMark/>
          </w:tcPr>
          <w:p w14:paraId="48110039" w14:textId="77777777" w:rsidR="0058657A" w:rsidRPr="00A022B0" w:rsidRDefault="0058657A"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w:t>
            </w:r>
          </w:p>
        </w:tc>
        <w:tc>
          <w:tcPr>
            <w:tcW w:w="1241" w:type="dxa"/>
            <w:shd w:val="clear" w:color="auto" w:fill="00B0F0"/>
            <w:noWrap/>
            <w:vAlign w:val="center"/>
            <w:hideMark/>
          </w:tcPr>
          <w:p w14:paraId="4F42648C" w14:textId="77777777" w:rsidR="0058657A" w:rsidRPr="00A022B0" w:rsidRDefault="0058657A"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Femme</w:t>
            </w:r>
          </w:p>
        </w:tc>
        <w:tc>
          <w:tcPr>
            <w:tcW w:w="1241" w:type="dxa"/>
            <w:shd w:val="clear" w:color="auto" w:fill="00B0F0"/>
            <w:noWrap/>
            <w:vAlign w:val="center"/>
            <w:hideMark/>
          </w:tcPr>
          <w:p w14:paraId="41182088" w14:textId="77777777" w:rsidR="0058657A" w:rsidRPr="00A022B0" w:rsidRDefault="0058657A"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w:t>
            </w:r>
          </w:p>
        </w:tc>
        <w:tc>
          <w:tcPr>
            <w:tcW w:w="1241" w:type="dxa"/>
            <w:shd w:val="clear" w:color="auto" w:fill="00B0F0"/>
            <w:noWrap/>
            <w:vAlign w:val="center"/>
            <w:hideMark/>
          </w:tcPr>
          <w:p w14:paraId="55A4DACB" w14:textId="77777777" w:rsidR="0058657A" w:rsidRPr="00A022B0" w:rsidRDefault="0058657A"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Total</w:t>
            </w:r>
          </w:p>
        </w:tc>
        <w:tc>
          <w:tcPr>
            <w:tcW w:w="1241" w:type="dxa"/>
            <w:shd w:val="clear" w:color="auto" w:fill="00B0F0"/>
            <w:noWrap/>
            <w:vAlign w:val="center"/>
            <w:hideMark/>
          </w:tcPr>
          <w:p w14:paraId="306A9256" w14:textId="77777777" w:rsidR="0058657A" w:rsidRPr="00A022B0" w:rsidRDefault="0058657A"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w:t>
            </w:r>
          </w:p>
        </w:tc>
      </w:tr>
      <w:tr w:rsidR="0058657A" w:rsidRPr="00A022B0" w14:paraId="4491EEA4" w14:textId="77777777" w:rsidTr="00735233">
        <w:trPr>
          <w:trHeight w:val="315"/>
        </w:trPr>
        <w:tc>
          <w:tcPr>
            <w:tcW w:w="1547" w:type="dxa"/>
            <w:shd w:val="clear" w:color="auto" w:fill="auto"/>
            <w:noWrap/>
            <w:vAlign w:val="bottom"/>
            <w:hideMark/>
          </w:tcPr>
          <w:p w14:paraId="62D1DA9D"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Fon</w:t>
            </w:r>
          </w:p>
        </w:tc>
        <w:tc>
          <w:tcPr>
            <w:tcW w:w="1241" w:type="dxa"/>
            <w:shd w:val="clear" w:color="auto" w:fill="auto"/>
            <w:noWrap/>
            <w:vAlign w:val="center"/>
            <w:hideMark/>
          </w:tcPr>
          <w:p w14:paraId="27BC99EB"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155</w:t>
            </w:r>
          </w:p>
        </w:tc>
        <w:tc>
          <w:tcPr>
            <w:tcW w:w="1241" w:type="dxa"/>
            <w:shd w:val="clear" w:color="auto" w:fill="auto"/>
            <w:noWrap/>
            <w:vAlign w:val="center"/>
            <w:hideMark/>
          </w:tcPr>
          <w:p w14:paraId="0969A0E5"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79,08</w:t>
            </w:r>
          </w:p>
        </w:tc>
        <w:tc>
          <w:tcPr>
            <w:tcW w:w="1241" w:type="dxa"/>
            <w:shd w:val="clear" w:color="auto" w:fill="auto"/>
            <w:noWrap/>
            <w:hideMark/>
          </w:tcPr>
          <w:p w14:paraId="344E2079"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163</w:t>
            </w:r>
          </w:p>
        </w:tc>
        <w:tc>
          <w:tcPr>
            <w:tcW w:w="1241" w:type="dxa"/>
            <w:shd w:val="clear" w:color="auto" w:fill="auto"/>
            <w:noWrap/>
            <w:vAlign w:val="center"/>
            <w:hideMark/>
          </w:tcPr>
          <w:p w14:paraId="34408D09"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86,24</w:t>
            </w:r>
          </w:p>
        </w:tc>
        <w:tc>
          <w:tcPr>
            <w:tcW w:w="1241" w:type="dxa"/>
            <w:shd w:val="clear" w:color="auto" w:fill="auto"/>
            <w:noWrap/>
            <w:vAlign w:val="center"/>
            <w:hideMark/>
          </w:tcPr>
          <w:p w14:paraId="2B6F6C4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318</w:t>
            </w:r>
          </w:p>
        </w:tc>
        <w:tc>
          <w:tcPr>
            <w:tcW w:w="1241" w:type="dxa"/>
            <w:shd w:val="clear" w:color="auto" w:fill="auto"/>
            <w:noWrap/>
            <w:vAlign w:val="center"/>
            <w:hideMark/>
          </w:tcPr>
          <w:p w14:paraId="6C98FF95"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82,60</w:t>
            </w:r>
          </w:p>
        </w:tc>
      </w:tr>
      <w:tr w:rsidR="0058657A" w:rsidRPr="00A022B0" w14:paraId="3F1154FF" w14:textId="77777777" w:rsidTr="00735233">
        <w:trPr>
          <w:trHeight w:val="315"/>
        </w:trPr>
        <w:tc>
          <w:tcPr>
            <w:tcW w:w="1547" w:type="dxa"/>
            <w:shd w:val="clear" w:color="auto" w:fill="auto"/>
            <w:noWrap/>
            <w:vAlign w:val="bottom"/>
            <w:hideMark/>
          </w:tcPr>
          <w:p w14:paraId="2D7CD8A1"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Adja</w:t>
            </w:r>
          </w:p>
        </w:tc>
        <w:tc>
          <w:tcPr>
            <w:tcW w:w="1241" w:type="dxa"/>
            <w:shd w:val="clear" w:color="auto" w:fill="auto"/>
            <w:noWrap/>
            <w:vAlign w:val="center"/>
            <w:hideMark/>
          </w:tcPr>
          <w:p w14:paraId="298F642B"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22</w:t>
            </w:r>
          </w:p>
        </w:tc>
        <w:tc>
          <w:tcPr>
            <w:tcW w:w="1241" w:type="dxa"/>
            <w:shd w:val="clear" w:color="auto" w:fill="auto"/>
            <w:noWrap/>
            <w:vAlign w:val="center"/>
            <w:hideMark/>
          </w:tcPr>
          <w:p w14:paraId="7D028AA0"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11,22</w:t>
            </w:r>
          </w:p>
        </w:tc>
        <w:tc>
          <w:tcPr>
            <w:tcW w:w="1241" w:type="dxa"/>
            <w:shd w:val="clear" w:color="auto" w:fill="auto"/>
            <w:noWrap/>
            <w:hideMark/>
          </w:tcPr>
          <w:p w14:paraId="658D277D"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15</w:t>
            </w:r>
          </w:p>
        </w:tc>
        <w:tc>
          <w:tcPr>
            <w:tcW w:w="1241" w:type="dxa"/>
            <w:shd w:val="clear" w:color="auto" w:fill="auto"/>
            <w:noWrap/>
            <w:vAlign w:val="center"/>
            <w:hideMark/>
          </w:tcPr>
          <w:p w14:paraId="7330E0EA"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7,94</w:t>
            </w:r>
          </w:p>
        </w:tc>
        <w:tc>
          <w:tcPr>
            <w:tcW w:w="1241" w:type="dxa"/>
            <w:shd w:val="clear" w:color="auto" w:fill="auto"/>
            <w:noWrap/>
            <w:vAlign w:val="center"/>
            <w:hideMark/>
          </w:tcPr>
          <w:p w14:paraId="35317089"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37</w:t>
            </w:r>
          </w:p>
        </w:tc>
        <w:tc>
          <w:tcPr>
            <w:tcW w:w="1241" w:type="dxa"/>
            <w:shd w:val="clear" w:color="auto" w:fill="auto"/>
            <w:noWrap/>
            <w:vAlign w:val="center"/>
            <w:hideMark/>
          </w:tcPr>
          <w:p w14:paraId="44B7179A"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9,61</w:t>
            </w:r>
          </w:p>
        </w:tc>
      </w:tr>
      <w:tr w:rsidR="0058657A" w:rsidRPr="00A022B0" w14:paraId="555A73E1" w14:textId="77777777" w:rsidTr="00735233">
        <w:trPr>
          <w:trHeight w:val="315"/>
        </w:trPr>
        <w:tc>
          <w:tcPr>
            <w:tcW w:w="1547" w:type="dxa"/>
            <w:shd w:val="clear" w:color="auto" w:fill="auto"/>
            <w:noWrap/>
            <w:vAlign w:val="bottom"/>
            <w:hideMark/>
          </w:tcPr>
          <w:p w14:paraId="16F6A39D"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Mina</w:t>
            </w:r>
          </w:p>
        </w:tc>
        <w:tc>
          <w:tcPr>
            <w:tcW w:w="1241" w:type="dxa"/>
            <w:shd w:val="clear" w:color="auto" w:fill="auto"/>
            <w:noWrap/>
            <w:vAlign w:val="center"/>
            <w:hideMark/>
          </w:tcPr>
          <w:p w14:paraId="0EEF83DF"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4</w:t>
            </w:r>
          </w:p>
        </w:tc>
        <w:tc>
          <w:tcPr>
            <w:tcW w:w="1241" w:type="dxa"/>
            <w:shd w:val="clear" w:color="auto" w:fill="auto"/>
            <w:noWrap/>
            <w:vAlign w:val="center"/>
            <w:hideMark/>
          </w:tcPr>
          <w:p w14:paraId="15A2C094"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2,04</w:t>
            </w:r>
          </w:p>
        </w:tc>
        <w:tc>
          <w:tcPr>
            <w:tcW w:w="1241" w:type="dxa"/>
            <w:shd w:val="clear" w:color="auto" w:fill="auto"/>
            <w:noWrap/>
            <w:hideMark/>
          </w:tcPr>
          <w:p w14:paraId="1FC2BAF2"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3</w:t>
            </w:r>
          </w:p>
        </w:tc>
        <w:tc>
          <w:tcPr>
            <w:tcW w:w="1241" w:type="dxa"/>
            <w:shd w:val="clear" w:color="auto" w:fill="auto"/>
            <w:noWrap/>
            <w:vAlign w:val="center"/>
            <w:hideMark/>
          </w:tcPr>
          <w:p w14:paraId="0C8A8CD7"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1,59</w:t>
            </w:r>
          </w:p>
        </w:tc>
        <w:tc>
          <w:tcPr>
            <w:tcW w:w="1241" w:type="dxa"/>
            <w:shd w:val="clear" w:color="auto" w:fill="auto"/>
            <w:noWrap/>
            <w:vAlign w:val="center"/>
            <w:hideMark/>
          </w:tcPr>
          <w:p w14:paraId="3A49CD0D"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7</w:t>
            </w:r>
          </w:p>
        </w:tc>
        <w:tc>
          <w:tcPr>
            <w:tcW w:w="1241" w:type="dxa"/>
            <w:shd w:val="clear" w:color="auto" w:fill="auto"/>
            <w:noWrap/>
            <w:vAlign w:val="center"/>
            <w:hideMark/>
          </w:tcPr>
          <w:p w14:paraId="3C4C475C"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1,82</w:t>
            </w:r>
          </w:p>
        </w:tc>
      </w:tr>
      <w:tr w:rsidR="0058657A" w:rsidRPr="00A022B0" w14:paraId="0518AEA4" w14:textId="77777777" w:rsidTr="00735233">
        <w:trPr>
          <w:trHeight w:val="315"/>
        </w:trPr>
        <w:tc>
          <w:tcPr>
            <w:tcW w:w="1547" w:type="dxa"/>
            <w:shd w:val="clear" w:color="auto" w:fill="auto"/>
            <w:noWrap/>
            <w:vAlign w:val="bottom"/>
            <w:hideMark/>
          </w:tcPr>
          <w:p w14:paraId="0A1C6851"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Mahi</w:t>
            </w:r>
          </w:p>
        </w:tc>
        <w:tc>
          <w:tcPr>
            <w:tcW w:w="1241" w:type="dxa"/>
            <w:shd w:val="clear" w:color="auto" w:fill="auto"/>
            <w:noWrap/>
            <w:vAlign w:val="center"/>
            <w:hideMark/>
          </w:tcPr>
          <w:p w14:paraId="7EDA9C47"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w:t>
            </w:r>
          </w:p>
        </w:tc>
        <w:tc>
          <w:tcPr>
            <w:tcW w:w="1241" w:type="dxa"/>
            <w:shd w:val="clear" w:color="auto" w:fill="auto"/>
            <w:noWrap/>
            <w:vAlign w:val="center"/>
            <w:hideMark/>
          </w:tcPr>
          <w:p w14:paraId="23AA3A1E"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1,02</w:t>
            </w:r>
          </w:p>
        </w:tc>
        <w:tc>
          <w:tcPr>
            <w:tcW w:w="1241" w:type="dxa"/>
            <w:shd w:val="clear" w:color="auto" w:fill="auto"/>
            <w:noWrap/>
            <w:hideMark/>
          </w:tcPr>
          <w:p w14:paraId="54846125"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w:t>
            </w:r>
          </w:p>
        </w:tc>
        <w:tc>
          <w:tcPr>
            <w:tcW w:w="1241" w:type="dxa"/>
            <w:shd w:val="clear" w:color="auto" w:fill="auto"/>
            <w:noWrap/>
            <w:vAlign w:val="center"/>
            <w:hideMark/>
          </w:tcPr>
          <w:p w14:paraId="758FB6E2"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1,06</w:t>
            </w:r>
          </w:p>
        </w:tc>
        <w:tc>
          <w:tcPr>
            <w:tcW w:w="1241" w:type="dxa"/>
            <w:shd w:val="clear" w:color="auto" w:fill="auto"/>
            <w:noWrap/>
            <w:vAlign w:val="center"/>
            <w:hideMark/>
          </w:tcPr>
          <w:p w14:paraId="2567F244"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4</w:t>
            </w:r>
          </w:p>
        </w:tc>
        <w:tc>
          <w:tcPr>
            <w:tcW w:w="1241" w:type="dxa"/>
            <w:shd w:val="clear" w:color="auto" w:fill="auto"/>
            <w:noWrap/>
            <w:vAlign w:val="center"/>
            <w:hideMark/>
          </w:tcPr>
          <w:p w14:paraId="1FC5DF6A"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1,04</w:t>
            </w:r>
          </w:p>
        </w:tc>
      </w:tr>
      <w:tr w:rsidR="0058657A" w:rsidRPr="00A022B0" w14:paraId="1813067C" w14:textId="77777777" w:rsidTr="00735233">
        <w:trPr>
          <w:trHeight w:val="315"/>
        </w:trPr>
        <w:tc>
          <w:tcPr>
            <w:tcW w:w="1547" w:type="dxa"/>
            <w:shd w:val="clear" w:color="auto" w:fill="auto"/>
            <w:noWrap/>
            <w:vAlign w:val="bottom"/>
            <w:hideMark/>
          </w:tcPr>
          <w:p w14:paraId="1EF087D9"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Nago</w:t>
            </w:r>
          </w:p>
        </w:tc>
        <w:tc>
          <w:tcPr>
            <w:tcW w:w="1241" w:type="dxa"/>
            <w:shd w:val="clear" w:color="auto" w:fill="auto"/>
            <w:noWrap/>
            <w:vAlign w:val="center"/>
            <w:hideMark/>
          </w:tcPr>
          <w:p w14:paraId="0C98412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w:t>
            </w:r>
          </w:p>
        </w:tc>
        <w:tc>
          <w:tcPr>
            <w:tcW w:w="1241" w:type="dxa"/>
            <w:shd w:val="clear" w:color="auto" w:fill="auto"/>
            <w:noWrap/>
            <w:vAlign w:val="center"/>
            <w:hideMark/>
          </w:tcPr>
          <w:p w14:paraId="4807A31F"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1,02</w:t>
            </w:r>
          </w:p>
        </w:tc>
        <w:tc>
          <w:tcPr>
            <w:tcW w:w="1241" w:type="dxa"/>
            <w:shd w:val="clear" w:color="auto" w:fill="auto"/>
            <w:noWrap/>
            <w:hideMark/>
          </w:tcPr>
          <w:p w14:paraId="6809BA12"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58342E4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0,53</w:t>
            </w:r>
          </w:p>
        </w:tc>
        <w:tc>
          <w:tcPr>
            <w:tcW w:w="1241" w:type="dxa"/>
            <w:shd w:val="clear" w:color="auto" w:fill="auto"/>
            <w:noWrap/>
            <w:vAlign w:val="center"/>
            <w:hideMark/>
          </w:tcPr>
          <w:p w14:paraId="64DFA57E"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3</w:t>
            </w:r>
          </w:p>
        </w:tc>
        <w:tc>
          <w:tcPr>
            <w:tcW w:w="1241" w:type="dxa"/>
            <w:shd w:val="clear" w:color="auto" w:fill="auto"/>
            <w:noWrap/>
            <w:vAlign w:val="center"/>
            <w:hideMark/>
          </w:tcPr>
          <w:p w14:paraId="72DCB4DA"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0,78</w:t>
            </w:r>
          </w:p>
        </w:tc>
      </w:tr>
      <w:tr w:rsidR="0058657A" w:rsidRPr="00A022B0" w14:paraId="084CB1A3" w14:textId="77777777" w:rsidTr="00735233">
        <w:trPr>
          <w:trHeight w:val="315"/>
        </w:trPr>
        <w:tc>
          <w:tcPr>
            <w:tcW w:w="1547" w:type="dxa"/>
            <w:shd w:val="clear" w:color="auto" w:fill="auto"/>
            <w:noWrap/>
            <w:vAlign w:val="bottom"/>
            <w:hideMark/>
          </w:tcPr>
          <w:p w14:paraId="2CEC7D1E"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Djerma</w:t>
            </w:r>
          </w:p>
        </w:tc>
        <w:tc>
          <w:tcPr>
            <w:tcW w:w="1241" w:type="dxa"/>
            <w:shd w:val="clear" w:color="auto" w:fill="auto"/>
            <w:noWrap/>
            <w:vAlign w:val="center"/>
            <w:hideMark/>
          </w:tcPr>
          <w:p w14:paraId="0788B8FA"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232CF077"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0,51</w:t>
            </w:r>
          </w:p>
        </w:tc>
        <w:tc>
          <w:tcPr>
            <w:tcW w:w="1241" w:type="dxa"/>
            <w:shd w:val="clear" w:color="auto" w:fill="auto"/>
            <w:noWrap/>
            <w:hideMark/>
          </w:tcPr>
          <w:p w14:paraId="0E11CE10"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w:t>
            </w:r>
          </w:p>
        </w:tc>
        <w:tc>
          <w:tcPr>
            <w:tcW w:w="1241" w:type="dxa"/>
            <w:shd w:val="clear" w:color="auto" w:fill="auto"/>
            <w:noWrap/>
            <w:vAlign w:val="center"/>
            <w:hideMark/>
          </w:tcPr>
          <w:p w14:paraId="5C1B0491"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1,06</w:t>
            </w:r>
          </w:p>
        </w:tc>
        <w:tc>
          <w:tcPr>
            <w:tcW w:w="1241" w:type="dxa"/>
            <w:shd w:val="clear" w:color="auto" w:fill="auto"/>
            <w:noWrap/>
            <w:vAlign w:val="center"/>
            <w:hideMark/>
          </w:tcPr>
          <w:p w14:paraId="138B16D4"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3</w:t>
            </w:r>
          </w:p>
        </w:tc>
        <w:tc>
          <w:tcPr>
            <w:tcW w:w="1241" w:type="dxa"/>
            <w:shd w:val="clear" w:color="auto" w:fill="auto"/>
            <w:noWrap/>
            <w:vAlign w:val="center"/>
            <w:hideMark/>
          </w:tcPr>
          <w:p w14:paraId="59F788EC"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0,78</w:t>
            </w:r>
          </w:p>
        </w:tc>
      </w:tr>
      <w:tr w:rsidR="0058657A" w:rsidRPr="00A022B0" w14:paraId="17C64BF9" w14:textId="77777777" w:rsidTr="00735233">
        <w:trPr>
          <w:trHeight w:val="315"/>
        </w:trPr>
        <w:tc>
          <w:tcPr>
            <w:tcW w:w="1547" w:type="dxa"/>
            <w:shd w:val="clear" w:color="auto" w:fill="auto"/>
            <w:noWrap/>
            <w:vAlign w:val="bottom"/>
            <w:hideMark/>
          </w:tcPr>
          <w:p w14:paraId="01475CE9"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lastRenderedPageBreak/>
              <w:t>Aïso</w:t>
            </w:r>
          </w:p>
        </w:tc>
        <w:tc>
          <w:tcPr>
            <w:tcW w:w="1241" w:type="dxa"/>
            <w:shd w:val="clear" w:color="auto" w:fill="auto"/>
            <w:noWrap/>
            <w:vAlign w:val="center"/>
            <w:hideMark/>
          </w:tcPr>
          <w:p w14:paraId="29C40DF1"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6157B256"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0,51</w:t>
            </w:r>
          </w:p>
        </w:tc>
        <w:tc>
          <w:tcPr>
            <w:tcW w:w="1241" w:type="dxa"/>
            <w:shd w:val="clear" w:color="auto" w:fill="auto"/>
            <w:noWrap/>
            <w:hideMark/>
          </w:tcPr>
          <w:p w14:paraId="7C61862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4463DCA8"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0,53</w:t>
            </w:r>
          </w:p>
        </w:tc>
        <w:tc>
          <w:tcPr>
            <w:tcW w:w="1241" w:type="dxa"/>
            <w:shd w:val="clear" w:color="auto" w:fill="auto"/>
            <w:noWrap/>
            <w:vAlign w:val="center"/>
            <w:hideMark/>
          </w:tcPr>
          <w:p w14:paraId="46150142"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w:t>
            </w:r>
          </w:p>
        </w:tc>
        <w:tc>
          <w:tcPr>
            <w:tcW w:w="1241" w:type="dxa"/>
            <w:shd w:val="clear" w:color="auto" w:fill="auto"/>
            <w:noWrap/>
            <w:vAlign w:val="center"/>
            <w:hideMark/>
          </w:tcPr>
          <w:p w14:paraId="2EDE0DDB"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0,52</w:t>
            </w:r>
          </w:p>
        </w:tc>
      </w:tr>
      <w:tr w:rsidR="0058657A" w:rsidRPr="00A022B0" w14:paraId="0EF11C3A" w14:textId="77777777" w:rsidTr="00735233">
        <w:trPr>
          <w:trHeight w:val="315"/>
        </w:trPr>
        <w:tc>
          <w:tcPr>
            <w:tcW w:w="1547" w:type="dxa"/>
            <w:shd w:val="clear" w:color="auto" w:fill="auto"/>
            <w:noWrap/>
            <w:vAlign w:val="bottom"/>
            <w:hideMark/>
          </w:tcPr>
          <w:p w14:paraId="2D5D58E3"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Bariba</w:t>
            </w:r>
          </w:p>
        </w:tc>
        <w:tc>
          <w:tcPr>
            <w:tcW w:w="1241" w:type="dxa"/>
            <w:shd w:val="clear" w:color="auto" w:fill="auto"/>
            <w:noWrap/>
            <w:vAlign w:val="center"/>
            <w:hideMark/>
          </w:tcPr>
          <w:p w14:paraId="7127D69A"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2060BF7E"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0,51</w:t>
            </w:r>
          </w:p>
        </w:tc>
        <w:tc>
          <w:tcPr>
            <w:tcW w:w="1241" w:type="dxa"/>
            <w:shd w:val="clear" w:color="auto" w:fill="auto"/>
            <w:noWrap/>
            <w:hideMark/>
          </w:tcPr>
          <w:p w14:paraId="3A9F0DD4" w14:textId="669999BD" w:rsidR="0058657A" w:rsidRPr="00A022B0" w:rsidRDefault="0058657A" w:rsidP="00A022B0">
            <w:pPr>
              <w:spacing w:after="0" w:line="240" w:lineRule="auto"/>
              <w:jc w:val="center"/>
              <w:rPr>
                <w:rFonts w:cs="Arial"/>
                <w:color w:val="000000"/>
                <w:sz w:val="20"/>
                <w:szCs w:val="20"/>
                <w:lang w:eastAsia="fr-FR"/>
              </w:rPr>
            </w:pPr>
          </w:p>
        </w:tc>
        <w:tc>
          <w:tcPr>
            <w:tcW w:w="1241" w:type="dxa"/>
            <w:shd w:val="clear" w:color="auto" w:fill="auto"/>
            <w:noWrap/>
            <w:vAlign w:val="center"/>
            <w:hideMark/>
          </w:tcPr>
          <w:p w14:paraId="02E25BAE"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0,00</w:t>
            </w:r>
          </w:p>
        </w:tc>
        <w:tc>
          <w:tcPr>
            <w:tcW w:w="1241" w:type="dxa"/>
            <w:shd w:val="clear" w:color="auto" w:fill="auto"/>
            <w:noWrap/>
            <w:vAlign w:val="center"/>
            <w:hideMark/>
          </w:tcPr>
          <w:p w14:paraId="40E3D7A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7FD44F3F"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0,26</w:t>
            </w:r>
          </w:p>
        </w:tc>
      </w:tr>
      <w:tr w:rsidR="0058657A" w:rsidRPr="00A022B0" w14:paraId="372A0EF8" w14:textId="77777777" w:rsidTr="00735233">
        <w:trPr>
          <w:trHeight w:val="315"/>
        </w:trPr>
        <w:tc>
          <w:tcPr>
            <w:tcW w:w="1547" w:type="dxa"/>
            <w:shd w:val="clear" w:color="auto" w:fill="auto"/>
            <w:noWrap/>
            <w:vAlign w:val="bottom"/>
            <w:hideMark/>
          </w:tcPr>
          <w:p w14:paraId="52D485C1"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Ditamari</w:t>
            </w:r>
          </w:p>
        </w:tc>
        <w:tc>
          <w:tcPr>
            <w:tcW w:w="1241" w:type="dxa"/>
            <w:shd w:val="clear" w:color="auto" w:fill="auto"/>
            <w:noWrap/>
            <w:vAlign w:val="center"/>
            <w:hideMark/>
          </w:tcPr>
          <w:p w14:paraId="3E1C2F28"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5A49D68A"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0,51</w:t>
            </w:r>
          </w:p>
        </w:tc>
        <w:tc>
          <w:tcPr>
            <w:tcW w:w="1241" w:type="dxa"/>
            <w:shd w:val="clear" w:color="auto" w:fill="auto"/>
            <w:noWrap/>
            <w:hideMark/>
          </w:tcPr>
          <w:p w14:paraId="5DB85122" w14:textId="2DABD090" w:rsidR="0058657A" w:rsidRPr="00A022B0" w:rsidRDefault="0058657A" w:rsidP="00A022B0">
            <w:pPr>
              <w:spacing w:after="0" w:line="240" w:lineRule="auto"/>
              <w:jc w:val="center"/>
              <w:rPr>
                <w:rFonts w:cs="Arial"/>
                <w:color w:val="000000"/>
                <w:sz w:val="20"/>
                <w:szCs w:val="20"/>
                <w:lang w:eastAsia="fr-FR"/>
              </w:rPr>
            </w:pPr>
          </w:p>
        </w:tc>
        <w:tc>
          <w:tcPr>
            <w:tcW w:w="1241" w:type="dxa"/>
            <w:shd w:val="clear" w:color="auto" w:fill="auto"/>
            <w:noWrap/>
            <w:vAlign w:val="center"/>
            <w:hideMark/>
          </w:tcPr>
          <w:p w14:paraId="030D7FDD"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0,00</w:t>
            </w:r>
          </w:p>
        </w:tc>
        <w:tc>
          <w:tcPr>
            <w:tcW w:w="1241" w:type="dxa"/>
            <w:shd w:val="clear" w:color="auto" w:fill="auto"/>
            <w:noWrap/>
            <w:vAlign w:val="center"/>
            <w:hideMark/>
          </w:tcPr>
          <w:p w14:paraId="37EEF416"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6516CFAD"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0,26</w:t>
            </w:r>
          </w:p>
        </w:tc>
      </w:tr>
      <w:tr w:rsidR="0058657A" w:rsidRPr="00A022B0" w14:paraId="0BEBEE5A" w14:textId="77777777" w:rsidTr="00735233">
        <w:trPr>
          <w:trHeight w:val="315"/>
        </w:trPr>
        <w:tc>
          <w:tcPr>
            <w:tcW w:w="1547" w:type="dxa"/>
            <w:shd w:val="clear" w:color="auto" w:fill="auto"/>
            <w:noWrap/>
            <w:vAlign w:val="bottom"/>
            <w:hideMark/>
          </w:tcPr>
          <w:p w14:paraId="638D01E1"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Goun</w:t>
            </w:r>
          </w:p>
        </w:tc>
        <w:tc>
          <w:tcPr>
            <w:tcW w:w="1241" w:type="dxa"/>
            <w:shd w:val="clear" w:color="auto" w:fill="auto"/>
            <w:noWrap/>
            <w:vAlign w:val="center"/>
            <w:hideMark/>
          </w:tcPr>
          <w:p w14:paraId="338E010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69C9959F"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0,51</w:t>
            </w:r>
          </w:p>
        </w:tc>
        <w:tc>
          <w:tcPr>
            <w:tcW w:w="1241" w:type="dxa"/>
            <w:shd w:val="clear" w:color="auto" w:fill="auto"/>
            <w:noWrap/>
            <w:hideMark/>
          </w:tcPr>
          <w:p w14:paraId="757DE42D"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79A7965E"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0,53</w:t>
            </w:r>
          </w:p>
        </w:tc>
        <w:tc>
          <w:tcPr>
            <w:tcW w:w="1241" w:type="dxa"/>
            <w:shd w:val="clear" w:color="auto" w:fill="auto"/>
            <w:noWrap/>
            <w:vAlign w:val="center"/>
            <w:hideMark/>
          </w:tcPr>
          <w:p w14:paraId="2D40967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w:t>
            </w:r>
          </w:p>
        </w:tc>
        <w:tc>
          <w:tcPr>
            <w:tcW w:w="1241" w:type="dxa"/>
            <w:shd w:val="clear" w:color="auto" w:fill="auto"/>
            <w:noWrap/>
            <w:vAlign w:val="center"/>
            <w:hideMark/>
          </w:tcPr>
          <w:p w14:paraId="21D88ED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0,52</w:t>
            </w:r>
          </w:p>
        </w:tc>
      </w:tr>
      <w:tr w:rsidR="0058657A" w:rsidRPr="00A022B0" w14:paraId="187BF1C5" w14:textId="77777777" w:rsidTr="00735233">
        <w:trPr>
          <w:trHeight w:val="315"/>
        </w:trPr>
        <w:tc>
          <w:tcPr>
            <w:tcW w:w="1547" w:type="dxa"/>
            <w:shd w:val="clear" w:color="auto" w:fill="auto"/>
            <w:noWrap/>
            <w:vAlign w:val="bottom"/>
            <w:hideMark/>
          </w:tcPr>
          <w:p w14:paraId="7523A0EC"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Bariba</w:t>
            </w:r>
          </w:p>
        </w:tc>
        <w:tc>
          <w:tcPr>
            <w:tcW w:w="1241" w:type="dxa"/>
            <w:shd w:val="clear" w:color="auto" w:fill="auto"/>
            <w:noWrap/>
            <w:vAlign w:val="center"/>
            <w:hideMark/>
          </w:tcPr>
          <w:p w14:paraId="72E180B5"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50138D1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0,51</w:t>
            </w:r>
          </w:p>
        </w:tc>
        <w:tc>
          <w:tcPr>
            <w:tcW w:w="1241" w:type="dxa"/>
            <w:shd w:val="clear" w:color="auto" w:fill="auto"/>
            <w:noWrap/>
            <w:hideMark/>
          </w:tcPr>
          <w:p w14:paraId="1917EC58" w14:textId="336CE32E" w:rsidR="0058657A" w:rsidRPr="00A022B0" w:rsidRDefault="0058657A" w:rsidP="00A022B0">
            <w:pPr>
              <w:spacing w:after="0" w:line="240" w:lineRule="auto"/>
              <w:jc w:val="center"/>
              <w:rPr>
                <w:rFonts w:cs="Arial"/>
                <w:color w:val="000000"/>
                <w:sz w:val="20"/>
                <w:szCs w:val="20"/>
                <w:lang w:eastAsia="fr-FR"/>
              </w:rPr>
            </w:pPr>
          </w:p>
        </w:tc>
        <w:tc>
          <w:tcPr>
            <w:tcW w:w="1241" w:type="dxa"/>
            <w:shd w:val="clear" w:color="auto" w:fill="auto"/>
            <w:noWrap/>
            <w:vAlign w:val="center"/>
            <w:hideMark/>
          </w:tcPr>
          <w:p w14:paraId="45D2A8A9"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0,00</w:t>
            </w:r>
          </w:p>
        </w:tc>
        <w:tc>
          <w:tcPr>
            <w:tcW w:w="1241" w:type="dxa"/>
            <w:shd w:val="clear" w:color="auto" w:fill="auto"/>
            <w:noWrap/>
            <w:vAlign w:val="center"/>
            <w:hideMark/>
          </w:tcPr>
          <w:p w14:paraId="3D9D3A2E"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53CDC7EF"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0,26</w:t>
            </w:r>
          </w:p>
        </w:tc>
      </w:tr>
      <w:tr w:rsidR="0058657A" w:rsidRPr="00A022B0" w14:paraId="79D516CB" w14:textId="77777777" w:rsidTr="00735233">
        <w:trPr>
          <w:trHeight w:val="315"/>
        </w:trPr>
        <w:tc>
          <w:tcPr>
            <w:tcW w:w="1547" w:type="dxa"/>
            <w:shd w:val="clear" w:color="auto" w:fill="auto"/>
            <w:noWrap/>
            <w:vAlign w:val="bottom"/>
            <w:hideMark/>
          </w:tcPr>
          <w:p w14:paraId="65F6D327"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Ditamari</w:t>
            </w:r>
          </w:p>
        </w:tc>
        <w:tc>
          <w:tcPr>
            <w:tcW w:w="1241" w:type="dxa"/>
            <w:shd w:val="clear" w:color="auto" w:fill="auto"/>
            <w:noWrap/>
            <w:vAlign w:val="center"/>
            <w:hideMark/>
          </w:tcPr>
          <w:p w14:paraId="490F6F09"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70238D60"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0,51</w:t>
            </w:r>
          </w:p>
        </w:tc>
        <w:tc>
          <w:tcPr>
            <w:tcW w:w="1241" w:type="dxa"/>
            <w:shd w:val="clear" w:color="auto" w:fill="auto"/>
            <w:noWrap/>
            <w:hideMark/>
          </w:tcPr>
          <w:p w14:paraId="1EF3854D" w14:textId="73541E65" w:rsidR="0058657A" w:rsidRPr="00A022B0" w:rsidRDefault="0058657A" w:rsidP="00A022B0">
            <w:pPr>
              <w:spacing w:after="0" w:line="240" w:lineRule="auto"/>
              <w:jc w:val="center"/>
              <w:rPr>
                <w:rFonts w:cs="Arial"/>
                <w:color w:val="000000"/>
                <w:sz w:val="20"/>
                <w:szCs w:val="20"/>
                <w:lang w:eastAsia="fr-FR"/>
              </w:rPr>
            </w:pPr>
          </w:p>
        </w:tc>
        <w:tc>
          <w:tcPr>
            <w:tcW w:w="1241" w:type="dxa"/>
            <w:shd w:val="clear" w:color="auto" w:fill="auto"/>
            <w:noWrap/>
            <w:vAlign w:val="center"/>
            <w:hideMark/>
          </w:tcPr>
          <w:p w14:paraId="7F4DA45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0,00</w:t>
            </w:r>
          </w:p>
        </w:tc>
        <w:tc>
          <w:tcPr>
            <w:tcW w:w="1241" w:type="dxa"/>
            <w:shd w:val="clear" w:color="auto" w:fill="auto"/>
            <w:noWrap/>
            <w:vAlign w:val="center"/>
            <w:hideMark/>
          </w:tcPr>
          <w:p w14:paraId="60A5FDAF"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5B021464"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0,26</w:t>
            </w:r>
          </w:p>
        </w:tc>
      </w:tr>
      <w:tr w:rsidR="0058657A" w:rsidRPr="00A022B0" w14:paraId="128489AB" w14:textId="77777777" w:rsidTr="00735233">
        <w:trPr>
          <w:trHeight w:val="315"/>
        </w:trPr>
        <w:tc>
          <w:tcPr>
            <w:tcW w:w="1547" w:type="dxa"/>
            <w:shd w:val="clear" w:color="auto" w:fill="auto"/>
            <w:noWrap/>
            <w:vAlign w:val="bottom"/>
            <w:hideMark/>
          </w:tcPr>
          <w:p w14:paraId="7ED85B1C"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Ibo</w:t>
            </w:r>
          </w:p>
        </w:tc>
        <w:tc>
          <w:tcPr>
            <w:tcW w:w="1241" w:type="dxa"/>
            <w:shd w:val="clear" w:color="auto" w:fill="auto"/>
            <w:noWrap/>
            <w:vAlign w:val="center"/>
            <w:hideMark/>
          </w:tcPr>
          <w:p w14:paraId="4D2C3AA1"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w:t>
            </w:r>
          </w:p>
        </w:tc>
        <w:tc>
          <w:tcPr>
            <w:tcW w:w="1241" w:type="dxa"/>
            <w:shd w:val="clear" w:color="auto" w:fill="auto"/>
            <w:noWrap/>
            <w:vAlign w:val="center"/>
            <w:hideMark/>
          </w:tcPr>
          <w:p w14:paraId="34D21D4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1,02</w:t>
            </w:r>
          </w:p>
        </w:tc>
        <w:tc>
          <w:tcPr>
            <w:tcW w:w="1241" w:type="dxa"/>
            <w:shd w:val="clear" w:color="auto" w:fill="auto"/>
            <w:noWrap/>
            <w:hideMark/>
          </w:tcPr>
          <w:p w14:paraId="7BB966F5" w14:textId="7D1EFBDA" w:rsidR="0058657A" w:rsidRPr="00A022B0" w:rsidRDefault="0058657A" w:rsidP="00A022B0">
            <w:pPr>
              <w:spacing w:after="0" w:line="240" w:lineRule="auto"/>
              <w:jc w:val="center"/>
              <w:rPr>
                <w:rFonts w:cs="Arial"/>
                <w:color w:val="000000"/>
                <w:sz w:val="20"/>
                <w:szCs w:val="20"/>
                <w:lang w:eastAsia="fr-FR"/>
              </w:rPr>
            </w:pPr>
          </w:p>
        </w:tc>
        <w:tc>
          <w:tcPr>
            <w:tcW w:w="1241" w:type="dxa"/>
            <w:shd w:val="clear" w:color="auto" w:fill="auto"/>
            <w:noWrap/>
            <w:vAlign w:val="center"/>
            <w:hideMark/>
          </w:tcPr>
          <w:p w14:paraId="12AFBA1F"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0,00</w:t>
            </w:r>
          </w:p>
        </w:tc>
        <w:tc>
          <w:tcPr>
            <w:tcW w:w="1241" w:type="dxa"/>
            <w:shd w:val="clear" w:color="auto" w:fill="auto"/>
            <w:noWrap/>
            <w:vAlign w:val="center"/>
            <w:hideMark/>
          </w:tcPr>
          <w:p w14:paraId="7A83E72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w:t>
            </w:r>
          </w:p>
        </w:tc>
        <w:tc>
          <w:tcPr>
            <w:tcW w:w="1241" w:type="dxa"/>
            <w:shd w:val="clear" w:color="auto" w:fill="auto"/>
            <w:noWrap/>
            <w:vAlign w:val="center"/>
            <w:hideMark/>
          </w:tcPr>
          <w:p w14:paraId="31472C8A"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0,52</w:t>
            </w:r>
          </w:p>
        </w:tc>
      </w:tr>
      <w:tr w:rsidR="0058657A" w:rsidRPr="00A022B0" w14:paraId="1D01CC1E" w14:textId="77777777" w:rsidTr="00735233">
        <w:trPr>
          <w:trHeight w:val="315"/>
        </w:trPr>
        <w:tc>
          <w:tcPr>
            <w:tcW w:w="1547" w:type="dxa"/>
            <w:shd w:val="clear" w:color="auto" w:fill="auto"/>
            <w:noWrap/>
            <w:vAlign w:val="bottom"/>
            <w:hideMark/>
          </w:tcPr>
          <w:p w14:paraId="01A22F4E"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Lopka</w:t>
            </w:r>
          </w:p>
        </w:tc>
        <w:tc>
          <w:tcPr>
            <w:tcW w:w="1241" w:type="dxa"/>
            <w:shd w:val="clear" w:color="auto" w:fill="auto"/>
            <w:noWrap/>
            <w:vAlign w:val="center"/>
            <w:hideMark/>
          </w:tcPr>
          <w:p w14:paraId="45FD7011"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26C126E0"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0,51</w:t>
            </w:r>
          </w:p>
        </w:tc>
        <w:tc>
          <w:tcPr>
            <w:tcW w:w="1241" w:type="dxa"/>
            <w:shd w:val="clear" w:color="auto" w:fill="auto"/>
            <w:noWrap/>
            <w:hideMark/>
          </w:tcPr>
          <w:p w14:paraId="5AFD377D"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3F46A7A1"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0,53</w:t>
            </w:r>
          </w:p>
        </w:tc>
        <w:tc>
          <w:tcPr>
            <w:tcW w:w="1241" w:type="dxa"/>
            <w:shd w:val="clear" w:color="auto" w:fill="auto"/>
            <w:noWrap/>
            <w:vAlign w:val="center"/>
            <w:hideMark/>
          </w:tcPr>
          <w:p w14:paraId="14999093"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w:t>
            </w:r>
          </w:p>
        </w:tc>
        <w:tc>
          <w:tcPr>
            <w:tcW w:w="1241" w:type="dxa"/>
            <w:shd w:val="clear" w:color="auto" w:fill="auto"/>
            <w:noWrap/>
            <w:vAlign w:val="center"/>
            <w:hideMark/>
          </w:tcPr>
          <w:p w14:paraId="624C1D02"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0,52</w:t>
            </w:r>
          </w:p>
        </w:tc>
      </w:tr>
      <w:tr w:rsidR="0058657A" w:rsidRPr="00A022B0" w14:paraId="72E78796" w14:textId="77777777" w:rsidTr="00735233">
        <w:trPr>
          <w:trHeight w:val="315"/>
        </w:trPr>
        <w:tc>
          <w:tcPr>
            <w:tcW w:w="1547" w:type="dxa"/>
            <w:shd w:val="clear" w:color="auto" w:fill="auto"/>
            <w:noWrap/>
            <w:vAlign w:val="bottom"/>
            <w:hideMark/>
          </w:tcPr>
          <w:p w14:paraId="69004E13"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Yoruba</w:t>
            </w:r>
          </w:p>
        </w:tc>
        <w:tc>
          <w:tcPr>
            <w:tcW w:w="1241" w:type="dxa"/>
            <w:shd w:val="clear" w:color="auto" w:fill="auto"/>
            <w:noWrap/>
            <w:vAlign w:val="center"/>
            <w:hideMark/>
          </w:tcPr>
          <w:p w14:paraId="4BC00B10"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21754EB0"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0,51</w:t>
            </w:r>
          </w:p>
        </w:tc>
        <w:tc>
          <w:tcPr>
            <w:tcW w:w="1241" w:type="dxa"/>
            <w:shd w:val="clear" w:color="auto" w:fill="auto"/>
            <w:noWrap/>
            <w:hideMark/>
          </w:tcPr>
          <w:p w14:paraId="2C5882AA" w14:textId="28B0E171" w:rsidR="0058657A" w:rsidRPr="00A022B0" w:rsidRDefault="0058657A" w:rsidP="00A022B0">
            <w:pPr>
              <w:spacing w:after="0" w:line="240" w:lineRule="auto"/>
              <w:jc w:val="center"/>
              <w:rPr>
                <w:rFonts w:cs="Arial"/>
                <w:color w:val="000000"/>
                <w:sz w:val="20"/>
                <w:szCs w:val="20"/>
                <w:lang w:eastAsia="fr-FR"/>
              </w:rPr>
            </w:pPr>
          </w:p>
        </w:tc>
        <w:tc>
          <w:tcPr>
            <w:tcW w:w="1241" w:type="dxa"/>
            <w:shd w:val="clear" w:color="auto" w:fill="auto"/>
            <w:noWrap/>
            <w:vAlign w:val="center"/>
            <w:hideMark/>
          </w:tcPr>
          <w:p w14:paraId="5A998D98"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0,00</w:t>
            </w:r>
          </w:p>
        </w:tc>
        <w:tc>
          <w:tcPr>
            <w:tcW w:w="1241" w:type="dxa"/>
            <w:shd w:val="clear" w:color="auto" w:fill="auto"/>
            <w:noWrap/>
            <w:vAlign w:val="center"/>
            <w:hideMark/>
          </w:tcPr>
          <w:p w14:paraId="4FD9F841"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w:t>
            </w:r>
          </w:p>
        </w:tc>
        <w:tc>
          <w:tcPr>
            <w:tcW w:w="1241" w:type="dxa"/>
            <w:shd w:val="clear" w:color="auto" w:fill="auto"/>
            <w:noWrap/>
            <w:vAlign w:val="center"/>
            <w:hideMark/>
          </w:tcPr>
          <w:p w14:paraId="7815AF00"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0,26</w:t>
            </w:r>
          </w:p>
        </w:tc>
      </w:tr>
      <w:tr w:rsidR="0058657A" w:rsidRPr="00A022B0" w14:paraId="49CBD5C5" w14:textId="77777777" w:rsidTr="00735233">
        <w:trPr>
          <w:trHeight w:val="315"/>
        </w:trPr>
        <w:tc>
          <w:tcPr>
            <w:tcW w:w="1547" w:type="dxa"/>
            <w:shd w:val="clear" w:color="auto" w:fill="auto"/>
            <w:noWrap/>
            <w:vAlign w:val="center"/>
            <w:hideMark/>
          </w:tcPr>
          <w:p w14:paraId="3749779C" w14:textId="77777777" w:rsidR="0058657A" w:rsidRPr="00A022B0" w:rsidRDefault="0058657A" w:rsidP="00A022B0">
            <w:pPr>
              <w:spacing w:after="0" w:line="240" w:lineRule="auto"/>
              <w:rPr>
                <w:rFonts w:cs="Arial"/>
                <w:color w:val="000000"/>
                <w:sz w:val="20"/>
                <w:szCs w:val="20"/>
                <w:lang w:eastAsia="fr-FR"/>
              </w:rPr>
            </w:pPr>
            <w:r w:rsidRPr="00A022B0">
              <w:rPr>
                <w:rFonts w:cs="Arial"/>
                <w:color w:val="000000"/>
                <w:sz w:val="20"/>
                <w:szCs w:val="20"/>
                <w:lang w:eastAsia="fr-FR"/>
              </w:rPr>
              <w:t>TOTAL</w:t>
            </w:r>
          </w:p>
        </w:tc>
        <w:tc>
          <w:tcPr>
            <w:tcW w:w="1241" w:type="dxa"/>
            <w:shd w:val="clear" w:color="auto" w:fill="auto"/>
            <w:noWrap/>
            <w:vAlign w:val="center"/>
            <w:hideMark/>
          </w:tcPr>
          <w:p w14:paraId="187E67BA"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196</w:t>
            </w:r>
          </w:p>
        </w:tc>
        <w:tc>
          <w:tcPr>
            <w:tcW w:w="1241" w:type="dxa"/>
            <w:shd w:val="clear" w:color="auto" w:fill="auto"/>
            <w:noWrap/>
            <w:vAlign w:val="center"/>
            <w:hideMark/>
          </w:tcPr>
          <w:p w14:paraId="445E0C0F"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100</w:t>
            </w:r>
          </w:p>
        </w:tc>
        <w:tc>
          <w:tcPr>
            <w:tcW w:w="1241" w:type="dxa"/>
            <w:shd w:val="clear" w:color="auto" w:fill="auto"/>
            <w:noWrap/>
            <w:hideMark/>
          </w:tcPr>
          <w:p w14:paraId="67016BD8"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189</w:t>
            </w:r>
          </w:p>
        </w:tc>
        <w:tc>
          <w:tcPr>
            <w:tcW w:w="1241" w:type="dxa"/>
            <w:shd w:val="clear" w:color="auto" w:fill="auto"/>
            <w:noWrap/>
            <w:vAlign w:val="center"/>
            <w:hideMark/>
          </w:tcPr>
          <w:p w14:paraId="3C9339DA"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100</w:t>
            </w:r>
          </w:p>
        </w:tc>
        <w:tc>
          <w:tcPr>
            <w:tcW w:w="1241" w:type="dxa"/>
            <w:shd w:val="clear" w:color="auto" w:fill="auto"/>
            <w:noWrap/>
            <w:vAlign w:val="center"/>
            <w:hideMark/>
          </w:tcPr>
          <w:p w14:paraId="771F27C0"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385</w:t>
            </w:r>
          </w:p>
        </w:tc>
        <w:tc>
          <w:tcPr>
            <w:tcW w:w="1241" w:type="dxa"/>
            <w:shd w:val="clear" w:color="auto" w:fill="auto"/>
            <w:noWrap/>
            <w:vAlign w:val="center"/>
            <w:hideMark/>
          </w:tcPr>
          <w:p w14:paraId="0144DC80" w14:textId="77777777" w:rsidR="0058657A" w:rsidRPr="00A022B0" w:rsidRDefault="0058657A"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100,00</w:t>
            </w:r>
          </w:p>
        </w:tc>
      </w:tr>
    </w:tbl>
    <w:p w14:paraId="2BD4B40C" w14:textId="77777777" w:rsidR="00A40708" w:rsidRPr="00A022B0" w:rsidRDefault="00A40708" w:rsidP="00735233">
      <w:pPr>
        <w:spacing w:line="360" w:lineRule="auto"/>
        <w:ind w:firstLine="708"/>
        <w:rPr>
          <w:rFonts w:eastAsia="Calibri" w:cs="Arial"/>
          <w:b/>
          <w:sz w:val="20"/>
          <w:szCs w:val="20"/>
          <w:lang w:eastAsia="fr-FR"/>
        </w:rPr>
      </w:pPr>
      <w:r w:rsidRPr="00A022B0">
        <w:rPr>
          <w:rFonts w:eastAsia="Calibri" w:cs="Arial"/>
          <w:b/>
          <w:sz w:val="20"/>
          <w:szCs w:val="20"/>
          <w:lang w:eastAsia="fr-FR"/>
        </w:rPr>
        <w:t>Source : Enquête de terrain, juin 2020</w:t>
      </w:r>
    </w:p>
    <w:p w14:paraId="66E60341" w14:textId="77777777" w:rsidR="00A022B0" w:rsidRDefault="00BF2FE0" w:rsidP="00A022B0">
      <w:pPr>
        <w:rPr>
          <w:rFonts w:eastAsia="Calibri"/>
        </w:rPr>
      </w:pPr>
      <w:r w:rsidRPr="00247487">
        <w:rPr>
          <w:rFonts w:eastAsia="Calibri"/>
        </w:rPr>
        <w:t>Sur le plan socio culturel, des grands groupes sociolinguistiques enregistrés, les « Fon » sont majoritaires avec </w:t>
      </w:r>
      <w:r w:rsidRPr="00247487">
        <w:rPr>
          <w:rFonts w:eastAsia="Calibri"/>
          <w:lang w:eastAsia="fr-FR"/>
        </w:rPr>
        <w:t xml:space="preserve">82,60 </w:t>
      </w:r>
      <w:r w:rsidRPr="00247487">
        <w:rPr>
          <w:rFonts w:eastAsia="Calibri"/>
        </w:rPr>
        <w:t>% suivi des « </w:t>
      </w:r>
      <w:r w:rsidRPr="00247487">
        <w:rPr>
          <w:rFonts w:eastAsia="Calibri"/>
          <w:lang w:eastAsia="fr-FR"/>
        </w:rPr>
        <w:t>Adja</w:t>
      </w:r>
      <w:r w:rsidRPr="00247487">
        <w:rPr>
          <w:rFonts w:eastAsia="Calibri"/>
        </w:rPr>
        <w:t xml:space="preserve"> » 9,61 %. </w:t>
      </w:r>
    </w:p>
    <w:p w14:paraId="1A0BE842" w14:textId="2117C89B" w:rsidR="00BF2FE0" w:rsidRPr="00247487" w:rsidRDefault="00A022B0" w:rsidP="00A022B0">
      <w:pPr>
        <w:rPr>
          <w:rFonts w:eastAsia="Calibri"/>
        </w:rPr>
      </w:pPr>
      <w:r w:rsidRPr="00247487">
        <w:rPr>
          <w:szCs w:val="22"/>
          <w:lang w:eastAsia="en-US"/>
        </w:rPr>
        <w:t>Le tableau suivant présente l’appartement social des PAP</w:t>
      </w:r>
    </w:p>
    <w:p w14:paraId="55D9F2C8" w14:textId="1532E88D" w:rsidR="00A40708" w:rsidRPr="00CA0C21" w:rsidRDefault="00247487" w:rsidP="0069749F">
      <w:pPr>
        <w:pStyle w:val="Lgende"/>
      </w:pPr>
      <w:bookmarkStart w:id="223" w:name="_Toc52823111"/>
      <w:r w:rsidRPr="00CA0C21">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D875C6">
        <w:rPr>
          <w:noProof/>
        </w:rPr>
        <w:t>9</w:t>
      </w:r>
      <w:r w:rsidR="00961B01">
        <w:rPr>
          <w:noProof/>
        </w:rPr>
        <w:fldChar w:fldCharType="end"/>
      </w:r>
      <w:r w:rsidRPr="00CA0C21">
        <w:t xml:space="preserve"> </w:t>
      </w:r>
      <w:r w:rsidR="00A40708" w:rsidRPr="00CA0C21">
        <w:t>: Répartition des PAP par religion</w:t>
      </w:r>
      <w:bookmarkEnd w:id="223"/>
    </w:p>
    <w:tbl>
      <w:tblPr>
        <w:tblW w:w="8967" w:type="dxa"/>
        <w:tblInd w:w="80" w:type="dxa"/>
        <w:tblCellMar>
          <w:left w:w="70" w:type="dxa"/>
          <w:right w:w="70" w:type="dxa"/>
        </w:tblCellMar>
        <w:tblLook w:val="04A0" w:firstRow="1" w:lastRow="0" w:firstColumn="1" w:lastColumn="0" w:noHBand="0" w:noVBand="1"/>
      </w:tblPr>
      <w:tblGrid>
        <w:gridCol w:w="1281"/>
        <w:gridCol w:w="1281"/>
        <w:gridCol w:w="1281"/>
        <w:gridCol w:w="1281"/>
        <w:gridCol w:w="1281"/>
        <w:gridCol w:w="1281"/>
        <w:gridCol w:w="1281"/>
      </w:tblGrid>
      <w:tr w:rsidR="00A6650E" w:rsidRPr="00A022B0" w14:paraId="1EAD62FA" w14:textId="77777777" w:rsidTr="00A022B0">
        <w:trPr>
          <w:trHeight w:val="316"/>
        </w:trPr>
        <w:tc>
          <w:tcPr>
            <w:tcW w:w="1281"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36605ABE" w14:textId="77777777" w:rsidR="00A6650E" w:rsidRPr="00A022B0" w:rsidRDefault="00A6650E"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Religions</w:t>
            </w:r>
          </w:p>
        </w:tc>
        <w:tc>
          <w:tcPr>
            <w:tcW w:w="1281" w:type="dxa"/>
            <w:tcBorders>
              <w:top w:val="single" w:sz="8" w:space="0" w:color="auto"/>
              <w:left w:val="nil"/>
              <w:bottom w:val="single" w:sz="8" w:space="0" w:color="auto"/>
              <w:right w:val="single" w:sz="8" w:space="0" w:color="auto"/>
            </w:tcBorders>
            <w:shd w:val="clear" w:color="auto" w:fill="00B0F0"/>
            <w:noWrap/>
            <w:vAlign w:val="center"/>
            <w:hideMark/>
          </w:tcPr>
          <w:p w14:paraId="29860D2E"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Homme</w:t>
            </w:r>
          </w:p>
        </w:tc>
        <w:tc>
          <w:tcPr>
            <w:tcW w:w="1281" w:type="dxa"/>
            <w:tcBorders>
              <w:top w:val="single" w:sz="8" w:space="0" w:color="auto"/>
              <w:left w:val="nil"/>
              <w:bottom w:val="single" w:sz="8" w:space="0" w:color="auto"/>
              <w:right w:val="single" w:sz="8" w:space="0" w:color="auto"/>
            </w:tcBorders>
            <w:shd w:val="clear" w:color="auto" w:fill="00B0F0"/>
            <w:noWrap/>
            <w:vAlign w:val="center"/>
            <w:hideMark/>
          </w:tcPr>
          <w:p w14:paraId="16B4759B"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w:t>
            </w:r>
          </w:p>
        </w:tc>
        <w:tc>
          <w:tcPr>
            <w:tcW w:w="1281" w:type="dxa"/>
            <w:tcBorders>
              <w:top w:val="single" w:sz="8" w:space="0" w:color="auto"/>
              <w:left w:val="nil"/>
              <w:bottom w:val="single" w:sz="8" w:space="0" w:color="auto"/>
              <w:right w:val="single" w:sz="8" w:space="0" w:color="auto"/>
            </w:tcBorders>
            <w:shd w:val="clear" w:color="000000" w:fill="E26B0A"/>
            <w:noWrap/>
            <w:vAlign w:val="center"/>
            <w:hideMark/>
          </w:tcPr>
          <w:p w14:paraId="24107142"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Femme</w:t>
            </w:r>
          </w:p>
        </w:tc>
        <w:tc>
          <w:tcPr>
            <w:tcW w:w="1281" w:type="dxa"/>
            <w:tcBorders>
              <w:top w:val="single" w:sz="8" w:space="0" w:color="auto"/>
              <w:left w:val="nil"/>
              <w:bottom w:val="single" w:sz="8" w:space="0" w:color="auto"/>
              <w:right w:val="single" w:sz="8" w:space="0" w:color="auto"/>
            </w:tcBorders>
            <w:shd w:val="clear" w:color="000000" w:fill="E26B0A"/>
            <w:noWrap/>
            <w:vAlign w:val="center"/>
            <w:hideMark/>
          </w:tcPr>
          <w:p w14:paraId="25D5C26D"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w:t>
            </w:r>
          </w:p>
        </w:tc>
        <w:tc>
          <w:tcPr>
            <w:tcW w:w="1281" w:type="dxa"/>
            <w:tcBorders>
              <w:top w:val="single" w:sz="8" w:space="0" w:color="auto"/>
              <w:left w:val="nil"/>
              <w:bottom w:val="single" w:sz="8" w:space="0" w:color="auto"/>
              <w:right w:val="single" w:sz="8" w:space="0" w:color="auto"/>
            </w:tcBorders>
            <w:shd w:val="clear" w:color="000000" w:fill="DCE6F1"/>
            <w:noWrap/>
            <w:vAlign w:val="center"/>
            <w:hideMark/>
          </w:tcPr>
          <w:p w14:paraId="14909416" w14:textId="77777777" w:rsidR="00A6650E" w:rsidRPr="00A022B0" w:rsidRDefault="00A6650E"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Total</w:t>
            </w:r>
          </w:p>
        </w:tc>
        <w:tc>
          <w:tcPr>
            <w:tcW w:w="1281" w:type="dxa"/>
            <w:tcBorders>
              <w:top w:val="single" w:sz="8" w:space="0" w:color="auto"/>
              <w:left w:val="nil"/>
              <w:bottom w:val="single" w:sz="8" w:space="0" w:color="auto"/>
              <w:right w:val="single" w:sz="8" w:space="0" w:color="auto"/>
            </w:tcBorders>
            <w:shd w:val="clear" w:color="000000" w:fill="DCE6F1"/>
            <w:noWrap/>
            <w:vAlign w:val="center"/>
            <w:hideMark/>
          </w:tcPr>
          <w:p w14:paraId="098DC439" w14:textId="77777777" w:rsidR="00A6650E" w:rsidRPr="00A022B0" w:rsidRDefault="00A6650E"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w:t>
            </w:r>
          </w:p>
        </w:tc>
      </w:tr>
      <w:tr w:rsidR="00A6650E" w:rsidRPr="00A022B0" w14:paraId="2236F2BB" w14:textId="77777777" w:rsidTr="00A022B0">
        <w:trPr>
          <w:trHeight w:val="316"/>
        </w:trPr>
        <w:tc>
          <w:tcPr>
            <w:tcW w:w="1281" w:type="dxa"/>
            <w:tcBorders>
              <w:top w:val="nil"/>
              <w:left w:val="single" w:sz="8" w:space="0" w:color="auto"/>
              <w:bottom w:val="single" w:sz="8" w:space="0" w:color="auto"/>
              <w:right w:val="single" w:sz="8" w:space="0" w:color="auto"/>
            </w:tcBorders>
            <w:shd w:val="clear" w:color="auto" w:fill="auto"/>
            <w:noWrap/>
            <w:vAlign w:val="center"/>
            <w:hideMark/>
          </w:tcPr>
          <w:p w14:paraId="7CBAC0FF" w14:textId="77777777" w:rsidR="00A6650E" w:rsidRPr="00A022B0" w:rsidRDefault="00A6650E" w:rsidP="00A022B0">
            <w:pPr>
              <w:spacing w:after="0" w:line="240" w:lineRule="auto"/>
              <w:rPr>
                <w:rFonts w:cs="Arial"/>
                <w:color w:val="000000"/>
                <w:sz w:val="20"/>
                <w:szCs w:val="20"/>
                <w:lang w:eastAsia="fr-FR"/>
              </w:rPr>
            </w:pPr>
            <w:r w:rsidRPr="00A022B0">
              <w:rPr>
                <w:rFonts w:cs="Arial"/>
                <w:color w:val="000000"/>
                <w:sz w:val="20"/>
                <w:szCs w:val="20"/>
                <w:lang w:eastAsia="fr-FR"/>
              </w:rPr>
              <w:t>Animiste</w:t>
            </w:r>
          </w:p>
        </w:tc>
        <w:tc>
          <w:tcPr>
            <w:tcW w:w="1281" w:type="dxa"/>
            <w:tcBorders>
              <w:top w:val="nil"/>
              <w:left w:val="nil"/>
              <w:bottom w:val="single" w:sz="8" w:space="0" w:color="auto"/>
              <w:right w:val="single" w:sz="8" w:space="0" w:color="auto"/>
            </w:tcBorders>
            <w:shd w:val="clear" w:color="auto" w:fill="auto"/>
            <w:noWrap/>
            <w:vAlign w:val="center"/>
            <w:hideMark/>
          </w:tcPr>
          <w:p w14:paraId="238AEEF9"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w:t>
            </w:r>
          </w:p>
        </w:tc>
        <w:tc>
          <w:tcPr>
            <w:tcW w:w="1281" w:type="dxa"/>
            <w:tcBorders>
              <w:top w:val="nil"/>
              <w:left w:val="nil"/>
              <w:bottom w:val="single" w:sz="8" w:space="0" w:color="auto"/>
              <w:right w:val="single" w:sz="8" w:space="0" w:color="auto"/>
            </w:tcBorders>
            <w:shd w:val="clear" w:color="auto" w:fill="auto"/>
            <w:noWrap/>
            <w:vAlign w:val="center"/>
            <w:hideMark/>
          </w:tcPr>
          <w:p w14:paraId="23FE9582"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5,15</w:t>
            </w:r>
          </w:p>
        </w:tc>
        <w:tc>
          <w:tcPr>
            <w:tcW w:w="1281" w:type="dxa"/>
            <w:tcBorders>
              <w:top w:val="nil"/>
              <w:left w:val="nil"/>
              <w:bottom w:val="single" w:sz="8" w:space="0" w:color="auto"/>
              <w:right w:val="single" w:sz="8" w:space="0" w:color="auto"/>
            </w:tcBorders>
            <w:shd w:val="clear" w:color="auto" w:fill="auto"/>
            <w:noWrap/>
            <w:vAlign w:val="center"/>
            <w:hideMark/>
          </w:tcPr>
          <w:p w14:paraId="78BA67E7"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5</w:t>
            </w:r>
          </w:p>
        </w:tc>
        <w:tc>
          <w:tcPr>
            <w:tcW w:w="1281" w:type="dxa"/>
            <w:tcBorders>
              <w:top w:val="nil"/>
              <w:left w:val="nil"/>
              <w:bottom w:val="single" w:sz="8" w:space="0" w:color="auto"/>
              <w:right w:val="single" w:sz="8" w:space="0" w:color="auto"/>
            </w:tcBorders>
            <w:shd w:val="clear" w:color="auto" w:fill="auto"/>
            <w:noWrap/>
            <w:vAlign w:val="center"/>
            <w:hideMark/>
          </w:tcPr>
          <w:p w14:paraId="2230F44B"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2,65</w:t>
            </w:r>
          </w:p>
        </w:tc>
        <w:tc>
          <w:tcPr>
            <w:tcW w:w="1281" w:type="dxa"/>
            <w:tcBorders>
              <w:top w:val="nil"/>
              <w:left w:val="nil"/>
              <w:bottom w:val="single" w:sz="8" w:space="0" w:color="auto"/>
              <w:right w:val="single" w:sz="8" w:space="0" w:color="auto"/>
            </w:tcBorders>
            <w:shd w:val="clear" w:color="auto" w:fill="auto"/>
            <w:noWrap/>
            <w:vAlign w:val="center"/>
            <w:hideMark/>
          </w:tcPr>
          <w:p w14:paraId="4B189FF6"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15</w:t>
            </w:r>
          </w:p>
        </w:tc>
        <w:tc>
          <w:tcPr>
            <w:tcW w:w="1281" w:type="dxa"/>
            <w:tcBorders>
              <w:top w:val="nil"/>
              <w:left w:val="nil"/>
              <w:bottom w:val="single" w:sz="8" w:space="0" w:color="auto"/>
              <w:right w:val="single" w:sz="8" w:space="0" w:color="auto"/>
            </w:tcBorders>
            <w:shd w:val="clear" w:color="auto" w:fill="auto"/>
            <w:noWrap/>
            <w:vAlign w:val="center"/>
            <w:hideMark/>
          </w:tcPr>
          <w:p w14:paraId="0ABD7B7C"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3,92</w:t>
            </w:r>
          </w:p>
        </w:tc>
      </w:tr>
      <w:tr w:rsidR="00A6650E" w:rsidRPr="00A022B0" w14:paraId="03069C12" w14:textId="77777777" w:rsidTr="00A022B0">
        <w:trPr>
          <w:trHeight w:val="316"/>
        </w:trPr>
        <w:tc>
          <w:tcPr>
            <w:tcW w:w="1281" w:type="dxa"/>
            <w:tcBorders>
              <w:top w:val="nil"/>
              <w:left w:val="single" w:sz="8" w:space="0" w:color="auto"/>
              <w:bottom w:val="single" w:sz="8" w:space="0" w:color="auto"/>
              <w:right w:val="single" w:sz="8" w:space="0" w:color="auto"/>
            </w:tcBorders>
            <w:shd w:val="clear" w:color="auto" w:fill="auto"/>
            <w:noWrap/>
            <w:vAlign w:val="center"/>
            <w:hideMark/>
          </w:tcPr>
          <w:p w14:paraId="310AA9A1" w14:textId="77777777" w:rsidR="00A6650E" w:rsidRPr="00A022B0" w:rsidRDefault="00A6650E" w:rsidP="00A022B0">
            <w:pPr>
              <w:spacing w:after="0" w:line="240" w:lineRule="auto"/>
              <w:rPr>
                <w:rFonts w:cs="Arial"/>
                <w:color w:val="000000"/>
                <w:sz w:val="20"/>
                <w:szCs w:val="20"/>
                <w:lang w:eastAsia="fr-FR"/>
              </w:rPr>
            </w:pPr>
            <w:r w:rsidRPr="00A022B0">
              <w:rPr>
                <w:rFonts w:cs="Arial"/>
                <w:color w:val="000000"/>
                <w:sz w:val="20"/>
                <w:szCs w:val="20"/>
                <w:lang w:eastAsia="fr-FR"/>
              </w:rPr>
              <w:t>Chrétien</w:t>
            </w:r>
          </w:p>
        </w:tc>
        <w:tc>
          <w:tcPr>
            <w:tcW w:w="1281" w:type="dxa"/>
            <w:tcBorders>
              <w:top w:val="nil"/>
              <w:left w:val="nil"/>
              <w:bottom w:val="single" w:sz="8" w:space="0" w:color="auto"/>
              <w:right w:val="single" w:sz="8" w:space="0" w:color="auto"/>
            </w:tcBorders>
            <w:shd w:val="clear" w:color="auto" w:fill="auto"/>
            <w:noWrap/>
            <w:vAlign w:val="center"/>
            <w:hideMark/>
          </w:tcPr>
          <w:p w14:paraId="011A5A16"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138</w:t>
            </w:r>
          </w:p>
        </w:tc>
        <w:tc>
          <w:tcPr>
            <w:tcW w:w="1281" w:type="dxa"/>
            <w:tcBorders>
              <w:top w:val="nil"/>
              <w:left w:val="nil"/>
              <w:bottom w:val="single" w:sz="8" w:space="0" w:color="auto"/>
              <w:right w:val="single" w:sz="8" w:space="0" w:color="auto"/>
            </w:tcBorders>
            <w:shd w:val="clear" w:color="auto" w:fill="auto"/>
            <w:noWrap/>
            <w:vAlign w:val="center"/>
            <w:hideMark/>
          </w:tcPr>
          <w:p w14:paraId="6AFEB43D"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71,13</w:t>
            </w:r>
          </w:p>
        </w:tc>
        <w:tc>
          <w:tcPr>
            <w:tcW w:w="1281" w:type="dxa"/>
            <w:tcBorders>
              <w:top w:val="nil"/>
              <w:left w:val="nil"/>
              <w:bottom w:val="single" w:sz="8" w:space="0" w:color="auto"/>
              <w:right w:val="single" w:sz="8" w:space="0" w:color="auto"/>
            </w:tcBorders>
            <w:shd w:val="clear" w:color="auto" w:fill="auto"/>
            <w:noWrap/>
            <w:vAlign w:val="center"/>
            <w:hideMark/>
          </w:tcPr>
          <w:p w14:paraId="4855757B"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161</w:t>
            </w:r>
          </w:p>
        </w:tc>
        <w:tc>
          <w:tcPr>
            <w:tcW w:w="1281" w:type="dxa"/>
            <w:tcBorders>
              <w:top w:val="nil"/>
              <w:left w:val="nil"/>
              <w:bottom w:val="single" w:sz="8" w:space="0" w:color="auto"/>
              <w:right w:val="single" w:sz="8" w:space="0" w:color="auto"/>
            </w:tcBorders>
            <w:shd w:val="clear" w:color="auto" w:fill="auto"/>
            <w:noWrap/>
            <w:vAlign w:val="center"/>
            <w:hideMark/>
          </w:tcPr>
          <w:p w14:paraId="1188D5AA"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85,19</w:t>
            </w:r>
          </w:p>
        </w:tc>
        <w:tc>
          <w:tcPr>
            <w:tcW w:w="1281" w:type="dxa"/>
            <w:tcBorders>
              <w:top w:val="nil"/>
              <w:left w:val="nil"/>
              <w:bottom w:val="single" w:sz="8" w:space="0" w:color="auto"/>
              <w:right w:val="single" w:sz="8" w:space="0" w:color="auto"/>
            </w:tcBorders>
            <w:shd w:val="clear" w:color="auto" w:fill="auto"/>
            <w:noWrap/>
            <w:vAlign w:val="center"/>
            <w:hideMark/>
          </w:tcPr>
          <w:p w14:paraId="49799667"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299</w:t>
            </w:r>
          </w:p>
        </w:tc>
        <w:tc>
          <w:tcPr>
            <w:tcW w:w="1281" w:type="dxa"/>
            <w:tcBorders>
              <w:top w:val="nil"/>
              <w:left w:val="nil"/>
              <w:bottom w:val="single" w:sz="8" w:space="0" w:color="auto"/>
              <w:right w:val="single" w:sz="8" w:space="0" w:color="auto"/>
            </w:tcBorders>
            <w:shd w:val="clear" w:color="auto" w:fill="auto"/>
            <w:noWrap/>
            <w:vAlign w:val="center"/>
            <w:hideMark/>
          </w:tcPr>
          <w:p w14:paraId="588BB75F"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78,07</w:t>
            </w:r>
          </w:p>
        </w:tc>
      </w:tr>
      <w:tr w:rsidR="00A6650E" w:rsidRPr="00A022B0" w14:paraId="3CA0B765" w14:textId="77777777" w:rsidTr="00A022B0">
        <w:trPr>
          <w:trHeight w:val="316"/>
        </w:trPr>
        <w:tc>
          <w:tcPr>
            <w:tcW w:w="1281" w:type="dxa"/>
            <w:tcBorders>
              <w:top w:val="nil"/>
              <w:left w:val="single" w:sz="8" w:space="0" w:color="auto"/>
              <w:bottom w:val="single" w:sz="8" w:space="0" w:color="auto"/>
              <w:right w:val="single" w:sz="8" w:space="0" w:color="auto"/>
            </w:tcBorders>
            <w:shd w:val="clear" w:color="auto" w:fill="auto"/>
            <w:noWrap/>
            <w:vAlign w:val="center"/>
            <w:hideMark/>
          </w:tcPr>
          <w:p w14:paraId="2F9E08E0" w14:textId="77777777" w:rsidR="00A6650E" w:rsidRPr="00A022B0" w:rsidRDefault="00A6650E" w:rsidP="00A022B0">
            <w:pPr>
              <w:spacing w:after="0" w:line="240" w:lineRule="auto"/>
              <w:rPr>
                <w:rFonts w:cs="Arial"/>
                <w:color w:val="000000"/>
                <w:sz w:val="20"/>
                <w:szCs w:val="20"/>
                <w:lang w:eastAsia="fr-FR"/>
              </w:rPr>
            </w:pPr>
            <w:r w:rsidRPr="00A022B0">
              <w:rPr>
                <w:rFonts w:cs="Arial"/>
                <w:color w:val="000000"/>
                <w:sz w:val="20"/>
                <w:szCs w:val="20"/>
                <w:lang w:eastAsia="fr-FR"/>
              </w:rPr>
              <w:t>Musulman</w:t>
            </w:r>
          </w:p>
        </w:tc>
        <w:tc>
          <w:tcPr>
            <w:tcW w:w="1281" w:type="dxa"/>
            <w:tcBorders>
              <w:top w:val="nil"/>
              <w:left w:val="nil"/>
              <w:bottom w:val="single" w:sz="8" w:space="0" w:color="auto"/>
              <w:right w:val="single" w:sz="8" w:space="0" w:color="auto"/>
            </w:tcBorders>
            <w:shd w:val="clear" w:color="auto" w:fill="auto"/>
            <w:noWrap/>
            <w:vAlign w:val="center"/>
            <w:hideMark/>
          </w:tcPr>
          <w:p w14:paraId="5CC744E7"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4</w:t>
            </w:r>
          </w:p>
        </w:tc>
        <w:tc>
          <w:tcPr>
            <w:tcW w:w="1281" w:type="dxa"/>
            <w:tcBorders>
              <w:top w:val="nil"/>
              <w:left w:val="nil"/>
              <w:bottom w:val="single" w:sz="8" w:space="0" w:color="auto"/>
              <w:right w:val="single" w:sz="8" w:space="0" w:color="auto"/>
            </w:tcBorders>
            <w:shd w:val="clear" w:color="auto" w:fill="auto"/>
            <w:noWrap/>
            <w:vAlign w:val="center"/>
            <w:hideMark/>
          </w:tcPr>
          <w:p w14:paraId="63AB465B"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2,06</w:t>
            </w:r>
          </w:p>
        </w:tc>
        <w:tc>
          <w:tcPr>
            <w:tcW w:w="1281" w:type="dxa"/>
            <w:tcBorders>
              <w:top w:val="nil"/>
              <w:left w:val="nil"/>
              <w:bottom w:val="single" w:sz="8" w:space="0" w:color="auto"/>
              <w:right w:val="single" w:sz="8" w:space="0" w:color="auto"/>
            </w:tcBorders>
            <w:shd w:val="clear" w:color="auto" w:fill="auto"/>
            <w:noWrap/>
            <w:vAlign w:val="center"/>
            <w:hideMark/>
          </w:tcPr>
          <w:p w14:paraId="3CB6F53D"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3</w:t>
            </w:r>
          </w:p>
        </w:tc>
        <w:tc>
          <w:tcPr>
            <w:tcW w:w="1281" w:type="dxa"/>
            <w:tcBorders>
              <w:top w:val="nil"/>
              <w:left w:val="nil"/>
              <w:bottom w:val="single" w:sz="8" w:space="0" w:color="auto"/>
              <w:right w:val="single" w:sz="8" w:space="0" w:color="auto"/>
            </w:tcBorders>
            <w:shd w:val="clear" w:color="auto" w:fill="auto"/>
            <w:noWrap/>
            <w:vAlign w:val="center"/>
            <w:hideMark/>
          </w:tcPr>
          <w:p w14:paraId="51EAF961"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1,59</w:t>
            </w:r>
          </w:p>
        </w:tc>
        <w:tc>
          <w:tcPr>
            <w:tcW w:w="1281" w:type="dxa"/>
            <w:tcBorders>
              <w:top w:val="nil"/>
              <w:left w:val="nil"/>
              <w:bottom w:val="single" w:sz="8" w:space="0" w:color="auto"/>
              <w:right w:val="single" w:sz="8" w:space="0" w:color="auto"/>
            </w:tcBorders>
            <w:shd w:val="clear" w:color="auto" w:fill="auto"/>
            <w:noWrap/>
            <w:vAlign w:val="center"/>
            <w:hideMark/>
          </w:tcPr>
          <w:p w14:paraId="3E6DDE5F"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7</w:t>
            </w:r>
          </w:p>
        </w:tc>
        <w:tc>
          <w:tcPr>
            <w:tcW w:w="1281" w:type="dxa"/>
            <w:tcBorders>
              <w:top w:val="nil"/>
              <w:left w:val="nil"/>
              <w:bottom w:val="single" w:sz="8" w:space="0" w:color="auto"/>
              <w:right w:val="single" w:sz="8" w:space="0" w:color="auto"/>
            </w:tcBorders>
            <w:shd w:val="clear" w:color="auto" w:fill="auto"/>
            <w:noWrap/>
            <w:vAlign w:val="center"/>
            <w:hideMark/>
          </w:tcPr>
          <w:p w14:paraId="17F8BE14"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1,83</w:t>
            </w:r>
          </w:p>
        </w:tc>
      </w:tr>
      <w:tr w:rsidR="00A6650E" w:rsidRPr="00A022B0" w14:paraId="78EB5E89" w14:textId="77777777" w:rsidTr="00A022B0">
        <w:trPr>
          <w:trHeight w:val="316"/>
        </w:trPr>
        <w:tc>
          <w:tcPr>
            <w:tcW w:w="1281" w:type="dxa"/>
            <w:tcBorders>
              <w:top w:val="nil"/>
              <w:left w:val="single" w:sz="8" w:space="0" w:color="auto"/>
              <w:bottom w:val="single" w:sz="8" w:space="0" w:color="auto"/>
              <w:right w:val="single" w:sz="8" w:space="0" w:color="auto"/>
            </w:tcBorders>
            <w:shd w:val="clear" w:color="auto" w:fill="auto"/>
            <w:noWrap/>
            <w:vAlign w:val="center"/>
            <w:hideMark/>
          </w:tcPr>
          <w:p w14:paraId="7CA86505" w14:textId="77777777" w:rsidR="00A6650E" w:rsidRPr="00A022B0" w:rsidRDefault="00A6650E" w:rsidP="00A022B0">
            <w:pPr>
              <w:spacing w:after="0" w:line="240" w:lineRule="auto"/>
              <w:rPr>
                <w:rFonts w:cs="Arial"/>
                <w:color w:val="000000"/>
                <w:sz w:val="20"/>
                <w:szCs w:val="20"/>
                <w:lang w:eastAsia="fr-FR"/>
              </w:rPr>
            </w:pPr>
            <w:r w:rsidRPr="00A022B0">
              <w:rPr>
                <w:rFonts w:cs="Arial"/>
                <w:color w:val="000000"/>
                <w:sz w:val="20"/>
                <w:szCs w:val="20"/>
                <w:lang w:eastAsia="fr-FR"/>
              </w:rPr>
              <w:t>Néant</w:t>
            </w:r>
          </w:p>
        </w:tc>
        <w:tc>
          <w:tcPr>
            <w:tcW w:w="1281" w:type="dxa"/>
            <w:tcBorders>
              <w:top w:val="nil"/>
              <w:left w:val="nil"/>
              <w:bottom w:val="single" w:sz="8" w:space="0" w:color="auto"/>
              <w:right w:val="single" w:sz="8" w:space="0" w:color="auto"/>
            </w:tcBorders>
            <w:shd w:val="clear" w:color="auto" w:fill="auto"/>
            <w:noWrap/>
            <w:vAlign w:val="center"/>
            <w:hideMark/>
          </w:tcPr>
          <w:p w14:paraId="63386E05"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17</w:t>
            </w:r>
          </w:p>
        </w:tc>
        <w:tc>
          <w:tcPr>
            <w:tcW w:w="1281" w:type="dxa"/>
            <w:tcBorders>
              <w:top w:val="nil"/>
              <w:left w:val="nil"/>
              <w:bottom w:val="single" w:sz="8" w:space="0" w:color="auto"/>
              <w:right w:val="single" w:sz="8" w:space="0" w:color="auto"/>
            </w:tcBorders>
            <w:shd w:val="clear" w:color="auto" w:fill="auto"/>
            <w:noWrap/>
            <w:vAlign w:val="center"/>
            <w:hideMark/>
          </w:tcPr>
          <w:p w14:paraId="06E1A3BD"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8,76</w:t>
            </w:r>
          </w:p>
        </w:tc>
        <w:tc>
          <w:tcPr>
            <w:tcW w:w="1281" w:type="dxa"/>
            <w:tcBorders>
              <w:top w:val="nil"/>
              <w:left w:val="nil"/>
              <w:bottom w:val="single" w:sz="8" w:space="0" w:color="auto"/>
              <w:right w:val="single" w:sz="8" w:space="0" w:color="auto"/>
            </w:tcBorders>
            <w:shd w:val="clear" w:color="auto" w:fill="auto"/>
            <w:noWrap/>
            <w:vAlign w:val="center"/>
            <w:hideMark/>
          </w:tcPr>
          <w:p w14:paraId="19534F0C"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w:t>
            </w:r>
          </w:p>
        </w:tc>
        <w:tc>
          <w:tcPr>
            <w:tcW w:w="1281" w:type="dxa"/>
            <w:tcBorders>
              <w:top w:val="nil"/>
              <w:left w:val="nil"/>
              <w:bottom w:val="single" w:sz="8" w:space="0" w:color="auto"/>
              <w:right w:val="single" w:sz="8" w:space="0" w:color="auto"/>
            </w:tcBorders>
            <w:shd w:val="clear" w:color="auto" w:fill="auto"/>
            <w:noWrap/>
            <w:vAlign w:val="center"/>
            <w:hideMark/>
          </w:tcPr>
          <w:p w14:paraId="2C0C3A7B"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1,06</w:t>
            </w:r>
          </w:p>
        </w:tc>
        <w:tc>
          <w:tcPr>
            <w:tcW w:w="1281" w:type="dxa"/>
            <w:tcBorders>
              <w:top w:val="nil"/>
              <w:left w:val="nil"/>
              <w:bottom w:val="single" w:sz="8" w:space="0" w:color="auto"/>
              <w:right w:val="single" w:sz="8" w:space="0" w:color="auto"/>
            </w:tcBorders>
            <w:shd w:val="clear" w:color="auto" w:fill="auto"/>
            <w:noWrap/>
            <w:vAlign w:val="center"/>
            <w:hideMark/>
          </w:tcPr>
          <w:p w14:paraId="6C2C4038"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19</w:t>
            </w:r>
          </w:p>
        </w:tc>
        <w:tc>
          <w:tcPr>
            <w:tcW w:w="1281" w:type="dxa"/>
            <w:tcBorders>
              <w:top w:val="nil"/>
              <w:left w:val="nil"/>
              <w:bottom w:val="single" w:sz="8" w:space="0" w:color="auto"/>
              <w:right w:val="single" w:sz="8" w:space="0" w:color="auto"/>
            </w:tcBorders>
            <w:shd w:val="clear" w:color="auto" w:fill="auto"/>
            <w:noWrap/>
            <w:vAlign w:val="center"/>
            <w:hideMark/>
          </w:tcPr>
          <w:p w14:paraId="78A8A5BE"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4,96</w:t>
            </w:r>
          </w:p>
        </w:tc>
      </w:tr>
      <w:tr w:rsidR="00A6650E" w:rsidRPr="00A022B0" w14:paraId="45D22A80" w14:textId="77777777" w:rsidTr="00A022B0">
        <w:trPr>
          <w:trHeight w:val="316"/>
        </w:trPr>
        <w:tc>
          <w:tcPr>
            <w:tcW w:w="1281" w:type="dxa"/>
            <w:tcBorders>
              <w:top w:val="nil"/>
              <w:left w:val="single" w:sz="8" w:space="0" w:color="auto"/>
              <w:bottom w:val="single" w:sz="8" w:space="0" w:color="auto"/>
              <w:right w:val="single" w:sz="8" w:space="0" w:color="auto"/>
            </w:tcBorders>
            <w:shd w:val="clear" w:color="auto" w:fill="auto"/>
            <w:noWrap/>
            <w:vAlign w:val="center"/>
            <w:hideMark/>
          </w:tcPr>
          <w:p w14:paraId="789698FD" w14:textId="77777777" w:rsidR="00A6650E" w:rsidRPr="00A022B0" w:rsidRDefault="00322712" w:rsidP="00A022B0">
            <w:pPr>
              <w:spacing w:after="0" w:line="240" w:lineRule="auto"/>
              <w:rPr>
                <w:rFonts w:cs="Arial"/>
                <w:color w:val="000000"/>
                <w:sz w:val="20"/>
                <w:szCs w:val="20"/>
                <w:lang w:eastAsia="fr-FR"/>
              </w:rPr>
            </w:pPr>
            <w:r w:rsidRPr="00A022B0">
              <w:rPr>
                <w:rFonts w:cs="Arial"/>
                <w:color w:val="000000"/>
                <w:sz w:val="20"/>
                <w:szCs w:val="20"/>
                <w:lang w:eastAsia="fr-FR"/>
              </w:rPr>
              <w:t>Vou</w:t>
            </w:r>
            <w:r w:rsidR="00A6650E" w:rsidRPr="00A022B0">
              <w:rPr>
                <w:rFonts w:cs="Arial"/>
                <w:color w:val="000000"/>
                <w:sz w:val="20"/>
                <w:szCs w:val="20"/>
                <w:lang w:eastAsia="fr-FR"/>
              </w:rPr>
              <w:t>douiste</w:t>
            </w:r>
          </w:p>
        </w:tc>
        <w:tc>
          <w:tcPr>
            <w:tcW w:w="1281" w:type="dxa"/>
            <w:tcBorders>
              <w:top w:val="nil"/>
              <w:left w:val="nil"/>
              <w:bottom w:val="single" w:sz="8" w:space="0" w:color="auto"/>
              <w:right w:val="single" w:sz="8" w:space="0" w:color="auto"/>
            </w:tcBorders>
            <w:shd w:val="clear" w:color="auto" w:fill="auto"/>
            <w:noWrap/>
            <w:vAlign w:val="center"/>
            <w:hideMark/>
          </w:tcPr>
          <w:p w14:paraId="44781F6A"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25</w:t>
            </w:r>
          </w:p>
        </w:tc>
        <w:tc>
          <w:tcPr>
            <w:tcW w:w="1281" w:type="dxa"/>
            <w:tcBorders>
              <w:top w:val="nil"/>
              <w:left w:val="nil"/>
              <w:bottom w:val="single" w:sz="8" w:space="0" w:color="auto"/>
              <w:right w:val="single" w:sz="8" w:space="0" w:color="auto"/>
            </w:tcBorders>
            <w:shd w:val="clear" w:color="auto" w:fill="auto"/>
            <w:noWrap/>
            <w:vAlign w:val="center"/>
            <w:hideMark/>
          </w:tcPr>
          <w:p w14:paraId="4F5A08F0"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12,89</w:t>
            </w:r>
          </w:p>
        </w:tc>
        <w:tc>
          <w:tcPr>
            <w:tcW w:w="1281" w:type="dxa"/>
            <w:tcBorders>
              <w:top w:val="nil"/>
              <w:left w:val="nil"/>
              <w:bottom w:val="single" w:sz="8" w:space="0" w:color="auto"/>
              <w:right w:val="single" w:sz="8" w:space="0" w:color="auto"/>
            </w:tcBorders>
            <w:shd w:val="clear" w:color="auto" w:fill="auto"/>
            <w:noWrap/>
            <w:vAlign w:val="center"/>
            <w:hideMark/>
          </w:tcPr>
          <w:p w14:paraId="4C15BA73"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18</w:t>
            </w:r>
          </w:p>
        </w:tc>
        <w:tc>
          <w:tcPr>
            <w:tcW w:w="1281" w:type="dxa"/>
            <w:tcBorders>
              <w:top w:val="nil"/>
              <w:left w:val="nil"/>
              <w:bottom w:val="single" w:sz="8" w:space="0" w:color="auto"/>
              <w:right w:val="single" w:sz="8" w:space="0" w:color="auto"/>
            </w:tcBorders>
            <w:shd w:val="clear" w:color="auto" w:fill="auto"/>
            <w:noWrap/>
            <w:vAlign w:val="center"/>
            <w:hideMark/>
          </w:tcPr>
          <w:p w14:paraId="789EB0C1"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9,52</w:t>
            </w:r>
          </w:p>
        </w:tc>
        <w:tc>
          <w:tcPr>
            <w:tcW w:w="1281" w:type="dxa"/>
            <w:tcBorders>
              <w:top w:val="nil"/>
              <w:left w:val="nil"/>
              <w:bottom w:val="single" w:sz="8" w:space="0" w:color="auto"/>
              <w:right w:val="single" w:sz="8" w:space="0" w:color="auto"/>
            </w:tcBorders>
            <w:shd w:val="clear" w:color="auto" w:fill="auto"/>
            <w:noWrap/>
            <w:vAlign w:val="center"/>
            <w:hideMark/>
          </w:tcPr>
          <w:p w14:paraId="7AEFDA4A"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43</w:t>
            </w:r>
          </w:p>
        </w:tc>
        <w:tc>
          <w:tcPr>
            <w:tcW w:w="1281" w:type="dxa"/>
            <w:tcBorders>
              <w:top w:val="nil"/>
              <w:left w:val="nil"/>
              <w:bottom w:val="single" w:sz="8" w:space="0" w:color="auto"/>
              <w:right w:val="single" w:sz="8" w:space="0" w:color="auto"/>
            </w:tcBorders>
            <w:shd w:val="clear" w:color="auto" w:fill="auto"/>
            <w:noWrap/>
            <w:vAlign w:val="center"/>
            <w:hideMark/>
          </w:tcPr>
          <w:p w14:paraId="5E964496" w14:textId="77777777" w:rsidR="00A6650E" w:rsidRPr="00A022B0" w:rsidRDefault="00A6650E" w:rsidP="00A022B0">
            <w:pPr>
              <w:spacing w:after="0" w:line="240" w:lineRule="auto"/>
              <w:jc w:val="center"/>
              <w:rPr>
                <w:rFonts w:cs="Arial"/>
                <w:color w:val="000000"/>
                <w:sz w:val="20"/>
                <w:szCs w:val="20"/>
                <w:lang w:eastAsia="fr-FR"/>
              </w:rPr>
            </w:pPr>
            <w:r w:rsidRPr="00A022B0">
              <w:rPr>
                <w:rFonts w:cs="Arial"/>
                <w:color w:val="000000"/>
                <w:sz w:val="20"/>
                <w:szCs w:val="20"/>
                <w:lang w:eastAsia="fr-FR"/>
              </w:rPr>
              <w:t>11,23</w:t>
            </w:r>
          </w:p>
        </w:tc>
      </w:tr>
      <w:tr w:rsidR="00A6650E" w:rsidRPr="00A022B0" w14:paraId="2432EDA4" w14:textId="77777777" w:rsidTr="00A022B0">
        <w:trPr>
          <w:trHeight w:val="316"/>
        </w:trPr>
        <w:tc>
          <w:tcPr>
            <w:tcW w:w="1281" w:type="dxa"/>
            <w:tcBorders>
              <w:top w:val="nil"/>
              <w:left w:val="single" w:sz="8" w:space="0" w:color="auto"/>
              <w:bottom w:val="single" w:sz="8" w:space="0" w:color="auto"/>
              <w:right w:val="single" w:sz="8" w:space="0" w:color="auto"/>
            </w:tcBorders>
            <w:shd w:val="clear" w:color="auto" w:fill="auto"/>
            <w:noWrap/>
            <w:vAlign w:val="center"/>
            <w:hideMark/>
          </w:tcPr>
          <w:p w14:paraId="2AB53B94" w14:textId="77777777" w:rsidR="00A6650E" w:rsidRPr="00A022B0" w:rsidRDefault="00A6650E" w:rsidP="00A022B0">
            <w:pPr>
              <w:spacing w:after="0" w:line="240" w:lineRule="auto"/>
              <w:rPr>
                <w:rFonts w:cs="Arial"/>
                <w:b/>
                <w:bCs/>
                <w:color w:val="000000"/>
                <w:sz w:val="20"/>
                <w:szCs w:val="20"/>
                <w:lang w:eastAsia="fr-FR"/>
              </w:rPr>
            </w:pPr>
            <w:r w:rsidRPr="00A022B0">
              <w:rPr>
                <w:rFonts w:cs="Arial"/>
                <w:b/>
                <w:bCs/>
                <w:color w:val="000000"/>
                <w:sz w:val="20"/>
                <w:szCs w:val="20"/>
                <w:lang w:eastAsia="fr-FR"/>
              </w:rPr>
              <w:t>Total</w:t>
            </w:r>
          </w:p>
        </w:tc>
        <w:tc>
          <w:tcPr>
            <w:tcW w:w="1281" w:type="dxa"/>
            <w:tcBorders>
              <w:top w:val="nil"/>
              <w:left w:val="nil"/>
              <w:bottom w:val="single" w:sz="8" w:space="0" w:color="auto"/>
              <w:right w:val="single" w:sz="8" w:space="0" w:color="auto"/>
            </w:tcBorders>
            <w:shd w:val="clear" w:color="auto" w:fill="auto"/>
            <w:noWrap/>
            <w:vAlign w:val="center"/>
            <w:hideMark/>
          </w:tcPr>
          <w:p w14:paraId="05BB76C2" w14:textId="77777777" w:rsidR="00A6650E" w:rsidRPr="00A022B0" w:rsidRDefault="00A6650E"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194</w:t>
            </w:r>
          </w:p>
        </w:tc>
        <w:tc>
          <w:tcPr>
            <w:tcW w:w="1281" w:type="dxa"/>
            <w:tcBorders>
              <w:top w:val="nil"/>
              <w:left w:val="nil"/>
              <w:bottom w:val="single" w:sz="8" w:space="0" w:color="auto"/>
              <w:right w:val="single" w:sz="8" w:space="0" w:color="auto"/>
            </w:tcBorders>
            <w:shd w:val="clear" w:color="auto" w:fill="auto"/>
            <w:noWrap/>
            <w:vAlign w:val="center"/>
            <w:hideMark/>
          </w:tcPr>
          <w:p w14:paraId="03C7A9BA" w14:textId="77777777" w:rsidR="00A6650E" w:rsidRPr="00A022B0" w:rsidRDefault="00A6650E" w:rsidP="00A022B0">
            <w:pPr>
              <w:spacing w:after="0" w:line="240" w:lineRule="auto"/>
              <w:jc w:val="center"/>
              <w:rPr>
                <w:rFonts w:cs="Arial"/>
                <w:b/>
                <w:color w:val="000000"/>
                <w:sz w:val="20"/>
                <w:szCs w:val="20"/>
                <w:lang w:eastAsia="fr-FR"/>
              </w:rPr>
            </w:pPr>
            <w:r w:rsidRPr="00A022B0">
              <w:rPr>
                <w:rFonts w:cs="Arial"/>
                <w:b/>
                <w:color w:val="000000"/>
                <w:sz w:val="20"/>
                <w:szCs w:val="20"/>
                <w:lang w:eastAsia="fr-FR"/>
              </w:rPr>
              <w:t>100</w:t>
            </w:r>
          </w:p>
        </w:tc>
        <w:tc>
          <w:tcPr>
            <w:tcW w:w="1281" w:type="dxa"/>
            <w:tcBorders>
              <w:top w:val="nil"/>
              <w:left w:val="nil"/>
              <w:bottom w:val="single" w:sz="8" w:space="0" w:color="auto"/>
              <w:right w:val="single" w:sz="8" w:space="0" w:color="auto"/>
            </w:tcBorders>
            <w:shd w:val="clear" w:color="auto" w:fill="auto"/>
            <w:noWrap/>
            <w:vAlign w:val="center"/>
            <w:hideMark/>
          </w:tcPr>
          <w:p w14:paraId="1DC6EF5B" w14:textId="77777777" w:rsidR="00A6650E" w:rsidRPr="00A022B0" w:rsidRDefault="00A6650E" w:rsidP="00A022B0">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189</w:t>
            </w:r>
          </w:p>
        </w:tc>
        <w:tc>
          <w:tcPr>
            <w:tcW w:w="1281" w:type="dxa"/>
            <w:tcBorders>
              <w:top w:val="nil"/>
              <w:left w:val="nil"/>
              <w:bottom w:val="single" w:sz="8" w:space="0" w:color="auto"/>
              <w:right w:val="single" w:sz="8" w:space="0" w:color="auto"/>
            </w:tcBorders>
            <w:shd w:val="clear" w:color="auto" w:fill="auto"/>
            <w:noWrap/>
            <w:vAlign w:val="center"/>
            <w:hideMark/>
          </w:tcPr>
          <w:p w14:paraId="73D94508" w14:textId="77777777" w:rsidR="00A6650E" w:rsidRPr="00A022B0" w:rsidRDefault="00A6650E" w:rsidP="00A022B0">
            <w:pPr>
              <w:spacing w:after="0" w:line="240" w:lineRule="auto"/>
              <w:jc w:val="center"/>
              <w:rPr>
                <w:rFonts w:cs="Arial"/>
                <w:b/>
                <w:color w:val="000000"/>
                <w:sz w:val="20"/>
                <w:szCs w:val="20"/>
                <w:lang w:eastAsia="fr-FR"/>
              </w:rPr>
            </w:pPr>
            <w:r w:rsidRPr="00A022B0">
              <w:rPr>
                <w:rFonts w:cs="Arial"/>
                <w:b/>
                <w:color w:val="000000"/>
                <w:sz w:val="20"/>
                <w:szCs w:val="20"/>
                <w:lang w:eastAsia="fr-FR"/>
              </w:rPr>
              <w:t>100</w:t>
            </w:r>
          </w:p>
        </w:tc>
        <w:tc>
          <w:tcPr>
            <w:tcW w:w="1281" w:type="dxa"/>
            <w:tcBorders>
              <w:top w:val="nil"/>
              <w:left w:val="nil"/>
              <w:bottom w:val="single" w:sz="8" w:space="0" w:color="auto"/>
              <w:right w:val="single" w:sz="8" w:space="0" w:color="auto"/>
            </w:tcBorders>
            <w:shd w:val="clear" w:color="auto" w:fill="auto"/>
            <w:noWrap/>
            <w:vAlign w:val="center"/>
            <w:hideMark/>
          </w:tcPr>
          <w:p w14:paraId="713A2EFA" w14:textId="77777777" w:rsidR="00A6650E" w:rsidRPr="00A022B0" w:rsidRDefault="00A6650E" w:rsidP="00A022B0">
            <w:pPr>
              <w:spacing w:after="0" w:line="240" w:lineRule="auto"/>
              <w:jc w:val="center"/>
              <w:rPr>
                <w:rFonts w:cs="Arial"/>
                <w:b/>
                <w:color w:val="000000"/>
                <w:sz w:val="20"/>
                <w:szCs w:val="20"/>
                <w:lang w:eastAsia="fr-FR"/>
              </w:rPr>
            </w:pPr>
            <w:r w:rsidRPr="00A022B0">
              <w:rPr>
                <w:rFonts w:cs="Arial"/>
                <w:b/>
                <w:color w:val="000000"/>
                <w:sz w:val="20"/>
                <w:szCs w:val="20"/>
                <w:lang w:eastAsia="fr-FR"/>
              </w:rPr>
              <w:t>383</w:t>
            </w:r>
          </w:p>
        </w:tc>
        <w:tc>
          <w:tcPr>
            <w:tcW w:w="1281" w:type="dxa"/>
            <w:tcBorders>
              <w:top w:val="nil"/>
              <w:left w:val="nil"/>
              <w:bottom w:val="single" w:sz="8" w:space="0" w:color="auto"/>
              <w:right w:val="single" w:sz="8" w:space="0" w:color="auto"/>
            </w:tcBorders>
            <w:shd w:val="clear" w:color="auto" w:fill="auto"/>
            <w:noWrap/>
            <w:vAlign w:val="center"/>
            <w:hideMark/>
          </w:tcPr>
          <w:p w14:paraId="60291C63" w14:textId="77777777" w:rsidR="00A6650E" w:rsidRPr="00A022B0" w:rsidRDefault="00A6650E" w:rsidP="00A022B0">
            <w:pPr>
              <w:spacing w:after="0" w:line="240" w:lineRule="auto"/>
              <w:jc w:val="center"/>
              <w:rPr>
                <w:rFonts w:cs="Arial"/>
                <w:b/>
                <w:color w:val="000000"/>
                <w:sz w:val="20"/>
                <w:szCs w:val="20"/>
                <w:lang w:eastAsia="fr-FR"/>
              </w:rPr>
            </w:pPr>
            <w:r w:rsidRPr="00A022B0">
              <w:rPr>
                <w:rFonts w:cs="Arial"/>
                <w:b/>
                <w:color w:val="000000"/>
                <w:sz w:val="20"/>
                <w:szCs w:val="20"/>
                <w:lang w:eastAsia="fr-FR"/>
              </w:rPr>
              <w:t>100</w:t>
            </w:r>
          </w:p>
        </w:tc>
      </w:tr>
    </w:tbl>
    <w:p w14:paraId="50D360BA" w14:textId="77777777" w:rsidR="00A40708" w:rsidRPr="00A022B0" w:rsidRDefault="00A40708" w:rsidP="00735233">
      <w:pPr>
        <w:spacing w:line="360" w:lineRule="auto"/>
        <w:ind w:firstLine="708"/>
        <w:rPr>
          <w:rFonts w:eastAsia="Calibri" w:cs="Arial"/>
          <w:b/>
          <w:sz w:val="20"/>
          <w:szCs w:val="20"/>
          <w:lang w:eastAsia="fr-FR"/>
        </w:rPr>
      </w:pPr>
      <w:r w:rsidRPr="00A022B0">
        <w:rPr>
          <w:rFonts w:eastAsia="Calibri" w:cs="Arial"/>
          <w:b/>
          <w:sz w:val="20"/>
          <w:szCs w:val="20"/>
          <w:lang w:eastAsia="fr-FR"/>
        </w:rPr>
        <w:t>Source : Enquête de terrain, juin 2020</w:t>
      </w:r>
    </w:p>
    <w:p w14:paraId="5832A998" w14:textId="2B1B97DD" w:rsidR="0016077E" w:rsidRPr="00CA0C21" w:rsidRDefault="00322712" w:rsidP="00A022B0">
      <w:pPr>
        <w:rPr>
          <w:rFonts w:eastAsia="Calibri"/>
          <w:lang w:val="x-none"/>
        </w:rPr>
      </w:pPr>
      <w:r w:rsidRPr="00CA0C21">
        <w:rPr>
          <w:rFonts w:eastAsia="Calibri"/>
        </w:rPr>
        <w:t xml:space="preserve">Il ressort que </w:t>
      </w:r>
      <w:r w:rsidR="00CA0C21" w:rsidRPr="00CA0C21">
        <w:rPr>
          <w:rFonts w:eastAsia="Calibri"/>
        </w:rPr>
        <w:t>l</w:t>
      </w:r>
      <w:r w:rsidR="00CA0C21" w:rsidRPr="00CA0C21">
        <w:rPr>
          <w:rFonts w:eastAsia="Calibri"/>
          <w:lang w:val="x-none"/>
        </w:rPr>
        <w:t>a</w:t>
      </w:r>
      <w:r w:rsidR="0016077E" w:rsidRPr="00CA0C21">
        <w:rPr>
          <w:rFonts w:eastAsia="Calibri"/>
          <w:lang w:val="x-none"/>
        </w:rPr>
        <w:t xml:space="preserve"> majorité des PAP</w:t>
      </w:r>
      <w:r w:rsidR="0016077E" w:rsidRPr="00CA0C21">
        <w:rPr>
          <w:rFonts w:eastAsia="Calibri"/>
        </w:rPr>
        <w:t xml:space="preserve"> surtout les hommes,</w:t>
      </w:r>
      <w:r w:rsidRPr="00CA0C21">
        <w:rPr>
          <w:rFonts w:eastAsia="Calibri"/>
          <w:lang w:val="x-none"/>
        </w:rPr>
        <w:t xml:space="preserve"> sont</w:t>
      </w:r>
      <w:r w:rsidR="0016077E" w:rsidRPr="00CA0C21">
        <w:rPr>
          <w:rFonts w:eastAsia="Calibri"/>
          <w:lang w:val="x-none"/>
        </w:rPr>
        <w:t xml:space="preserve"> de la confession </w:t>
      </w:r>
      <w:r w:rsidR="0016077E" w:rsidRPr="00CA0C21">
        <w:rPr>
          <w:rFonts w:eastAsia="Calibri"/>
        </w:rPr>
        <w:t>chrétienne (</w:t>
      </w:r>
      <w:r w:rsidRPr="00CA0C21">
        <w:rPr>
          <w:rFonts w:eastAsia="Calibri"/>
        </w:rPr>
        <w:t>71</w:t>
      </w:r>
      <w:r w:rsidRPr="00CA0C21">
        <w:rPr>
          <w:rFonts w:ascii="Calibri" w:eastAsia="Calibri" w:hAnsi="Calibri" w:cs="Calibri"/>
          <w:color w:val="000000"/>
          <w:lang w:eastAsia="fr-FR"/>
        </w:rPr>
        <w:t>,13</w:t>
      </w:r>
      <w:r w:rsidR="0016077E" w:rsidRPr="00CA0C21">
        <w:rPr>
          <w:rFonts w:ascii="Calibri" w:eastAsia="Calibri" w:hAnsi="Calibri" w:cs="Calibri"/>
          <w:color w:val="000000"/>
          <w:lang w:eastAsia="fr-FR"/>
        </w:rPr>
        <w:t xml:space="preserve"> </w:t>
      </w:r>
      <w:r w:rsidR="0016077E" w:rsidRPr="00CA0C21">
        <w:rPr>
          <w:rFonts w:eastAsia="Calibri"/>
          <w:lang w:val="x-none"/>
        </w:rPr>
        <w:t>%)</w:t>
      </w:r>
      <w:r w:rsidR="0016077E" w:rsidRPr="00CA0C21">
        <w:rPr>
          <w:rFonts w:eastAsia="Calibri"/>
        </w:rPr>
        <w:t xml:space="preserve"> suivis</w:t>
      </w:r>
      <w:r w:rsidR="0016077E" w:rsidRPr="00CA0C21">
        <w:rPr>
          <w:rFonts w:eastAsia="Calibri"/>
          <w:lang w:val="x-none"/>
        </w:rPr>
        <w:t xml:space="preserve"> </w:t>
      </w:r>
      <w:r w:rsidRPr="00CA0C21">
        <w:rPr>
          <w:rFonts w:eastAsia="Calibri"/>
        </w:rPr>
        <w:t>de la religion endogène le vod</w:t>
      </w:r>
      <w:r w:rsidR="00CA0C21">
        <w:rPr>
          <w:rFonts w:eastAsia="Calibri"/>
        </w:rPr>
        <w:t>oun</w:t>
      </w:r>
      <w:r w:rsidRPr="00CA0C21">
        <w:rPr>
          <w:rFonts w:eastAsia="Calibri"/>
        </w:rPr>
        <w:t xml:space="preserve"> </w:t>
      </w:r>
      <w:r w:rsidRPr="00CA0C21">
        <w:rPr>
          <w:rFonts w:eastAsia="Calibri"/>
          <w:lang w:val="x-none"/>
        </w:rPr>
        <w:t xml:space="preserve">(11, </w:t>
      </w:r>
      <w:r w:rsidRPr="00CA0C21">
        <w:rPr>
          <w:rFonts w:eastAsia="Calibri"/>
        </w:rPr>
        <w:t>23</w:t>
      </w:r>
      <w:r w:rsidR="0016077E" w:rsidRPr="00CA0C21">
        <w:rPr>
          <w:rFonts w:eastAsia="Calibri"/>
        </w:rPr>
        <w:t xml:space="preserve"> </w:t>
      </w:r>
      <w:r w:rsidR="0016077E" w:rsidRPr="00CA0C21">
        <w:rPr>
          <w:rFonts w:eastAsia="Calibri"/>
          <w:lang w:val="x-none"/>
        </w:rPr>
        <w:t>%</w:t>
      </w:r>
      <w:r w:rsidR="0016077E" w:rsidRPr="00CA0C21">
        <w:rPr>
          <w:rFonts w:eastAsia="Calibri"/>
        </w:rPr>
        <w:t>)</w:t>
      </w:r>
      <w:r w:rsidR="0016077E" w:rsidRPr="00CA0C21">
        <w:rPr>
          <w:rFonts w:eastAsia="Calibri"/>
          <w:lang w:val="x-none"/>
        </w:rPr>
        <w:t>.</w:t>
      </w:r>
    </w:p>
    <w:p w14:paraId="2AA106E2" w14:textId="3E2EC1A7" w:rsidR="00A40708" w:rsidRPr="00CA0C21" w:rsidRDefault="00A022B0" w:rsidP="002A1B44">
      <w:pPr>
        <w:widowControl w:val="0"/>
        <w:tabs>
          <w:tab w:val="left" w:pos="0"/>
          <w:tab w:val="left" w:pos="4395"/>
          <w:tab w:val="left" w:pos="4820"/>
          <w:tab w:val="left" w:pos="5245"/>
          <w:tab w:val="left" w:pos="5529"/>
          <w:tab w:val="left" w:pos="6096"/>
          <w:tab w:val="left" w:pos="6521"/>
          <w:tab w:val="left" w:pos="6804"/>
          <w:tab w:val="left" w:pos="8222"/>
        </w:tabs>
        <w:spacing w:line="240" w:lineRule="auto"/>
        <w:rPr>
          <w:rFonts w:eastAsia="Calibri" w:cs="Arial"/>
          <w:bCs/>
          <w:sz w:val="16"/>
          <w:szCs w:val="16"/>
          <w:lang w:val="x-none" w:eastAsia="x-none"/>
        </w:rPr>
      </w:pPr>
      <w:r w:rsidRPr="00CA0C21">
        <w:rPr>
          <w:rFonts w:eastAsia="Calibri"/>
          <w:szCs w:val="22"/>
        </w:rPr>
        <w:t>Le tableau suivant présente la répartition des PAP par niveau d’étude</w:t>
      </w:r>
    </w:p>
    <w:p w14:paraId="7E91DDB2" w14:textId="77900E77" w:rsidR="00C8464D" w:rsidRPr="00CA0C21" w:rsidRDefault="00CA0C21" w:rsidP="0069749F">
      <w:pPr>
        <w:pStyle w:val="Lgende"/>
      </w:pPr>
      <w:bookmarkStart w:id="224" w:name="_Toc52823112"/>
      <w:r w:rsidRPr="00CA0C21">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D875C6">
        <w:rPr>
          <w:noProof/>
        </w:rPr>
        <w:t>10</w:t>
      </w:r>
      <w:r w:rsidR="00961B01">
        <w:rPr>
          <w:noProof/>
        </w:rPr>
        <w:fldChar w:fldCharType="end"/>
      </w:r>
      <w:r w:rsidR="00A40708" w:rsidRPr="00CA0C21">
        <w:t> : Répartition des PAP par niveau d’instruction</w:t>
      </w:r>
      <w:bookmarkEnd w:id="224"/>
    </w:p>
    <w:tbl>
      <w:tblPr>
        <w:tblW w:w="909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1"/>
        <w:gridCol w:w="1278"/>
        <w:gridCol w:w="1278"/>
        <w:gridCol w:w="1278"/>
        <w:gridCol w:w="1278"/>
        <w:gridCol w:w="1278"/>
        <w:gridCol w:w="1278"/>
      </w:tblGrid>
      <w:tr w:rsidR="00700E49" w:rsidRPr="00A022B0" w14:paraId="328BD70F" w14:textId="77777777" w:rsidTr="00A022B0">
        <w:trPr>
          <w:trHeight w:val="322"/>
        </w:trPr>
        <w:tc>
          <w:tcPr>
            <w:tcW w:w="1431" w:type="dxa"/>
            <w:shd w:val="clear" w:color="000000" w:fill="DCE6F1"/>
            <w:noWrap/>
            <w:vAlign w:val="center"/>
            <w:hideMark/>
          </w:tcPr>
          <w:p w14:paraId="4EB2841F" w14:textId="77777777" w:rsidR="00700E49" w:rsidRPr="00A022B0" w:rsidRDefault="00700E49" w:rsidP="00A022B0">
            <w:pPr>
              <w:spacing w:after="0" w:line="240" w:lineRule="auto"/>
              <w:rPr>
                <w:rFonts w:cs="Arial"/>
                <w:b/>
                <w:bCs/>
                <w:color w:val="000000"/>
                <w:sz w:val="20"/>
                <w:szCs w:val="20"/>
                <w:lang w:eastAsia="fr-FR"/>
              </w:rPr>
            </w:pPr>
            <w:r w:rsidRPr="00A022B0">
              <w:rPr>
                <w:rFonts w:cs="Arial"/>
                <w:b/>
                <w:bCs/>
                <w:color w:val="000000"/>
                <w:sz w:val="20"/>
                <w:szCs w:val="20"/>
                <w:lang w:eastAsia="fr-FR"/>
              </w:rPr>
              <w:t>Niveau d'instruction</w:t>
            </w:r>
          </w:p>
        </w:tc>
        <w:tc>
          <w:tcPr>
            <w:tcW w:w="1278" w:type="dxa"/>
            <w:shd w:val="clear" w:color="auto" w:fill="00B0F0"/>
            <w:noWrap/>
            <w:vAlign w:val="center"/>
            <w:hideMark/>
          </w:tcPr>
          <w:p w14:paraId="31838B01" w14:textId="77777777" w:rsidR="00700E49" w:rsidRPr="00A022B0" w:rsidRDefault="00700E49" w:rsidP="005E431D">
            <w:pPr>
              <w:spacing w:after="0" w:line="240" w:lineRule="auto"/>
              <w:jc w:val="center"/>
              <w:rPr>
                <w:rFonts w:cs="Arial"/>
                <w:b/>
                <w:color w:val="000000"/>
                <w:sz w:val="20"/>
                <w:szCs w:val="20"/>
                <w:lang w:eastAsia="fr-FR"/>
              </w:rPr>
            </w:pPr>
            <w:r w:rsidRPr="00A022B0">
              <w:rPr>
                <w:rFonts w:cs="Arial"/>
                <w:b/>
                <w:color w:val="000000"/>
                <w:sz w:val="20"/>
                <w:szCs w:val="20"/>
                <w:lang w:eastAsia="fr-FR"/>
              </w:rPr>
              <w:t>Homme</w:t>
            </w:r>
          </w:p>
        </w:tc>
        <w:tc>
          <w:tcPr>
            <w:tcW w:w="1278" w:type="dxa"/>
            <w:shd w:val="clear" w:color="auto" w:fill="00B0F0"/>
            <w:noWrap/>
            <w:vAlign w:val="center"/>
            <w:hideMark/>
          </w:tcPr>
          <w:p w14:paraId="1E7874DD" w14:textId="77777777" w:rsidR="00700E49" w:rsidRPr="00A022B0" w:rsidRDefault="00700E49" w:rsidP="005E431D">
            <w:pPr>
              <w:spacing w:after="0" w:line="240" w:lineRule="auto"/>
              <w:jc w:val="center"/>
              <w:rPr>
                <w:rFonts w:cs="Arial"/>
                <w:b/>
                <w:color w:val="000000"/>
                <w:sz w:val="20"/>
                <w:szCs w:val="20"/>
                <w:lang w:eastAsia="fr-FR"/>
              </w:rPr>
            </w:pPr>
            <w:r w:rsidRPr="00A022B0">
              <w:rPr>
                <w:rFonts w:cs="Arial"/>
                <w:b/>
                <w:color w:val="000000"/>
                <w:sz w:val="20"/>
                <w:szCs w:val="20"/>
                <w:lang w:eastAsia="fr-FR"/>
              </w:rPr>
              <w:t>%</w:t>
            </w:r>
          </w:p>
        </w:tc>
        <w:tc>
          <w:tcPr>
            <w:tcW w:w="1278" w:type="dxa"/>
            <w:shd w:val="clear" w:color="000000" w:fill="E26B0A"/>
            <w:noWrap/>
            <w:vAlign w:val="center"/>
            <w:hideMark/>
          </w:tcPr>
          <w:p w14:paraId="0E28116A" w14:textId="77777777" w:rsidR="00700E49" w:rsidRPr="00A022B0" w:rsidRDefault="00700E49" w:rsidP="005E431D">
            <w:pPr>
              <w:spacing w:after="0" w:line="240" w:lineRule="auto"/>
              <w:jc w:val="center"/>
              <w:rPr>
                <w:rFonts w:cs="Arial"/>
                <w:b/>
                <w:color w:val="000000"/>
                <w:sz w:val="20"/>
                <w:szCs w:val="20"/>
                <w:lang w:eastAsia="fr-FR"/>
              </w:rPr>
            </w:pPr>
            <w:r w:rsidRPr="00A022B0">
              <w:rPr>
                <w:rFonts w:cs="Arial"/>
                <w:b/>
                <w:color w:val="000000"/>
                <w:sz w:val="20"/>
                <w:szCs w:val="20"/>
                <w:lang w:eastAsia="fr-FR"/>
              </w:rPr>
              <w:t>Femme</w:t>
            </w:r>
          </w:p>
        </w:tc>
        <w:tc>
          <w:tcPr>
            <w:tcW w:w="1278" w:type="dxa"/>
            <w:shd w:val="clear" w:color="000000" w:fill="E26B0A"/>
            <w:noWrap/>
            <w:vAlign w:val="center"/>
            <w:hideMark/>
          </w:tcPr>
          <w:p w14:paraId="3230BBCB" w14:textId="77777777" w:rsidR="00700E49" w:rsidRPr="00A022B0" w:rsidRDefault="00700E49" w:rsidP="005E431D">
            <w:pPr>
              <w:spacing w:after="0" w:line="240" w:lineRule="auto"/>
              <w:jc w:val="center"/>
              <w:rPr>
                <w:rFonts w:cs="Arial"/>
                <w:b/>
                <w:color w:val="000000"/>
                <w:sz w:val="20"/>
                <w:szCs w:val="20"/>
                <w:lang w:eastAsia="fr-FR"/>
              </w:rPr>
            </w:pPr>
            <w:r w:rsidRPr="00A022B0">
              <w:rPr>
                <w:rFonts w:cs="Arial"/>
                <w:b/>
                <w:color w:val="000000"/>
                <w:sz w:val="20"/>
                <w:szCs w:val="20"/>
                <w:lang w:eastAsia="fr-FR"/>
              </w:rPr>
              <w:t>%</w:t>
            </w:r>
          </w:p>
        </w:tc>
        <w:tc>
          <w:tcPr>
            <w:tcW w:w="1278" w:type="dxa"/>
            <w:shd w:val="clear" w:color="000000" w:fill="DCE6F1"/>
            <w:noWrap/>
            <w:vAlign w:val="center"/>
            <w:hideMark/>
          </w:tcPr>
          <w:p w14:paraId="12A11BA3" w14:textId="77777777" w:rsidR="00700E49" w:rsidRPr="00A022B0" w:rsidRDefault="00700E49" w:rsidP="005E431D">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Total</w:t>
            </w:r>
          </w:p>
        </w:tc>
        <w:tc>
          <w:tcPr>
            <w:tcW w:w="1278" w:type="dxa"/>
            <w:shd w:val="clear" w:color="000000" w:fill="DCE6F1"/>
            <w:noWrap/>
            <w:vAlign w:val="center"/>
            <w:hideMark/>
          </w:tcPr>
          <w:p w14:paraId="49ADFB3B" w14:textId="77777777" w:rsidR="00700E49" w:rsidRPr="00A022B0" w:rsidRDefault="00700E49" w:rsidP="005E431D">
            <w:pPr>
              <w:spacing w:after="0" w:line="240" w:lineRule="auto"/>
              <w:jc w:val="center"/>
              <w:rPr>
                <w:rFonts w:cs="Arial"/>
                <w:b/>
                <w:bCs/>
                <w:color w:val="000000"/>
                <w:sz w:val="20"/>
                <w:szCs w:val="20"/>
                <w:lang w:eastAsia="fr-FR"/>
              </w:rPr>
            </w:pPr>
            <w:r w:rsidRPr="00A022B0">
              <w:rPr>
                <w:rFonts w:cs="Arial"/>
                <w:b/>
                <w:bCs/>
                <w:color w:val="000000"/>
                <w:sz w:val="20"/>
                <w:szCs w:val="20"/>
                <w:lang w:eastAsia="fr-FR"/>
              </w:rPr>
              <w:t>%</w:t>
            </w:r>
          </w:p>
        </w:tc>
      </w:tr>
      <w:tr w:rsidR="00700E49" w:rsidRPr="00A022B0" w14:paraId="6C56C375" w14:textId="77777777" w:rsidTr="00A022B0">
        <w:trPr>
          <w:trHeight w:val="322"/>
        </w:trPr>
        <w:tc>
          <w:tcPr>
            <w:tcW w:w="1431" w:type="dxa"/>
            <w:shd w:val="clear" w:color="auto" w:fill="auto"/>
            <w:noWrap/>
            <w:vAlign w:val="center"/>
            <w:hideMark/>
          </w:tcPr>
          <w:p w14:paraId="39C61F02" w14:textId="77777777" w:rsidR="00700E49" w:rsidRPr="00A022B0" w:rsidRDefault="00700E49" w:rsidP="00A022B0">
            <w:pPr>
              <w:spacing w:after="0" w:line="240" w:lineRule="auto"/>
              <w:rPr>
                <w:rFonts w:cs="Arial"/>
                <w:color w:val="000000"/>
                <w:sz w:val="20"/>
                <w:szCs w:val="20"/>
                <w:lang w:eastAsia="fr-FR"/>
              </w:rPr>
            </w:pPr>
            <w:r w:rsidRPr="00A022B0">
              <w:rPr>
                <w:rFonts w:cs="Arial"/>
                <w:color w:val="000000"/>
                <w:sz w:val="20"/>
                <w:szCs w:val="20"/>
                <w:lang w:eastAsia="fr-FR"/>
              </w:rPr>
              <w:t>Analphabète</w:t>
            </w:r>
          </w:p>
        </w:tc>
        <w:tc>
          <w:tcPr>
            <w:tcW w:w="1278" w:type="dxa"/>
            <w:shd w:val="clear" w:color="auto" w:fill="auto"/>
            <w:noWrap/>
            <w:vAlign w:val="bottom"/>
            <w:hideMark/>
          </w:tcPr>
          <w:p w14:paraId="00A0714A"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41</w:t>
            </w:r>
          </w:p>
        </w:tc>
        <w:tc>
          <w:tcPr>
            <w:tcW w:w="1278" w:type="dxa"/>
            <w:shd w:val="clear" w:color="auto" w:fill="auto"/>
            <w:noWrap/>
            <w:vAlign w:val="center"/>
            <w:hideMark/>
          </w:tcPr>
          <w:p w14:paraId="2626C407"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21,13</w:t>
            </w:r>
          </w:p>
        </w:tc>
        <w:tc>
          <w:tcPr>
            <w:tcW w:w="1278" w:type="dxa"/>
            <w:shd w:val="clear" w:color="auto" w:fill="auto"/>
            <w:noWrap/>
            <w:vAlign w:val="bottom"/>
            <w:hideMark/>
          </w:tcPr>
          <w:p w14:paraId="383B1776"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81</w:t>
            </w:r>
          </w:p>
        </w:tc>
        <w:tc>
          <w:tcPr>
            <w:tcW w:w="1278" w:type="dxa"/>
            <w:shd w:val="clear" w:color="auto" w:fill="auto"/>
            <w:noWrap/>
            <w:vAlign w:val="center"/>
            <w:hideMark/>
          </w:tcPr>
          <w:p w14:paraId="4DFFE3D1"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42,86</w:t>
            </w:r>
          </w:p>
        </w:tc>
        <w:tc>
          <w:tcPr>
            <w:tcW w:w="1278" w:type="dxa"/>
            <w:shd w:val="clear" w:color="auto" w:fill="auto"/>
            <w:noWrap/>
            <w:vAlign w:val="center"/>
            <w:hideMark/>
          </w:tcPr>
          <w:p w14:paraId="6CD3B844"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122</w:t>
            </w:r>
          </w:p>
        </w:tc>
        <w:tc>
          <w:tcPr>
            <w:tcW w:w="1278" w:type="dxa"/>
            <w:shd w:val="clear" w:color="auto" w:fill="auto"/>
            <w:noWrap/>
            <w:vAlign w:val="center"/>
            <w:hideMark/>
          </w:tcPr>
          <w:p w14:paraId="115105C3"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31,85</w:t>
            </w:r>
          </w:p>
        </w:tc>
      </w:tr>
      <w:tr w:rsidR="00700E49" w:rsidRPr="00A022B0" w14:paraId="2E3EC7CA" w14:textId="77777777" w:rsidTr="00A022B0">
        <w:trPr>
          <w:trHeight w:val="322"/>
        </w:trPr>
        <w:tc>
          <w:tcPr>
            <w:tcW w:w="1431" w:type="dxa"/>
            <w:shd w:val="clear" w:color="auto" w:fill="auto"/>
            <w:noWrap/>
            <w:vAlign w:val="center"/>
            <w:hideMark/>
          </w:tcPr>
          <w:p w14:paraId="5795537E" w14:textId="77777777" w:rsidR="00700E49" w:rsidRPr="00A022B0" w:rsidRDefault="00700E49" w:rsidP="00A022B0">
            <w:pPr>
              <w:spacing w:after="0" w:line="240" w:lineRule="auto"/>
              <w:rPr>
                <w:rFonts w:cs="Arial"/>
                <w:color w:val="000000"/>
                <w:sz w:val="20"/>
                <w:szCs w:val="20"/>
                <w:lang w:eastAsia="fr-FR"/>
              </w:rPr>
            </w:pPr>
            <w:r w:rsidRPr="00A022B0">
              <w:rPr>
                <w:rFonts w:cs="Arial"/>
                <w:color w:val="000000"/>
                <w:sz w:val="20"/>
                <w:szCs w:val="20"/>
                <w:lang w:eastAsia="fr-FR"/>
              </w:rPr>
              <w:t>Primaire</w:t>
            </w:r>
          </w:p>
        </w:tc>
        <w:tc>
          <w:tcPr>
            <w:tcW w:w="1278" w:type="dxa"/>
            <w:shd w:val="clear" w:color="auto" w:fill="auto"/>
            <w:noWrap/>
            <w:vAlign w:val="bottom"/>
            <w:hideMark/>
          </w:tcPr>
          <w:p w14:paraId="16B0E982"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52</w:t>
            </w:r>
          </w:p>
        </w:tc>
        <w:tc>
          <w:tcPr>
            <w:tcW w:w="1278" w:type="dxa"/>
            <w:shd w:val="clear" w:color="auto" w:fill="auto"/>
            <w:noWrap/>
            <w:vAlign w:val="center"/>
            <w:hideMark/>
          </w:tcPr>
          <w:p w14:paraId="1BFAE6D0"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26,80</w:t>
            </w:r>
          </w:p>
        </w:tc>
        <w:tc>
          <w:tcPr>
            <w:tcW w:w="1278" w:type="dxa"/>
            <w:shd w:val="clear" w:color="auto" w:fill="auto"/>
            <w:noWrap/>
            <w:vAlign w:val="bottom"/>
            <w:hideMark/>
          </w:tcPr>
          <w:p w14:paraId="03757117"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54</w:t>
            </w:r>
          </w:p>
        </w:tc>
        <w:tc>
          <w:tcPr>
            <w:tcW w:w="1278" w:type="dxa"/>
            <w:shd w:val="clear" w:color="auto" w:fill="auto"/>
            <w:noWrap/>
            <w:vAlign w:val="center"/>
            <w:hideMark/>
          </w:tcPr>
          <w:p w14:paraId="4B802352"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28,57</w:t>
            </w:r>
          </w:p>
        </w:tc>
        <w:tc>
          <w:tcPr>
            <w:tcW w:w="1278" w:type="dxa"/>
            <w:shd w:val="clear" w:color="auto" w:fill="auto"/>
            <w:noWrap/>
            <w:vAlign w:val="center"/>
            <w:hideMark/>
          </w:tcPr>
          <w:p w14:paraId="0DD7E1D3"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106</w:t>
            </w:r>
          </w:p>
        </w:tc>
        <w:tc>
          <w:tcPr>
            <w:tcW w:w="1278" w:type="dxa"/>
            <w:shd w:val="clear" w:color="auto" w:fill="auto"/>
            <w:noWrap/>
            <w:vAlign w:val="center"/>
            <w:hideMark/>
          </w:tcPr>
          <w:p w14:paraId="2DFF17BF"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27,68</w:t>
            </w:r>
          </w:p>
        </w:tc>
      </w:tr>
      <w:tr w:rsidR="00700E49" w:rsidRPr="00A022B0" w14:paraId="725AACFA" w14:textId="77777777" w:rsidTr="00A022B0">
        <w:trPr>
          <w:trHeight w:val="322"/>
        </w:trPr>
        <w:tc>
          <w:tcPr>
            <w:tcW w:w="1431" w:type="dxa"/>
            <w:shd w:val="clear" w:color="auto" w:fill="auto"/>
            <w:noWrap/>
            <w:vAlign w:val="center"/>
            <w:hideMark/>
          </w:tcPr>
          <w:p w14:paraId="39835C36" w14:textId="77777777" w:rsidR="00700E49" w:rsidRPr="00A022B0" w:rsidRDefault="00700E49" w:rsidP="00A022B0">
            <w:pPr>
              <w:spacing w:after="0" w:line="240" w:lineRule="auto"/>
              <w:rPr>
                <w:rFonts w:cs="Arial"/>
                <w:color w:val="000000"/>
                <w:sz w:val="20"/>
                <w:szCs w:val="20"/>
                <w:lang w:eastAsia="fr-FR"/>
              </w:rPr>
            </w:pPr>
            <w:r w:rsidRPr="00A022B0">
              <w:rPr>
                <w:rFonts w:cs="Arial"/>
                <w:color w:val="000000"/>
                <w:sz w:val="20"/>
                <w:szCs w:val="20"/>
                <w:lang w:eastAsia="fr-FR"/>
              </w:rPr>
              <w:t>Secondaire</w:t>
            </w:r>
          </w:p>
        </w:tc>
        <w:tc>
          <w:tcPr>
            <w:tcW w:w="1278" w:type="dxa"/>
            <w:shd w:val="clear" w:color="auto" w:fill="auto"/>
            <w:noWrap/>
            <w:vAlign w:val="bottom"/>
            <w:hideMark/>
          </w:tcPr>
          <w:p w14:paraId="7F75568F"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69</w:t>
            </w:r>
          </w:p>
        </w:tc>
        <w:tc>
          <w:tcPr>
            <w:tcW w:w="1278" w:type="dxa"/>
            <w:shd w:val="clear" w:color="auto" w:fill="auto"/>
            <w:noWrap/>
            <w:vAlign w:val="center"/>
            <w:hideMark/>
          </w:tcPr>
          <w:p w14:paraId="5386AF13"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35,57</w:t>
            </w:r>
          </w:p>
        </w:tc>
        <w:tc>
          <w:tcPr>
            <w:tcW w:w="1278" w:type="dxa"/>
            <w:shd w:val="clear" w:color="auto" w:fill="auto"/>
            <w:noWrap/>
            <w:vAlign w:val="bottom"/>
            <w:hideMark/>
          </w:tcPr>
          <w:p w14:paraId="70F740F1"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50</w:t>
            </w:r>
          </w:p>
        </w:tc>
        <w:tc>
          <w:tcPr>
            <w:tcW w:w="1278" w:type="dxa"/>
            <w:shd w:val="clear" w:color="auto" w:fill="auto"/>
            <w:noWrap/>
            <w:vAlign w:val="center"/>
            <w:hideMark/>
          </w:tcPr>
          <w:p w14:paraId="588363F9"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26,46</w:t>
            </w:r>
          </w:p>
        </w:tc>
        <w:tc>
          <w:tcPr>
            <w:tcW w:w="1278" w:type="dxa"/>
            <w:shd w:val="clear" w:color="auto" w:fill="auto"/>
            <w:noWrap/>
            <w:vAlign w:val="center"/>
            <w:hideMark/>
          </w:tcPr>
          <w:p w14:paraId="439F1C33"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119</w:t>
            </w:r>
          </w:p>
        </w:tc>
        <w:tc>
          <w:tcPr>
            <w:tcW w:w="1278" w:type="dxa"/>
            <w:shd w:val="clear" w:color="auto" w:fill="auto"/>
            <w:noWrap/>
            <w:vAlign w:val="center"/>
            <w:hideMark/>
          </w:tcPr>
          <w:p w14:paraId="4A09BB13"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31,07</w:t>
            </w:r>
          </w:p>
        </w:tc>
      </w:tr>
      <w:tr w:rsidR="00700E49" w:rsidRPr="00A022B0" w14:paraId="54FF7297" w14:textId="77777777" w:rsidTr="00A022B0">
        <w:trPr>
          <w:trHeight w:val="322"/>
        </w:trPr>
        <w:tc>
          <w:tcPr>
            <w:tcW w:w="1431" w:type="dxa"/>
            <w:shd w:val="clear" w:color="auto" w:fill="auto"/>
            <w:noWrap/>
            <w:vAlign w:val="center"/>
            <w:hideMark/>
          </w:tcPr>
          <w:p w14:paraId="1BAAF44D" w14:textId="77777777" w:rsidR="00700E49" w:rsidRPr="00A022B0" w:rsidRDefault="00700E49" w:rsidP="00A022B0">
            <w:pPr>
              <w:spacing w:after="0" w:line="240" w:lineRule="auto"/>
              <w:rPr>
                <w:rFonts w:cs="Arial"/>
                <w:color w:val="000000"/>
                <w:sz w:val="20"/>
                <w:szCs w:val="20"/>
                <w:lang w:eastAsia="fr-FR"/>
              </w:rPr>
            </w:pPr>
            <w:r w:rsidRPr="00A022B0">
              <w:rPr>
                <w:rFonts w:cs="Arial"/>
                <w:color w:val="000000"/>
                <w:sz w:val="20"/>
                <w:szCs w:val="20"/>
                <w:lang w:eastAsia="fr-FR"/>
              </w:rPr>
              <w:t>Supérieur</w:t>
            </w:r>
          </w:p>
        </w:tc>
        <w:tc>
          <w:tcPr>
            <w:tcW w:w="1278" w:type="dxa"/>
            <w:shd w:val="clear" w:color="auto" w:fill="auto"/>
            <w:noWrap/>
            <w:vAlign w:val="bottom"/>
            <w:hideMark/>
          </w:tcPr>
          <w:p w14:paraId="086ADCA8"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32</w:t>
            </w:r>
          </w:p>
        </w:tc>
        <w:tc>
          <w:tcPr>
            <w:tcW w:w="1278" w:type="dxa"/>
            <w:shd w:val="clear" w:color="auto" w:fill="auto"/>
            <w:noWrap/>
            <w:vAlign w:val="center"/>
            <w:hideMark/>
          </w:tcPr>
          <w:p w14:paraId="069FD2BB"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16,49</w:t>
            </w:r>
          </w:p>
        </w:tc>
        <w:tc>
          <w:tcPr>
            <w:tcW w:w="1278" w:type="dxa"/>
            <w:shd w:val="clear" w:color="auto" w:fill="auto"/>
            <w:noWrap/>
            <w:vAlign w:val="bottom"/>
            <w:hideMark/>
          </w:tcPr>
          <w:p w14:paraId="3C63FE2A"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4</w:t>
            </w:r>
          </w:p>
        </w:tc>
        <w:tc>
          <w:tcPr>
            <w:tcW w:w="1278" w:type="dxa"/>
            <w:shd w:val="clear" w:color="auto" w:fill="auto"/>
            <w:noWrap/>
            <w:vAlign w:val="center"/>
            <w:hideMark/>
          </w:tcPr>
          <w:p w14:paraId="631A6DDE"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2,12</w:t>
            </w:r>
          </w:p>
        </w:tc>
        <w:tc>
          <w:tcPr>
            <w:tcW w:w="1278" w:type="dxa"/>
            <w:shd w:val="clear" w:color="auto" w:fill="auto"/>
            <w:noWrap/>
            <w:vAlign w:val="center"/>
            <w:hideMark/>
          </w:tcPr>
          <w:p w14:paraId="07F5CAF9"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36</w:t>
            </w:r>
          </w:p>
        </w:tc>
        <w:tc>
          <w:tcPr>
            <w:tcW w:w="1278" w:type="dxa"/>
            <w:shd w:val="clear" w:color="auto" w:fill="auto"/>
            <w:noWrap/>
            <w:vAlign w:val="center"/>
            <w:hideMark/>
          </w:tcPr>
          <w:p w14:paraId="7B786674" w14:textId="77777777" w:rsidR="00700E49" w:rsidRPr="00A022B0" w:rsidRDefault="00700E49" w:rsidP="005E431D">
            <w:pPr>
              <w:spacing w:after="0" w:line="240" w:lineRule="auto"/>
              <w:jc w:val="center"/>
              <w:rPr>
                <w:rFonts w:cs="Arial"/>
                <w:color w:val="000000"/>
                <w:sz w:val="20"/>
                <w:szCs w:val="20"/>
                <w:lang w:eastAsia="fr-FR"/>
              </w:rPr>
            </w:pPr>
            <w:r w:rsidRPr="00A022B0">
              <w:rPr>
                <w:rFonts w:cs="Arial"/>
                <w:color w:val="000000"/>
                <w:sz w:val="20"/>
                <w:szCs w:val="20"/>
                <w:lang w:eastAsia="fr-FR"/>
              </w:rPr>
              <w:t>9,40</w:t>
            </w:r>
          </w:p>
        </w:tc>
      </w:tr>
      <w:tr w:rsidR="00700E49" w:rsidRPr="00A022B0" w14:paraId="460546A0" w14:textId="77777777" w:rsidTr="00A022B0">
        <w:trPr>
          <w:trHeight w:val="322"/>
        </w:trPr>
        <w:tc>
          <w:tcPr>
            <w:tcW w:w="1431" w:type="dxa"/>
            <w:shd w:val="clear" w:color="auto" w:fill="auto"/>
            <w:noWrap/>
            <w:vAlign w:val="center"/>
            <w:hideMark/>
          </w:tcPr>
          <w:p w14:paraId="66DBEDD5" w14:textId="77777777" w:rsidR="00700E49" w:rsidRPr="00A022B0" w:rsidRDefault="00700E49" w:rsidP="00A022B0">
            <w:pPr>
              <w:spacing w:after="0" w:line="240" w:lineRule="auto"/>
              <w:rPr>
                <w:rFonts w:cs="Arial"/>
                <w:b/>
                <w:bCs/>
                <w:color w:val="000000"/>
                <w:sz w:val="20"/>
                <w:szCs w:val="20"/>
                <w:lang w:eastAsia="fr-FR"/>
              </w:rPr>
            </w:pPr>
            <w:r w:rsidRPr="00A022B0">
              <w:rPr>
                <w:rFonts w:cs="Arial"/>
                <w:b/>
                <w:bCs/>
                <w:color w:val="000000"/>
                <w:sz w:val="20"/>
                <w:szCs w:val="20"/>
                <w:lang w:eastAsia="fr-FR"/>
              </w:rPr>
              <w:t>Total</w:t>
            </w:r>
          </w:p>
        </w:tc>
        <w:tc>
          <w:tcPr>
            <w:tcW w:w="1278" w:type="dxa"/>
            <w:shd w:val="clear" w:color="auto" w:fill="auto"/>
            <w:noWrap/>
            <w:vAlign w:val="center"/>
            <w:hideMark/>
          </w:tcPr>
          <w:p w14:paraId="1E40028F" w14:textId="77777777" w:rsidR="00700E49" w:rsidRPr="005E431D" w:rsidRDefault="00700E49" w:rsidP="005E431D">
            <w:pPr>
              <w:spacing w:after="0" w:line="240" w:lineRule="auto"/>
              <w:jc w:val="center"/>
              <w:rPr>
                <w:rFonts w:cs="Arial"/>
                <w:b/>
                <w:bCs/>
                <w:color w:val="000000"/>
                <w:sz w:val="20"/>
                <w:szCs w:val="20"/>
                <w:lang w:eastAsia="fr-FR"/>
              </w:rPr>
            </w:pPr>
            <w:r w:rsidRPr="005E431D">
              <w:rPr>
                <w:rFonts w:cs="Arial"/>
                <w:b/>
                <w:bCs/>
                <w:color w:val="000000"/>
                <w:sz w:val="20"/>
                <w:szCs w:val="20"/>
                <w:lang w:eastAsia="fr-FR"/>
              </w:rPr>
              <w:t>194</w:t>
            </w:r>
          </w:p>
        </w:tc>
        <w:tc>
          <w:tcPr>
            <w:tcW w:w="1278" w:type="dxa"/>
            <w:shd w:val="clear" w:color="auto" w:fill="auto"/>
            <w:noWrap/>
            <w:vAlign w:val="center"/>
            <w:hideMark/>
          </w:tcPr>
          <w:p w14:paraId="18AEFD4C" w14:textId="77777777" w:rsidR="00700E49" w:rsidRPr="005E431D" w:rsidRDefault="00700E49" w:rsidP="005E431D">
            <w:pPr>
              <w:spacing w:after="0" w:line="240" w:lineRule="auto"/>
              <w:jc w:val="center"/>
              <w:rPr>
                <w:rFonts w:cs="Arial"/>
                <w:b/>
                <w:color w:val="000000"/>
                <w:sz w:val="20"/>
                <w:szCs w:val="20"/>
                <w:lang w:eastAsia="fr-FR"/>
              </w:rPr>
            </w:pPr>
            <w:r w:rsidRPr="005E431D">
              <w:rPr>
                <w:rFonts w:cs="Arial"/>
                <w:b/>
                <w:color w:val="000000"/>
                <w:sz w:val="20"/>
                <w:szCs w:val="20"/>
                <w:lang w:eastAsia="fr-FR"/>
              </w:rPr>
              <w:t>100,00</w:t>
            </w:r>
          </w:p>
        </w:tc>
        <w:tc>
          <w:tcPr>
            <w:tcW w:w="1278" w:type="dxa"/>
            <w:shd w:val="clear" w:color="auto" w:fill="auto"/>
            <w:noWrap/>
            <w:vAlign w:val="center"/>
            <w:hideMark/>
          </w:tcPr>
          <w:p w14:paraId="0C37FBD1" w14:textId="77777777" w:rsidR="00700E49" w:rsidRPr="005E431D" w:rsidRDefault="00700E49" w:rsidP="005E431D">
            <w:pPr>
              <w:spacing w:after="0" w:line="240" w:lineRule="auto"/>
              <w:jc w:val="center"/>
              <w:rPr>
                <w:rFonts w:cs="Arial"/>
                <w:b/>
                <w:bCs/>
                <w:color w:val="000000"/>
                <w:sz w:val="20"/>
                <w:szCs w:val="20"/>
                <w:lang w:eastAsia="fr-FR"/>
              </w:rPr>
            </w:pPr>
            <w:r w:rsidRPr="005E431D">
              <w:rPr>
                <w:rFonts w:cs="Arial"/>
                <w:b/>
                <w:bCs/>
                <w:color w:val="000000"/>
                <w:sz w:val="20"/>
                <w:szCs w:val="20"/>
                <w:lang w:eastAsia="fr-FR"/>
              </w:rPr>
              <w:t>189</w:t>
            </w:r>
          </w:p>
        </w:tc>
        <w:tc>
          <w:tcPr>
            <w:tcW w:w="1278" w:type="dxa"/>
            <w:shd w:val="clear" w:color="auto" w:fill="auto"/>
            <w:noWrap/>
            <w:vAlign w:val="center"/>
            <w:hideMark/>
          </w:tcPr>
          <w:p w14:paraId="5AC44509" w14:textId="77777777" w:rsidR="00700E49" w:rsidRPr="005E431D" w:rsidRDefault="00700E49" w:rsidP="005E431D">
            <w:pPr>
              <w:spacing w:after="0" w:line="240" w:lineRule="auto"/>
              <w:jc w:val="center"/>
              <w:rPr>
                <w:rFonts w:cs="Arial"/>
                <w:b/>
                <w:color w:val="000000"/>
                <w:sz w:val="20"/>
                <w:szCs w:val="20"/>
                <w:lang w:eastAsia="fr-FR"/>
              </w:rPr>
            </w:pPr>
            <w:r w:rsidRPr="005E431D">
              <w:rPr>
                <w:rFonts w:cs="Arial"/>
                <w:b/>
                <w:color w:val="000000"/>
                <w:sz w:val="20"/>
                <w:szCs w:val="20"/>
                <w:lang w:eastAsia="fr-FR"/>
              </w:rPr>
              <w:t>100</w:t>
            </w:r>
          </w:p>
        </w:tc>
        <w:tc>
          <w:tcPr>
            <w:tcW w:w="1278" w:type="dxa"/>
            <w:shd w:val="clear" w:color="auto" w:fill="auto"/>
            <w:noWrap/>
            <w:vAlign w:val="center"/>
            <w:hideMark/>
          </w:tcPr>
          <w:p w14:paraId="36994861" w14:textId="77777777" w:rsidR="00700E49" w:rsidRPr="005E431D" w:rsidRDefault="00700E49" w:rsidP="005E431D">
            <w:pPr>
              <w:spacing w:after="0" w:line="240" w:lineRule="auto"/>
              <w:jc w:val="center"/>
              <w:rPr>
                <w:rFonts w:cs="Arial"/>
                <w:b/>
                <w:color w:val="000000"/>
                <w:sz w:val="20"/>
                <w:szCs w:val="20"/>
                <w:lang w:eastAsia="fr-FR"/>
              </w:rPr>
            </w:pPr>
            <w:r w:rsidRPr="005E431D">
              <w:rPr>
                <w:rFonts w:cs="Arial"/>
                <w:b/>
                <w:color w:val="000000"/>
                <w:sz w:val="20"/>
                <w:szCs w:val="20"/>
                <w:lang w:eastAsia="fr-FR"/>
              </w:rPr>
              <w:t>383</w:t>
            </w:r>
          </w:p>
        </w:tc>
        <w:tc>
          <w:tcPr>
            <w:tcW w:w="1278" w:type="dxa"/>
            <w:shd w:val="clear" w:color="auto" w:fill="auto"/>
            <w:noWrap/>
            <w:vAlign w:val="center"/>
            <w:hideMark/>
          </w:tcPr>
          <w:p w14:paraId="317A9079" w14:textId="77777777" w:rsidR="00700E49" w:rsidRPr="005E431D" w:rsidRDefault="00700E49" w:rsidP="005E431D">
            <w:pPr>
              <w:spacing w:after="0" w:line="240" w:lineRule="auto"/>
              <w:jc w:val="center"/>
              <w:rPr>
                <w:rFonts w:cs="Arial"/>
                <w:b/>
                <w:color w:val="000000"/>
                <w:sz w:val="20"/>
                <w:szCs w:val="20"/>
                <w:lang w:eastAsia="fr-FR"/>
              </w:rPr>
            </w:pPr>
            <w:r w:rsidRPr="005E431D">
              <w:rPr>
                <w:rFonts w:cs="Arial"/>
                <w:b/>
                <w:color w:val="000000"/>
                <w:sz w:val="20"/>
                <w:szCs w:val="20"/>
                <w:lang w:eastAsia="fr-FR"/>
              </w:rPr>
              <w:t>100</w:t>
            </w:r>
          </w:p>
        </w:tc>
      </w:tr>
    </w:tbl>
    <w:p w14:paraId="53734BB4" w14:textId="77777777" w:rsidR="00A40708" w:rsidRPr="005E431D" w:rsidRDefault="00A40708" w:rsidP="00735233">
      <w:pPr>
        <w:spacing w:line="360" w:lineRule="auto"/>
        <w:ind w:firstLine="708"/>
        <w:rPr>
          <w:rFonts w:eastAsia="Calibri" w:cs="Arial"/>
          <w:b/>
          <w:sz w:val="20"/>
          <w:szCs w:val="20"/>
          <w:lang w:eastAsia="fr-FR"/>
        </w:rPr>
      </w:pPr>
      <w:r w:rsidRPr="005E431D">
        <w:rPr>
          <w:rFonts w:eastAsia="Calibri" w:cs="Arial"/>
          <w:b/>
          <w:sz w:val="20"/>
          <w:szCs w:val="20"/>
          <w:lang w:eastAsia="fr-FR"/>
        </w:rPr>
        <w:t>Source : Enquête de terrain, juin 2020</w:t>
      </w:r>
    </w:p>
    <w:p w14:paraId="092C2198" w14:textId="77777777" w:rsidR="00C8464D" w:rsidRPr="00CA0C21" w:rsidRDefault="00C8464D" w:rsidP="005E431D">
      <w:pPr>
        <w:rPr>
          <w:rFonts w:eastAsia="Calibri"/>
        </w:rPr>
      </w:pPr>
      <w:r w:rsidRPr="00CA0C21">
        <w:rPr>
          <w:rFonts w:eastAsia="Calibri"/>
        </w:rPr>
        <w:lastRenderedPageBreak/>
        <w:t>Il ressort de l’analyse du tableau que l</w:t>
      </w:r>
      <w:r w:rsidR="00700E49" w:rsidRPr="00CA0C21">
        <w:rPr>
          <w:rFonts w:eastAsia="Calibri"/>
        </w:rPr>
        <w:t xml:space="preserve">a 31,85 % </w:t>
      </w:r>
      <w:r w:rsidRPr="00CA0C21">
        <w:rPr>
          <w:rFonts w:eastAsia="Calibri"/>
        </w:rPr>
        <w:t>des PAP sont des analphabètes</w:t>
      </w:r>
      <w:r w:rsidR="00700E49" w:rsidRPr="00CA0C21">
        <w:rPr>
          <w:rFonts w:eastAsia="Calibri"/>
        </w:rPr>
        <w:t xml:space="preserve"> </w:t>
      </w:r>
      <w:r w:rsidRPr="00CA0C21">
        <w:rPr>
          <w:rFonts w:eastAsia="Calibri"/>
        </w:rPr>
        <w:t xml:space="preserve">et </w:t>
      </w:r>
      <w:r w:rsidR="00700E49" w:rsidRPr="00CA0C21">
        <w:rPr>
          <w:rFonts w:eastAsia="Calibri"/>
        </w:rPr>
        <w:t xml:space="preserve">31,07 % </w:t>
      </w:r>
      <w:r w:rsidRPr="00CA0C21">
        <w:rPr>
          <w:rFonts w:eastAsia="Calibri"/>
        </w:rPr>
        <w:t>de</w:t>
      </w:r>
      <w:r w:rsidR="00700E49" w:rsidRPr="00CA0C21">
        <w:rPr>
          <w:rFonts w:eastAsia="Calibri"/>
        </w:rPr>
        <w:t xml:space="preserve"> niveau secondaire</w:t>
      </w:r>
      <w:r w:rsidRPr="00CA0C21">
        <w:rPr>
          <w:rFonts w:eastAsia="Calibri"/>
        </w:rPr>
        <w:t>. Le niveau</w:t>
      </w:r>
      <w:r w:rsidRPr="00CA0C21">
        <w:rPr>
          <w:rFonts w:eastAsia="Calibri"/>
          <w:lang w:val="x-none"/>
        </w:rPr>
        <w:t xml:space="preserve"> </w:t>
      </w:r>
      <w:r w:rsidR="00700E49" w:rsidRPr="00CA0C21">
        <w:rPr>
          <w:rFonts w:eastAsia="Calibri"/>
        </w:rPr>
        <w:t>primaire compte 27,68</w:t>
      </w:r>
      <w:r w:rsidRPr="00CA0C21">
        <w:rPr>
          <w:rFonts w:eastAsia="Calibri"/>
        </w:rPr>
        <w:t xml:space="preserve"> % </w:t>
      </w:r>
      <w:r w:rsidR="00700E49" w:rsidRPr="00CA0C21">
        <w:rPr>
          <w:rFonts w:eastAsia="Calibri"/>
        </w:rPr>
        <w:t>d’homme. Le</w:t>
      </w:r>
      <w:r w:rsidRPr="00CA0C21">
        <w:rPr>
          <w:rFonts w:eastAsia="Calibri"/>
        </w:rPr>
        <w:t xml:space="preserve"> niveau supérieur est faible dans tous les genres. </w:t>
      </w:r>
    </w:p>
    <w:p w14:paraId="7D117897" w14:textId="6DB53E57" w:rsidR="00D74101" w:rsidRPr="00735233" w:rsidRDefault="00735233" w:rsidP="008E4AED">
      <w:pPr>
        <w:pStyle w:val="Titre3"/>
        <w:rPr>
          <w:rFonts w:ascii="Arial Gras" w:hAnsi="Arial Gras"/>
          <w:smallCaps w:val="0"/>
        </w:rPr>
      </w:pPr>
      <w:bookmarkStart w:id="225" w:name="_Toc3225029"/>
      <w:bookmarkStart w:id="226" w:name="_Toc51735834"/>
      <w:bookmarkStart w:id="227" w:name="_Toc52822998"/>
      <w:bookmarkEnd w:id="221"/>
      <w:r w:rsidRPr="00735233">
        <w:rPr>
          <w:rFonts w:ascii="Arial Gras" w:hAnsi="Arial Gras"/>
          <w:smallCaps w:val="0"/>
        </w:rPr>
        <w:t xml:space="preserve">5.2.3. </w:t>
      </w:r>
      <w:r>
        <w:rPr>
          <w:rFonts w:ascii="Arial Gras" w:hAnsi="Arial Gras"/>
          <w:smallCaps w:val="0"/>
        </w:rPr>
        <w:t>A</w:t>
      </w:r>
      <w:r w:rsidRPr="00735233">
        <w:rPr>
          <w:rFonts w:ascii="Arial Gras" w:hAnsi="Arial Gras"/>
          <w:smallCaps w:val="0"/>
        </w:rPr>
        <w:t>ctivités génératrices de revenus des PAP</w:t>
      </w:r>
      <w:bookmarkEnd w:id="225"/>
      <w:bookmarkEnd w:id="226"/>
      <w:bookmarkEnd w:id="227"/>
    </w:p>
    <w:p w14:paraId="224C37C9" w14:textId="415B1A2E" w:rsidR="00E22FB7" w:rsidRPr="00CA0C21" w:rsidRDefault="00D74101" w:rsidP="005E431D">
      <w:r w:rsidRPr="00CA0C21">
        <w:t xml:space="preserve">Les personnes affectées par le projet et menant des activités génératrices de revenus sont : les vendeurs de produits manufacturés ou vivriers, les restauratrices, les </w:t>
      </w:r>
      <w:r w:rsidR="00B14627" w:rsidRPr="00CA0C21">
        <w:t>photographes</w:t>
      </w:r>
      <w:r w:rsidRPr="00CA0C21">
        <w:t>, les</w:t>
      </w:r>
      <w:r w:rsidR="00B14627" w:rsidRPr="00CA0C21">
        <w:t xml:space="preserve"> soudeurs, les couturiers, les menuisiers, les peintres</w:t>
      </w:r>
      <w:r w:rsidRPr="00CA0C21">
        <w:t xml:space="preserve">, les </w:t>
      </w:r>
      <w:r w:rsidR="00D74E36">
        <w:t>coiffeurs</w:t>
      </w:r>
      <w:r w:rsidR="00B14627" w:rsidRPr="00CA0C21">
        <w:t>, les informaticiens, les meuniers</w:t>
      </w:r>
      <w:r w:rsidRPr="00CA0C21">
        <w:t>, etc.</w:t>
      </w:r>
      <w:r w:rsidR="00F50E1D" w:rsidRPr="00CA0C21">
        <w:t xml:space="preserve"> </w:t>
      </w:r>
      <w:r w:rsidRPr="00CA0C21">
        <w:t xml:space="preserve">La branche d’activité la plus touchée est le </w:t>
      </w:r>
      <w:r w:rsidR="00CC361E" w:rsidRPr="00CA0C21">
        <w:t xml:space="preserve">petit </w:t>
      </w:r>
      <w:r w:rsidRPr="00CA0C21">
        <w:t>commerce (</w:t>
      </w:r>
      <w:r w:rsidR="007A035F" w:rsidRPr="00CA0C21">
        <w:t>47,14</w:t>
      </w:r>
      <w:r w:rsidR="00F50E1D" w:rsidRPr="00CA0C21">
        <w:t xml:space="preserve"> </w:t>
      </w:r>
      <w:r w:rsidRPr="00CA0C21">
        <w:t>%). Le tableau ci-dessous illustre la propor</w:t>
      </w:r>
      <w:r w:rsidR="007A035F" w:rsidRPr="00CA0C21">
        <w:t>tion des PAP par</w:t>
      </w:r>
      <w:r w:rsidRPr="00CA0C21">
        <w:t xml:space="preserve"> secteurs d’act</w:t>
      </w:r>
      <w:r w:rsidR="002B7104" w:rsidRPr="00CA0C21">
        <w:t>ivités génératrices de revenus.</w:t>
      </w:r>
    </w:p>
    <w:p w14:paraId="6104E878" w14:textId="220E9A3B" w:rsidR="00B17D65" w:rsidRPr="007A035F" w:rsidRDefault="00CA0C21" w:rsidP="0069749F">
      <w:pPr>
        <w:pStyle w:val="Lgende"/>
      </w:pPr>
      <w:bookmarkStart w:id="228" w:name="_Toc3224923"/>
      <w:bookmarkStart w:id="229" w:name="_Toc52823113"/>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D875C6">
        <w:rPr>
          <w:noProof/>
        </w:rPr>
        <w:t>11</w:t>
      </w:r>
      <w:r w:rsidR="00961B01">
        <w:rPr>
          <w:noProof/>
        </w:rPr>
        <w:fldChar w:fldCharType="end"/>
      </w:r>
      <w:r w:rsidR="002B7104" w:rsidRPr="007A035F">
        <w:t xml:space="preserve"> : </w:t>
      </w:r>
      <w:r w:rsidR="00F33D96" w:rsidRPr="007A035F">
        <w:t>Répartition des PAP par p</w:t>
      </w:r>
      <w:r w:rsidR="00B17D65" w:rsidRPr="007A035F">
        <w:t>rofession</w:t>
      </w:r>
      <w:bookmarkEnd w:id="228"/>
      <w:bookmarkEnd w:id="229"/>
    </w:p>
    <w:tbl>
      <w:tblPr>
        <w:tblW w:w="8141" w:type="dxa"/>
        <w:tblInd w:w="279" w:type="dxa"/>
        <w:tblCellMar>
          <w:left w:w="70" w:type="dxa"/>
          <w:right w:w="70" w:type="dxa"/>
        </w:tblCellMar>
        <w:tblLook w:val="04A0" w:firstRow="1" w:lastRow="0" w:firstColumn="1" w:lastColumn="0" w:noHBand="0" w:noVBand="1"/>
      </w:tblPr>
      <w:tblGrid>
        <w:gridCol w:w="1843"/>
        <w:gridCol w:w="3543"/>
        <w:gridCol w:w="1355"/>
        <w:gridCol w:w="1400"/>
      </w:tblGrid>
      <w:tr w:rsidR="007A035F" w:rsidRPr="00735233" w14:paraId="70D78DF8" w14:textId="77777777" w:rsidTr="005E431D">
        <w:trPr>
          <w:trHeight w:val="315"/>
          <w:tblHeader/>
        </w:trPr>
        <w:tc>
          <w:tcPr>
            <w:tcW w:w="1843"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4572441" w14:textId="77777777" w:rsidR="007A035F" w:rsidRPr="00735233" w:rsidRDefault="007A035F" w:rsidP="00735233">
            <w:pPr>
              <w:spacing w:before="60" w:after="0" w:line="240" w:lineRule="auto"/>
              <w:jc w:val="center"/>
              <w:rPr>
                <w:rFonts w:cs="Arial"/>
                <w:b/>
                <w:color w:val="000000"/>
                <w:sz w:val="20"/>
                <w:szCs w:val="20"/>
                <w:lang w:eastAsia="fr-FR"/>
              </w:rPr>
            </w:pPr>
            <w:r w:rsidRPr="00735233">
              <w:rPr>
                <w:rFonts w:cs="Arial"/>
                <w:b/>
                <w:color w:val="000000"/>
                <w:sz w:val="20"/>
                <w:szCs w:val="20"/>
                <w:lang w:eastAsia="fr-FR"/>
              </w:rPr>
              <w:t>Sexe</w:t>
            </w:r>
          </w:p>
        </w:tc>
        <w:tc>
          <w:tcPr>
            <w:tcW w:w="3543" w:type="dxa"/>
            <w:tcBorders>
              <w:top w:val="single" w:sz="4" w:space="0" w:color="auto"/>
              <w:left w:val="nil"/>
              <w:bottom w:val="single" w:sz="4" w:space="0" w:color="auto"/>
              <w:right w:val="single" w:sz="4" w:space="0" w:color="auto"/>
            </w:tcBorders>
            <w:shd w:val="clear" w:color="auto" w:fill="00B0F0"/>
            <w:noWrap/>
            <w:vAlign w:val="bottom"/>
            <w:hideMark/>
          </w:tcPr>
          <w:p w14:paraId="6E16913A" w14:textId="77777777" w:rsidR="007A035F" w:rsidRPr="00735233" w:rsidRDefault="007A035F" w:rsidP="00735233">
            <w:pPr>
              <w:spacing w:before="60" w:after="0" w:line="240" w:lineRule="auto"/>
              <w:jc w:val="center"/>
              <w:rPr>
                <w:rFonts w:cs="Arial"/>
                <w:b/>
                <w:color w:val="000000"/>
                <w:sz w:val="20"/>
                <w:szCs w:val="20"/>
                <w:lang w:eastAsia="fr-FR"/>
              </w:rPr>
            </w:pPr>
            <w:r w:rsidRPr="00735233">
              <w:rPr>
                <w:rFonts w:cs="Arial"/>
                <w:b/>
                <w:color w:val="000000"/>
                <w:sz w:val="20"/>
                <w:szCs w:val="20"/>
                <w:lang w:eastAsia="fr-FR"/>
              </w:rPr>
              <w:t>Activité ou occupation</w:t>
            </w:r>
          </w:p>
        </w:tc>
        <w:tc>
          <w:tcPr>
            <w:tcW w:w="1355" w:type="dxa"/>
            <w:tcBorders>
              <w:top w:val="single" w:sz="4" w:space="0" w:color="auto"/>
              <w:left w:val="nil"/>
              <w:bottom w:val="single" w:sz="4" w:space="0" w:color="auto"/>
              <w:right w:val="single" w:sz="4" w:space="0" w:color="auto"/>
            </w:tcBorders>
            <w:shd w:val="clear" w:color="auto" w:fill="00B0F0"/>
            <w:noWrap/>
            <w:vAlign w:val="bottom"/>
            <w:hideMark/>
          </w:tcPr>
          <w:p w14:paraId="72CE4013" w14:textId="77777777" w:rsidR="007A035F" w:rsidRPr="00735233" w:rsidRDefault="007A035F" w:rsidP="00735233">
            <w:pPr>
              <w:spacing w:before="60" w:after="0" w:line="240" w:lineRule="auto"/>
              <w:jc w:val="center"/>
              <w:rPr>
                <w:rFonts w:cs="Arial"/>
                <w:b/>
                <w:color w:val="000000"/>
                <w:sz w:val="20"/>
                <w:szCs w:val="20"/>
                <w:lang w:eastAsia="fr-FR"/>
              </w:rPr>
            </w:pPr>
            <w:r w:rsidRPr="00735233">
              <w:rPr>
                <w:rFonts w:cs="Arial"/>
                <w:b/>
                <w:color w:val="000000"/>
                <w:sz w:val="20"/>
                <w:szCs w:val="20"/>
                <w:lang w:eastAsia="fr-FR"/>
              </w:rPr>
              <w:t>Nombre</w:t>
            </w:r>
          </w:p>
        </w:tc>
        <w:tc>
          <w:tcPr>
            <w:tcW w:w="1400" w:type="dxa"/>
            <w:tcBorders>
              <w:top w:val="single" w:sz="4" w:space="0" w:color="auto"/>
              <w:left w:val="nil"/>
              <w:bottom w:val="single" w:sz="4" w:space="0" w:color="auto"/>
              <w:right w:val="single" w:sz="4" w:space="0" w:color="auto"/>
            </w:tcBorders>
            <w:shd w:val="clear" w:color="auto" w:fill="00B0F0"/>
            <w:noWrap/>
            <w:vAlign w:val="bottom"/>
            <w:hideMark/>
          </w:tcPr>
          <w:p w14:paraId="6D7D0938" w14:textId="77777777" w:rsidR="007A035F" w:rsidRPr="00735233" w:rsidRDefault="007A035F" w:rsidP="00735233">
            <w:pPr>
              <w:spacing w:before="60" w:after="0" w:line="240" w:lineRule="auto"/>
              <w:jc w:val="center"/>
              <w:rPr>
                <w:rFonts w:cs="Arial"/>
                <w:b/>
                <w:color w:val="000000"/>
                <w:sz w:val="20"/>
                <w:szCs w:val="20"/>
                <w:lang w:eastAsia="fr-FR"/>
              </w:rPr>
            </w:pPr>
            <w:r w:rsidRPr="00735233">
              <w:rPr>
                <w:rFonts w:cs="Arial"/>
                <w:b/>
                <w:color w:val="000000"/>
                <w:sz w:val="20"/>
                <w:szCs w:val="20"/>
                <w:lang w:eastAsia="fr-FR"/>
              </w:rPr>
              <w:t>%</w:t>
            </w:r>
          </w:p>
        </w:tc>
      </w:tr>
      <w:tr w:rsidR="007A035F" w:rsidRPr="00735233" w14:paraId="759BB59D" w14:textId="77777777" w:rsidTr="005E431D">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6E6133" w14:textId="77777777" w:rsidR="007A035F" w:rsidRPr="00735233" w:rsidRDefault="007A035F" w:rsidP="00735233">
            <w:pPr>
              <w:spacing w:before="60" w:after="0" w:line="240" w:lineRule="auto"/>
              <w:jc w:val="center"/>
              <w:rPr>
                <w:rFonts w:cs="Arial"/>
                <w:b/>
                <w:bCs/>
                <w:color w:val="000000"/>
                <w:sz w:val="20"/>
                <w:szCs w:val="20"/>
                <w:lang w:eastAsia="fr-FR"/>
              </w:rPr>
            </w:pPr>
            <w:r w:rsidRPr="00735233">
              <w:rPr>
                <w:rFonts w:cs="Arial"/>
                <w:b/>
                <w:bCs/>
                <w:color w:val="000000"/>
                <w:sz w:val="20"/>
                <w:szCs w:val="20"/>
                <w:lang w:eastAsia="fr-FR"/>
              </w:rPr>
              <w:t>Femme</w:t>
            </w:r>
          </w:p>
        </w:tc>
        <w:tc>
          <w:tcPr>
            <w:tcW w:w="3543" w:type="dxa"/>
            <w:tcBorders>
              <w:top w:val="nil"/>
              <w:left w:val="nil"/>
              <w:bottom w:val="single" w:sz="4" w:space="0" w:color="auto"/>
              <w:right w:val="single" w:sz="4" w:space="0" w:color="auto"/>
            </w:tcBorders>
            <w:shd w:val="clear" w:color="auto" w:fill="auto"/>
            <w:noWrap/>
            <w:vAlign w:val="bottom"/>
            <w:hideMark/>
          </w:tcPr>
          <w:p w14:paraId="5D93AFFA"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Boutiquière/ vente de divers</w:t>
            </w:r>
          </w:p>
        </w:tc>
        <w:tc>
          <w:tcPr>
            <w:tcW w:w="1355" w:type="dxa"/>
            <w:tcBorders>
              <w:top w:val="nil"/>
              <w:left w:val="nil"/>
              <w:bottom w:val="single" w:sz="4" w:space="0" w:color="auto"/>
              <w:right w:val="single" w:sz="4" w:space="0" w:color="auto"/>
            </w:tcBorders>
            <w:shd w:val="clear" w:color="auto" w:fill="auto"/>
            <w:noWrap/>
            <w:vAlign w:val="bottom"/>
            <w:hideMark/>
          </w:tcPr>
          <w:p w14:paraId="05D2EA7B"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077A304D"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6E23335D"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7193385A"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37E5B953"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Cafeteria</w:t>
            </w:r>
          </w:p>
        </w:tc>
        <w:tc>
          <w:tcPr>
            <w:tcW w:w="1355" w:type="dxa"/>
            <w:tcBorders>
              <w:top w:val="nil"/>
              <w:left w:val="nil"/>
              <w:bottom w:val="single" w:sz="4" w:space="0" w:color="auto"/>
              <w:right w:val="single" w:sz="4" w:space="0" w:color="auto"/>
            </w:tcBorders>
            <w:shd w:val="clear" w:color="auto" w:fill="auto"/>
            <w:noWrap/>
            <w:vAlign w:val="bottom"/>
            <w:hideMark/>
          </w:tcPr>
          <w:p w14:paraId="03037CE6"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37DB2B91"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1AE766A0"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577677E3"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76E2181A"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Coiffeuse/Coiffeur</w:t>
            </w:r>
          </w:p>
        </w:tc>
        <w:tc>
          <w:tcPr>
            <w:tcW w:w="1355" w:type="dxa"/>
            <w:tcBorders>
              <w:top w:val="nil"/>
              <w:left w:val="nil"/>
              <w:bottom w:val="single" w:sz="4" w:space="0" w:color="auto"/>
              <w:right w:val="single" w:sz="4" w:space="0" w:color="auto"/>
            </w:tcBorders>
            <w:shd w:val="clear" w:color="auto" w:fill="auto"/>
            <w:noWrap/>
            <w:vAlign w:val="bottom"/>
            <w:hideMark/>
          </w:tcPr>
          <w:p w14:paraId="5AC39913"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3</w:t>
            </w:r>
          </w:p>
        </w:tc>
        <w:tc>
          <w:tcPr>
            <w:tcW w:w="1400" w:type="dxa"/>
            <w:tcBorders>
              <w:top w:val="nil"/>
              <w:left w:val="nil"/>
              <w:bottom w:val="single" w:sz="4" w:space="0" w:color="auto"/>
              <w:right w:val="single" w:sz="4" w:space="0" w:color="auto"/>
            </w:tcBorders>
            <w:shd w:val="clear" w:color="auto" w:fill="auto"/>
            <w:noWrap/>
            <w:vAlign w:val="bottom"/>
            <w:hideMark/>
          </w:tcPr>
          <w:p w14:paraId="1CD46305"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1,43</w:t>
            </w:r>
          </w:p>
        </w:tc>
      </w:tr>
      <w:tr w:rsidR="007A035F" w:rsidRPr="00735233" w14:paraId="261281E5"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3A58B741"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787B1C1D"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Commerçant</w:t>
            </w:r>
          </w:p>
        </w:tc>
        <w:tc>
          <w:tcPr>
            <w:tcW w:w="1355" w:type="dxa"/>
            <w:tcBorders>
              <w:top w:val="nil"/>
              <w:left w:val="nil"/>
              <w:bottom w:val="single" w:sz="4" w:space="0" w:color="auto"/>
              <w:right w:val="single" w:sz="4" w:space="0" w:color="auto"/>
            </w:tcBorders>
            <w:shd w:val="clear" w:color="auto" w:fill="auto"/>
            <w:noWrap/>
            <w:vAlign w:val="bottom"/>
            <w:hideMark/>
          </w:tcPr>
          <w:p w14:paraId="25F28D22"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7</w:t>
            </w:r>
          </w:p>
        </w:tc>
        <w:tc>
          <w:tcPr>
            <w:tcW w:w="1400" w:type="dxa"/>
            <w:tcBorders>
              <w:top w:val="nil"/>
              <w:left w:val="nil"/>
              <w:bottom w:val="single" w:sz="4" w:space="0" w:color="auto"/>
              <w:right w:val="single" w:sz="4" w:space="0" w:color="auto"/>
            </w:tcBorders>
            <w:shd w:val="clear" w:color="auto" w:fill="auto"/>
            <w:noWrap/>
            <w:vAlign w:val="bottom"/>
            <w:hideMark/>
          </w:tcPr>
          <w:p w14:paraId="651D09EC"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3,33</w:t>
            </w:r>
          </w:p>
        </w:tc>
      </w:tr>
      <w:tr w:rsidR="007A035F" w:rsidRPr="00735233" w14:paraId="433BCB74"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2F0DFBE5"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46854187"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Couturier/Tailleur</w:t>
            </w:r>
          </w:p>
        </w:tc>
        <w:tc>
          <w:tcPr>
            <w:tcW w:w="1355" w:type="dxa"/>
            <w:tcBorders>
              <w:top w:val="nil"/>
              <w:left w:val="nil"/>
              <w:bottom w:val="single" w:sz="4" w:space="0" w:color="auto"/>
              <w:right w:val="single" w:sz="4" w:space="0" w:color="auto"/>
            </w:tcBorders>
            <w:shd w:val="clear" w:color="auto" w:fill="auto"/>
            <w:noWrap/>
            <w:vAlign w:val="bottom"/>
            <w:hideMark/>
          </w:tcPr>
          <w:p w14:paraId="012FC0DF"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5</w:t>
            </w:r>
          </w:p>
        </w:tc>
        <w:tc>
          <w:tcPr>
            <w:tcW w:w="1400" w:type="dxa"/>
            <w:tcBorders>
              <w:top w:val="nil"/>
              <w:left w:val="nil"/>
              <w:bottom w:val="single" w:sz="4" w:space="0" w:color="auto"/>
              <w:right w:val="single" w:sz="4" w:space="0" w:color="auto"/>
            </w:tcBorders>
            <w:shd w:val="clear" w:color="auto" w:fill="auto"/>
            <w:noWrap/>
            <w:vAlign w:val="bottom"/>
            <w:hideMark/>
          </w:tcPr>
          <w:p w14:paraId="2006E2E9"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2,38</w:t>
            </w:r>
          </w:p>
        </w:tc>
      </w:tr>
      <w:tr w:rsidR="007A035F" w:rsidRPr="00735233" w14:paraId="29C8969B"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67F8F911"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5577F41D"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Informatique bureautique</w:t>
            </w:r>
          </w:p>
        </w:tc>
        <w:tc>
          <w:tcPr>
            <w:tcW w:w="1355" w:type="dxa"/>
            <w:tcBorders>
              <w:top w:val="nil"/>
              <w:left w:val="nil"/>
              <w:bottom w:val="single" w:sz="4" w:space="0" w:color="auto"/>
              <w:right w:val="single" w:sz="4" w:space="0" w:color="auto"/>
            </w:tcBorders>
            <w:shd w:val="clear" w:color="auto" w:fill="auto"/>
            <w:noWrap/>
            <w:vAlign w:val="bottom"/>
            <w:hideMark/>
          </w:tcPr>
          <w:p w14:paraId="75DCEECC"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37C20863"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512B9849"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0F468D95"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20B2355E"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Mécanicien</w:t>
            </w:r>
          </w:p>
        </w:tc>
        <w:tc>
          <w:tcPr>
            <w:tcW w:w="1355" w:type="dxa"/>
            <w:tcBorders>
              <w:top w:val="nil"/>
              <w:left w:val="nil"/>
              <w:bottom w:val="single" w:sz="4" w:space="0" w:color="auto"/>
              <w:right w:val="single" w:sz="4" w:space="0" w:color="auto"/>
            </w:tcBorders>
            <w:shd w:val="clear" w:color="auto" w:fill="auto"/>
            <w:noWrap/>
            <w:vAlign w:val="bottom"/>
            <w:hideMark/>
          </w:tcPr>
          <w:p w14:paraId="6FB61F60"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3</w:t>
            </w:r>
          </w:p>
        </w:tc>
        <w:tc>
          <w:tcPr>
            <w:tcW w:w="1400" w:type="dxa"/>
            <w:tcBorders>
              <w:top w:val="nil"/>
              <w:left w:val="nil"/>
              <w:bottom w:val="single" w:sz="4" w:space="0" w:color="auto"/>
              <w:right w:val="single" w:sz="4" w:space="0" w:color="auto"/>
            </w:tcBorders>
            <w:shd w:val="clear" w:color="auto" w:fill="auto"/>
            <w:noWrap/>
            <w:vAlign w:val="bottom"/>
            <w:hideMark/>
          </w:tcPr>
          <w:p w14:paraId="38DEA9F9"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1,43</w:t>
            </w:r>
          </w:p>
        </w:tc>
      </w:tr>
      <w:tr w:rsidR="007A035F" w:rsidRPr="00735233" w14:paraId="2182CB24"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107E18C4"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5088CE6D"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Mobile money</w:t>
            </w:r>
          </w:p>
        </w:tc>
        <w:tc>
          <w:tcPr>
            <w:tcW w:w="1355" w:type="dxa"/>
            <w:tcBorders>
              <w:top w:val="nil"/>
              <w:left w:val="nil"/>
              <w:bottom w:val="single" w:sz="4" w:space="0" w:color="auto"/>
              <w:right w:val="single" w:sz="4" w:space="0" w:color="auto"/>
            </w:tcBorders>
            <w:shd w:val="clear" w:color="auto" w:fill="auto"/>
            <w:noWrap/>
            <w:vAlign w:val="bottom"/>
            <w:hideMark/>
          </w:tcPr>
          <w:p w14:paraId="2B64006B"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3670D406"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49BACD9E"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31B7D934"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75147169"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Opératrice dé LNB</w:t>
            </w:r>
          </w:p>
        </w:tc>
        <w:tc>
          <w:tcPr>
            <w:tcW w:w="1355" w:type="dxa"/>
            <w:tcBorders>
              <w:top w:val="nil"/>
              <w:left w:val="nil"/>
              <w:bottom w:val="single" w:sz="4" w:space="0" w:color="auto"/>
              <w:right w:val="single" w:sz="4" w:space="0" w:color="auto"/>
            </w:tcBorders>
            <w:shd w:val="clear" w:color="auto" w:fill="auto"/>
            <w:noWrap/>
            <w:vAlign w:val="bottom"/>
            <w:hideMark/>
          </w:tcPr>
          <w:p w14:paraId="2C4FBAF6"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09C445EA"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387137A0"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1E6EF54D"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21C548B7"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Restauration</w:t>
            </w:r>
          </w:p>
        </w:tc>
        <w:tc>
          <w:tcPr>
            <w:tcW w:w="1355" w:type="dxa"/>
            <w:tcBorders>
              <w:top w:val="nil"/>
              <w:left w:val="nil"/>
              <w:bottom w:val="single" w:sz="4" w:space="0" w:color="auto"/>
              <w:right w:val="single" w:sz="4" w:space="0" w:color="auto"/>
            </w:tcBorders>
            <w:shd w:val="clear" w:color="auto" w:fill="auto"/>
            <w:noWrap/>
            <w:vAlign w:val="bottom"/>
            <w:hideMark/>
          </w:tcPr>
          <w:p w14:paraId="288361BC"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53492730"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447A0D0D"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6A6FD122"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5EB707A6"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Revendeuse/Revendeur</w:t>
            </w:r>
          </w:p>
        </w:tc>
        <w:tc>
          <w:tcPr>
            <w:tcW w:w="1355" w:type="dxa"/>
            <w:tcBorders>
              <w:top w:val="nil"/>
              <w:left w:val="nil"/>
              <w:bottom w:val="single" w:sz="4" w:space="0" w:color="auto"/>
              <w:right w:val="single" w:sz="4" w:space="0" w:color="auto"/>
            </w:tcBorders>
            <w:shd w:val="clear" w:color="auto" w:fill="auto"/>
            <w:noWrap/>
            <w:vAlign w:val="bottom"/>
            <w:hideMark/>
          </w:tcPr>
          <w:p w14:paraId="2EAD66A3"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99</w:t>
            </w:r>
          </w:p>
        </w:tc>
        <w:tc>
          <w:tcPr>
            <w:tcW w:w="1400" w:type="dxa"/>
            <w:tcBorders>
              <w:top w:val="nil"/>
              <w:left w:val="nil"/>
              <w:bottom w:val="single" w:sz="4" w:space="0" w:color="auto"/>
              <w:right w:val="single" w:sz="4" w:space="0" w:color="auto"/>
            </w:tcBorders>
            <w:shd w:val="clear" w:color="auto" w:fill="auto"/>
            <w:noWrap/>
            <w:vAlign w:val="bottom"/>
            <w:hideMark/>
          </w:tcPr>
          <w:p w14:paraId="4D47544E"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47,14</w:t>
            </w:r>
          </w:p>
        </w:tc>
      </w:tr>
      <w:tr w:rsidR="007A035F" w:rsidRPr="00735233" w14:paraId="365C3512"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195387F6"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3493B2D9"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Service d'envois et retrait d'argent (Momo)</w:t>
            </w:r>
          </w:p>
        </w:tc>
        <w:tc>
          <w:tcPr>
            <w:tcW w:w="1355" w:type="dxa"/>
            <w:tcBorders>
              <w:top w:val="nil"/>
              <w:left w:val="nil"/>
              <w:bottom w:val="single" w:sz="4" w:space="0" w:color="auto"/>
              <w:right w:val="single" w:sz="4" w:space="0" w:color="auto"/>
            </w:tcBorders>
            <w:shd w:val="clear" w:color="auto" w:fill="auto"/>
            <w:noWrap/>
            <w:vAlign w:val="bottom"/>
            <w:hideMark/>
          </w:tcPr>
          <w:p w14:paraId="2140F771"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54615DE6"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17DD9B47"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0A6CB854"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07E81841"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Transfert d'argent</w:t>
            </w:r>
          </w:p>
        </w:tc>
        <w:tc>
          <w:tcPr>
            <w:tcW w:w="1355" w:type="dxa"/>
            <w:tcBorders>
              <w:top w:val="nil"/>
              <w:left w:val="nil"/>
              <w:bottom w:val="single" w:sz="4" w:space="0" w:color="auto"/>
              <w:right w:val="single" w:sz="4" w:space="0" w:color="auto"/>
            </w:tcBorders>
            <w:shd w:val="clear" w:color="auto" w:fill="auto"/>
            <w:noWrap/>
            <w:vAlign w:val="bottom"/>
            <w:hideMark/>
          </w:tcPr>
          <w:p w14:paraId="6DF72FC1"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3EEFFD85"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403E065B"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2B9AC2F8"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6B366534"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Chef menuisier de la société trois nime</w:t>
            </w:r>
          </w:p>
        </w:tc>
        <w:tc>
          <w:tcPr>
            <w:tcW w:w="1355" w:type="dxa"/>
            <w:tcBorders>
              <w:top w:val="nil"/>
              <w:left w:val="nil"/>
              <w:bottom w:val="single" w:sz="4" w:space="0" w:color="auto"/>
              <w:right w:val="single" w:sz="4" w:space="0" w:color="auto"/>
            </w:tcBorders>
            <w:shd w:val="clear" w:color="auto" w:fill="auto"/>
            <w:noWrap/>
            <w:vAlign w:val="bottom"/>
            <w:hideMark/>
          </w:tcPr>
          <w:p w14:paraId="20D5762D"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3823609C"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26E86674" w14:textId="77777777" w:rsidTr="005E431D">
        <w:trPr>
          <w:trHeight w:val="300"/>
        </w:trPr>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6A80D" w14:textId="77777777" w:rsidR="007A035F" w:rsidRPr="00735233" w:rsidRDefault="007A035F" w:rsidP="00735233">
            <w:pPr>
              <w:spacing w:before="60" w:after="0" w:line="240" w:lineRule="auto"/>
              <w:jc w:val="center"/>
              <w:rPr>
                <w:rFonts w:cs="Arial"/>
                <w:b/>
                <w:bCs/>
                <w:color w:val="000000"/>
                <w:sz w:val="20"/>
                <w:szCs w:val="20"/>
                <w:lang w:eastAsia="fr-FR"/>
              </w:rPr>
            </w:pPr>
            <w:r w:rsidRPr="00735233">
              <w:rPr>
                <w:rFonts w:cs="Arial"/>
                <w:b/>
                <w:bCs/>
                <w:color w:val="000000"/>
                <w:sz w:val="20"/>
                <w:szCs w:val="20"/>
                <w:lang w:eastAsia="fr-FR"/>
              </w:rPr>
              <w:t>Homme</w:t>
            </w:r>
          </w:p>
        </w:tc>
        <w:tc>
          <w:tcPr>
            <w:tcW w:w="3543" w:type="dxa"/>
            <w:tcBorders>
              <w:top w:val="nil"/>
              <w:left w:val="nil"/>
              <w:bottom w:val="single" w:sz="4" w:space="0" w:color="auto"/>
              <w:right w:val="single" w:sz="4" w:space="0" w:color="auto"/>
            </w:tcBorders>
            <w:shd w:val="clear" w:color="auto" w:fill="auto"/>
            <w:noWrap/>
            <w:vAlign w:val="bottom"/>
            <w:hideMark/>
          </w:tcPr>
          <w:p w14:paraId="16E9D025"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Coiffeuse/Coiffeur</w:t>
            </w:r>
          </w:p>
        </w:tc>
        <w:tc>
          <w:tcPr>
            <w:tcW w:w="1355" w:type="dxa"/>
            <w:tcBorders>
              <w:top w:val="nil"/>
              <w:left w:val="nil"/>
              <w:bottom w:val="single" w:sz="4" w:space="0" w:color="auto"/>
              <w:right w:val="single" w:sz="4" w:space="0" w:color="auto"/>
            </w:tcBorders>
            <w:shd w:val="clear" w:color="auto" w:fill="auto"/>
            <w:noWrap/>
            <w:vAlign w:val="bottom"/>
            <w:hideMark/>
          </w:tcPr>
          <w:p w14:paraId="22E2D19E"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5</w:t>
            </w:r>
          </w:p>
        </w:tc>
        <w:tc>
          <w:tcPr>
            <w:tcW w:w="1400" w:type="dxa"/>
            <w:tcBorders>
              <w:top w:val="nil"/>
              <w:left w:val="nil"/>
              <w:bottom w:val="single" w:sz="4" w:space="0" w:color="auto"/>
              <w:right w:val="single" w:sz="4" w:space="0" w:color="auto"/>
            </w:tcBorders>
            <w:shd w:val="clear" w:color="auto" w:fill="auto"/>
            <w:noWrap/>
            <w:vAlign w:val="bottom"/>
            <w:hideMark/>
          </w:tcPr>
          <w:p w14:paraId="72905A62"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2,38</w:t>
            </w:r>
          </w:p>
        </w:tc>
      </w:tr>
      <w:tr w:rsidR="007A035F" w:rsidRPr="00735233" w14:paraId="61BAD448"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3CAF2591"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2640F2B6"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Commerçant</w:t>
            </w:r>
          </w:p>
        </w:tc>
        <w:tc>
          <w:tcPr>
            <w:tcW w:w="1355" w:type="dxa"/>
            <w:tcBorders>
              <w:top w:val="nil"/>
              <w:left w:val="nil"/>
              <w:bottom w:val="single" w:sz="4" w:space="0" w:color="auto"/>
              <w:right w:val="single" w:sz="4" w:space="0" w:color="auto"/>
            </w:tcBorders>
            <w:shd w:val="clear" w:color="auto" w:fill="auto"/>
            <w:noWrap/>
            <w:vAlign w:val="bottom"/>
            <w:hideMark/>
          </w:tcPr>
          <w:p w14:paraId="24ABEB16"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2</w:t>
            </w:r>
          </w:p>
        </w:tc>
        <w:tc>
          <w:tcPr>
            <w:tcW w:w="1400" w:type="dxa"/>
            <w:tcBorders>
              <w:top w:val="nil"/>
              <w:left w:val="nil"/>
              <w:bottom w:val="single" w:sz="4" w:space="0" w:color="auto"/>
              <w:right w:val="single" w:sz="4" w:space="0" w:color="auto"/>
            </w:tcBorders>
            <w:shd w:val="clear" w:color="auto" w:fill="auto"/>
            <w:noWrap/>
            <w:vAlign w:val="bottom"/>
            <w:hideMark/>
          </w:tcPr>
          <w:p w14:paraId="726682F5"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0,95</w:t>
            </w:r>
          </w:p>
        </w:tc>
      </w:tr>
      <w:tr w:rsidR="007A035F" w:rsidRPr="00735233" w14:paraId="6406248D"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576EC1EB"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4F124690"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Couturier/Tailleur</w:t>
            </w:r>
          </w:p>
        </w:tc>
        <w:tc>
          <w:tcPr>
            <w:tcW w:w="1355" w:type="dxa"/>
            <w:tcBorders>
              <w:top w:val="nil"/>
              <w:left w:val="nil"/>
              <w:bottom w:val="single" w:sz="4" w:space="0" w:color="auto"/>
              <w:right w:val="single" w:sz="4" w:space="0" w:color="auto"/>
            </w:tcBorders>
            <w:shd w:val="clear" w:color="auto" w:fill="auto"/>
            <w:noWrap/>
            <w:vAlign w:val="bottom"/>
            <w:hideMark/>
          </w:tcPr>
          <w:p w14:paraId="0B29D543"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8</w:t>
            </w:r>
          </w:p>
        </w:tc>
        <w:tc>
          <w:tcPr>
            <w:tcW w:w="1400" w:type="dxa"/>
            <w:tcBorders>
              <w:top w:val="nil"/>
              <w:left w:val="nil"/>
              <w:bottom w:val="single" w:sz="4" w:space="0" w:color="auto"/>
              <w:right w:val="single" w:sz="4" w:space="0" w:color="auto"/>
            </w:tcBorders>
            <w:shd w:val="clear" w:color="auto" w:fill="auto"/>
            <w:noWrap/>
            <w:vAlign w:val="bottom"/>
            <w:hideMark/>
          </w:tcPr>
          <w:p w14:paraId="5EE721BC"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3,81</w:t>
            </w:r>
          </w:p>
        </w:tc>
      </w:tr>
      <w:tr w:rsidR="007A035F" w:rsidRPr="00735233" w14:paraId="0832E080"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5AB52DB5"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73A75596"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Dépôt de boissons</w:t>
            </w:r>
          </w:p>
        </w:tc>
        <w:tc>
          <w:tcPr>
            <w:tcW w:w="1355" w:type="dxa"/>
            <w:tcBorders>
              <w:top w:val="nil"/>
              <w:left w:val="nil"/>
              <w:bottom w:val="single" w:sz="4" w:space="0" w:color="auto"/>
              <w:right w:val="single" w:sz="4" w:space="0" w:color="auto"/>
            </w:tcBorders>
            <w:shd w:val="clear" w:color="auto" w:fill="auto"/>
            <w:noWrap/>
            <w:vAlign w:val="bottom"/>
            <w:hideMark/>
          </w:tcPr>
          <w:p w14:paraId="758B5DB7"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2</w:t>
            </w:r>
          </w:p>
        </w:tc>
        <w:tc>
          <w:tcPr>
            <w:tcW w:w="1400" w:type="dxa"/>
            <w:tcBorders>
              <w:top w:val="nil"/>
              <w:left w:val="nil"/>
              <w:bottom w:val="single" w:sz="4" w:space="0" w:color="auto"/>
              <w:right w:val="single" w:sz="4" w:space="0" w:color="auto"/>
            </w:tcBorders>
            <w:shd w:val="clear" w:color="auto" w:fill="auto"/>
            <w:noWrap/>
            <w:vAlign w:val="bottom"/>
            <w:hideMark/>
          </w:tcPr>
          <w:p w14:paraId="7E9729FE"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0,95</w:t>
            </w:r>
          </w:p>
        </w:tc>
      </w:tr>
      <w:tr w:rsidR="007A035F" w:rsidRPr="00735233" w14:paraId="0A827885"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22DB3F48"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50176A26"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Gérant de Bar restaurant</w:t>
            </w:r>
          </w:p>
        </w:tc>
        <w:tc>
          <w:tcPr>
            <w:tcW w:w="1355" w:type="dxa"/>
            <w:tcBorders>
              <w:top w:val="nil"/>
              <w:left w:val="nil"/>
              <w:bottom w:val="single" w:sz="4" w:space="0" w:color="auto"/>
              <w:right w:val="single" w:sz="4" w:space="0" w:color="auto"/>
            </w:tcBorders>
            <w:shd w:val="clear" w:color="auto" w:fill="auto"/>
            <w:noWrap/>
            <w:vAlign w:val="bottom"/>
            <w:hideMark/>
          </w:tcPr>
          <w:p w14:paraId="2D50081A"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72538E2E"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59501200"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4A5638E5"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68D173F8"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 xml:space="preserve">Gérant des produits de jeux </w:t>
            </w:r>
          </w:p>
        </w:tc>
        <w:tc>
          <w:tcPr>
            <w:tcW w:w="1355" w:type="dxa"/>
            <w:tcBorders>
              <w:top w:val="nil"/>
              <w:left w:val="nil"/>
              <w:bottom w:val="single" w:sz="4" w:space="0" w:color="auto"/>
              <w:right w:val="single" w:sz="4" w:space="0" w:color="auto"/>
            </w:tcBorders>
            <w:shd w:val="clear" w:color="auto" w:fill="auto"/>
            <w:noWrap/>
            <w:vAlign w:val="bottom"/>
            <w:hideMark/>
          </w:tcPr>
          <w:p w14:paraId="465AD593"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25C03222"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737B000F"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6FCF670F"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02B19B38"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Gestion de moulin</w:t>
            </w:r>
          </w:p>
        </w:tc>
        <w:tc>
          <w:tcPr>
            <w:tcW w:w="1355" w:type="dxa"/>
            <w:tcBorders>
              <w:top w:val="nil"/>
              <w:left w:val="nil"/>
              <w:bottom w:val="single" w:sz="4" w:space="0" w:color="auto"/>
              <w:right w:val="single" w:sz="4" w:space="0" w:color="auto"/>
            </w:tcBorders>
            <w:shd w:val="clear" w:color="auto" w:fill="auto"/>
            <w:noWrap/>
            <w:vAlign w:val="bottom"/>
            <w:hideMark/>
          </w:tcPr>
          <w:p w14:paraId="729C750E"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77437F63"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6A1768C6"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50BE2C78"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2ABCDC86"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Gestion d’une auberge</w:t>
            </w:r>
          </w:p>
        </w:tc>
        <w:tc>
          <w:tcPr>
            <w:tcW w:w="1355" w:type="dxa"/>
            <w:tcBorders>
              <w:top w:val="nil"/>
              <w:left w:val="nil"/>
              <w:bottom w:val="single" w:sz="4" w:space="0" w:color="auto"/>
              <w:right w:val="single" w:sz="4" w:space="0" w:color="auto"/>
            </w:tcBorders>
            <w:shd w:val="clear" w:color="auto" w:fill="auto"/>
            <w:noWrap/>
            <w:vAlign w:val="bottom"/>
            <w:hideMark/>
          </w:tcPr>
          <w:p w14:paraId="2A64CDDC"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783A27D7"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75CEDD2E"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1F1B75EF"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7B880AEB"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 xml:space="preserve">Imprimerie (photocopie et impression) </w:t>
            </w:r>
          </w:p>
        </w:tc>
        <w:tc>
          <w:tcPr>
            <w:tcW w:w="1355" w:type="dxa"/>
            <w:tcBorders>
              <w:top w:val="nil"/>
              <w:left w:val="nil"/>
              <w:bottom w:val="single" w:sz="4" w:space="0" w:color="auto"/>
              <w:right w:val="single" w:sz="4" w:space="0" w:color="auto"/>
            </w:tcBorders>
            <w:shd w:val="clear" w:color="auto" w:fill="auto"/>
            <w:noWrap/>
            <w:vAlign w:val="bottom"/>
            <w:hideMark/>
          </w:tcPr>
          <w:p w14:paraId="2D17C2F2"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039E9536"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2F7234DD"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1C082021"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7EC5538C"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Informaticien</w:t>
            </w:r>
          </w:p>
        </w:tc>
        <w:tc>
          <w:tcPr>
            <w:tcW w:w="1355" w:type="dxa"/>
            <w:tcBorders>
              <w:top w:val="nil"/>
              <w:left w:val="nil"/>
              <w:bottom w:val="single" w:sz="4" w:space="0" w:color="auto"/>
              <w:right w:val="single" w:sz="4" w:space="0" w:color="auto"/>
            </w:tcBorders>
            <w:shd w:val="clear" w:color="auto" w:fill="auto"/>
            <w:noWrap/>
            <w:vAlign w:val="bottom"/>
            <w:hideMark/>
          </w:tcPr>
          <w:p w14:paraId="73231F96"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2</w:t>
            </w:r>
          </w:p>
        </w:tc>
        <w:tc>
          <w:tcPr>
            <w:tcW w:w="1400" w:type="dxa"/>
            <w:tcBorders>
              <w:top w:val="nil"/>
              <w:left w:val="nil"/>
              <w:bottom w:val="single" w:sz="4" w:space="0" w:color="auto"/>
              <w:right w:val="single" w:sz="4" w:space="0" w:color="auto"/>
            </w:tcBorders>
            <w:shd w:val="clear" w:color="auto" w:fill="auto"/>
            <w:noWrap/>
            <w:vAlign w:val="bottom"/>
            <w:hideMark/>
          </w:tcPr>
          <w:p w14:paraId="257FB5E7"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0,95</w:t>
            </w:r>
          </w:p>
        </w:tc>
      </w:tr>
      <w:tr w:rsidR="007A035F" w:rsidRPr="00735233" w14:paraId="4CDF6179"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4B62C2DF"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26DAD4E2"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Informatique bureautique</w:t>
            </w:r>
          </w:p>
        </w:tc>
        <w:tc>
          <w:tcPr>
            <w:tcW w:w="1355" w:type="dxa"/>
            <w:tcBorders>
              <w:top w:val="nil"/>
              <w:left w:val="nil"/>
              <w:bottom w:val="single" w:sz="4" w:space="0" w:color="auto"/>
              <w:right w:val="single" w:sz="4" w:space="0" w:color="auto"/>
            </w:tcBorders>
            <w:shd w:val="clear" w:color="auto" w:fill="auto"/>
            <w:noWrap/>
            <w:vAlign w:val="bottom"/>
            <w:hideMark/>
          </w:tcPr>
          <w:p w14:paraId="34259CD9"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21FEF3E5"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291EA43D"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30AB2B29"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31A39352"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Informatique et vente de fournitures scolaires</w:t>
            </w:r>
          </w:p>
        </w:tc>
        <w:tc>
          <w:tcPr>
            <w:tcW w:w="1355" w:type="dxa"/>
            <w:tcBorders>
              <w:top w:val="nil"/>
              <w:left w:val="nil"/>
              <w:bottom w:val="single" w:sz="4" w:space="0" w:color="auto"/>
              <w:right w:val="single" w:sz="4" w:space="0" w:color="auto"/>
            </w:tcBorders>
            <w:shd w:val="clear" w:color="auto" w:fill="auto"/>
            <w:noWrap/>
            <w:vAlign w:val="bottom"/>
            <w:hideMark/>
          </w:tcPr>
          <w:p w14:paraId="6B5778F1"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15C7B2AF"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23BF5793"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178F88A3"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78798BD6"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Lavage des motos</w:t>
            </w:r>
          </w:p>
        </w:tc>
        <w:tc>
          <w:tcPr>
            <w:tcW w:w="1355" w:type="dxa"/>
            <w:tcBorders>
              <w:top w:val="nil"/>
              <w:left w:val="nil"/>
              <w:bottom w:val="single" w:sz="4" w:space="0" w:color="auto"/>
              <w:right w:val="single" w:sz="4" w:space="0" w:color="auto"/>
            </w:tcBorders>
            <w:shd w:val="clear" w:color="auto" w:fill="auto"/>
            <w:noWrap/>
            <w:vAlign w:val="bottom"/>
            <w:hideMark/>
          </w:tcPr>
          <w:p w14:paraId="69F67A8A"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2FC7EC41"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3195C767"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7E8F73B2"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605676F0"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Librairie papeterie moderne</w:t>
            </w:r>
          </w:p>
        </w:tc>
        <w:tc>
          <w:tcPr>
            <w:tcW w:w="1355" w:type="dxa"/>
            <w:tcBorders>
              <w:top w:val="nil"/>
              <w:left w:val="nil"/>
              <w:bottom w:val="single" w:sz="4" w:space="0" w:color="auto"/>
              <w:right w:val="single" w:sz="4" w:space="0" w:color="auto"/>
            </w:tcBorders>
            <w:shd w:val="clear" w:color="auto" w:fill="auto"/>
            <w:noWrap/>
            <w:vAlign w:val="bottom"/>
            <w:hideMark/>
          </w:tcPr>
          <w:p w14:paraId="701DB804"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3F2961B2"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18084691"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5A0F76CF"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1E4DCC7A"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Matelassier</w:t>
            </w:r>
          </w:p>
        </w:tc>
        <w:tc>
          <w:tcPr>
            <w:tcW w:w="1355" w:type="dxa"/>
            <w:tcBorders>
              <w:top w:val="nil"/>
              <w:left w:val="nil"/>
              <w:bottom w:val="single" w:sz="4" w:space="0" w:color="auto"/>
              <w:right w:val="single" w:sz="4" w:space="0" w:color="auto"/>
            </w:tcBorders>
            <w:shd w:val="clear" w:color="auto" w:fill="auto"/>
            <w:noWrap/>
            <w:vAlign w:val="bottom"/>
            <w:hideMark/>
          </w:tcPr>
          <w:p w14:paraId="29AA1FAA"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7E8D9133"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2AEBB0CE"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1087F807"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4B42E5BB"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Mécanicien</w:t>
            </w:r>
          </w:p>
        </w:tc>
        <w:tc>
          <w:tcPr>
            <w:tcW w:w="1355" w:type="dxa"/>
            <w:tcBorders>
              <w:top w:val="nil"/>
              <w:left w:val="nil"/>
              <w:bottom w:val="single" w:sz="4" w:space="0" w:color="auto"/>
              <w:right w:val="single" w:sz="4" w:space="0" w:color="auto"/>
            </w:tcBorders>
            <w:shd w:val="clear" w:color="auto" w:fill="auto"/>
            <w:noWrap/>
            <w:vAlign w:val="bottom"/>
            <w:hideMark/>
          </w:tcPr>
          <w:p w14:paraId="607411D2"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7</w:t>
            </w:r>
          </w:p>
        </w:tc>
        <w:tc>
          <w:tcPr>
            <w:tcW w:w="1400" w:type="dxa"/>
            <w:tcBorders>
              <w:top w:val="nil"/>
              <w:left w:val="nil"/>
              <w:bottom w:val="single" w:sz="4" w:space="0" w:color="auto"/>
              <w:right w:val="single" w:sz="4" w:space="0" w:color="auto"/>
            </w:tcBorders>
            <w:shd w:val="clear" w:color="auto" w:fill="auto"/>
            <w:noWrap/>
            <w:vAlign w:val="bottom"/>
            <w:hideMark/>
          </w:tcPr>
          <w:p w14:paraId="5FDC8BCA"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3,33</w:t>
            </w:r>
          </w:p>
        </w:tc>
      </w:tr>
      <w:tr w:rsidR="007A035F" w:rsidRPr="00735233" w14:paraId="487E1C92"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2EEAA24F"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7A617182"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Menuisier</w:t>
            </w:r>
          </w:p>
        </w:tc>
        <w:tc>
          <w:tcPr>
            <w:tcW w:w="1355" w:type="dxa"/>
            <w:tcBorders>
              <w:top w:val="nil"/>
              <w:left w:val="nil"/>
              <w:bottom w:val="single" w:sz="4" w:space="0" w:color="auto"/>
              <w:right w:val="single" w:sz="4" w:space="0" w:color="auto"/>
            </w:tcBorders>
            <w:shd w:val="clear" w:color="auto" w:fill="auto"/>
            <w:noWrap/>
            <w:vAlign w:val="bottom"/>
            <w:hideMark/>
          </w:tcPr>
          <w:p w14:paraId="074C8D01"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2</w:t>
            </w:r>
          </w:p>
        </w:tc>
        <w:tc>
          <w:tcPr>
            <w:tcW w:w="1400" w:type="dxa"/>
            <w:tcBorders>
              <w:top w:val="nil"/>
              <w:left w:val="nil"/>
              <w:bottom w:val="single" w:sz="4" w:space="0" w:color="auto"/>
              <w:right w:val="single" w:sz="4" w:space="0" w:color="auto"/>
            </w:tcBorders>
            <w:shd w:val="clear" w:color="auto" w:fill="auto"/>
            <w:noWrap/>
            <w:vAlign w:val="bottom"/>
            <w:hideMark/>
          </w:tcPr>
          <w:p w14:paraId="1ECA0DBF"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0,95</w:t>
            </w:r>
          </w:p>
        </w:tc>
      </w:tr>
      <w:tr w:rsidR="007A035F" w:rsidRPr="00735233" w14:paraId="490D84BD"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291AF21E"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09C74404"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Photographe</w:t>
            </w:r>
          </w:p>
        </w:tc>
        <w:tc>
          <w:tcPr>
            <w:tcW w:w="1355" w:type="dxa"/>
            <w:tcBorders>
              <w:top w:val="nil"/>
              <w:left w:val="nil"/>
              <w:bottom w:val="single" w:sz="4" w:space="0" w:color="auto"/>
              <w:right w:val="single" w:sz="4" w:space="0" w:color="auto"/>
            </w:tcBorders>
            <w:shd w:val="clear" w:color="auto" w:fill="auto"/>
            <w:noWrap/>
            <w:vAlign w:val="bottom"/>
            <w:hideMark/>
          </w:tcPr>
          <w:p w14:paraId="3C88FC22"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2</w:t>
            </w:r>
          </w:p>
        </w:tc>
        <w:tc>
          <w:tcPr>
            <w:tcW w:w="1400" w:type="dxa"/>
            <w:tcBorders>
              <w:top w:val="nil"/>
              <w:left w:val="nil"/>
              <w:bottom w:val="single" w:sz="4" w:space="0" w:color="auto"/>
              <w:right w:val="single" w:sz="4" w:space="0" w:color="auto"/>
            </w:tcBorders>
            <w:shd w:val="clear" w:color="auto" w:fill="auto"/>
            <w:noWrap/>
            <w:vAlign w:val="bottom"/>
            <w:hideMark/>
          </w:tcPr>
          <w:p w14:paraId="6E3D8468"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0,95</w:t>
            </w:r>
          </w:p>
        </w:tc>
      </w:tr>
      <w:tr w:rsidR="007A035F" w:rsidRPr="00735233" w14:paraId="702C4F38"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26AA2359"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681ADB41"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Restauration</w:t>
            </w:r>
          </w:p>
        </w:tc>
        <w:tc>
          <w:tcPr>
            <w:tcW w:w="1355" w:type="dxa"/>
            <w:tcBorders>
              <w:top w:val="nil"/>
              <w:left w:val="nil"/>
              <w:bottom w:val="single" w:sz="4" w:space="0" w:color="auto"/>
              <w:right w:val="single" w:sz="4" w:space="0" w:color="auto"/>
            </w:tcBorders>
            <w:shd w:val="clear" w:color="auto" w:fill="auto"/>
            <w:noWrap/>
            <w:vAlign w:val="bottom"/>
            <w:hideMark/>
          </w:tcPr>
          <w:p w14:paraId="695A4938"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47B7C5CE"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18E2F723"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6EE7F9F2"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546CBA9D"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Revendeuse/Revendeur</w:t>
            </w:r>
          </w:p>
        </w:tc>
        <w:tc>
          <w:tcPr>
            <w:tcW w:w="1355" w:type="dxa"/>
            <w:tcBorders>
              <w:top w:val="nil"/>
              <w:left w:val="nil"/>
              <w:bottom w:val="single" w:sz="4" w:space="0" w:color="auto"/>
              <w:right w:val="single" w:sz="4" w:space="0" w:color="auto"/>
            </w:tcBorders>
            <w:shd w:val="clear" w:color="auto" w:fill="auto"/>
            <w:noWrap/>
            <w:vAlign w:val="bottom"/>
            <w:hideMark/>
          </w:tcPr>
          <w:p w14:paraId="6A40030E"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36</w:t>
            </w:r>
          </w:p>
        </w:tc>
        <w:tc>
          <w:tcPr>
            <w:tcW w:w="1400" w:type="dxa"/>
            <w:tcBorders>
              <w:top w:val="nil"/>
              <w:left w:val="nil"/>
              <w:bottom w:val="single" w:sz="4" w:space="0" w:color="auto"/>
              <w:right w:val="single" w:sz="4" w:space="0" w:color="auto"/>
            </w:tcBorders>
            <w:shd w:val="clear" w:color="auto" w:fill="auto"/>
            <w:noWrap/>
            <w:vAlign w:val="bottom"/>
            <w:hideMark/>
          </w:tcPr>
          <w:p w14:paraId="34C2311D"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17,14</w:t>
            </w:r>
          </w:p>
        </w:tc>
      </w:tr>
      <w:tr w:rsidR="007A035F" w:rsidRPr="00735233" w14:paraId="7261E0E9"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562FA5C6"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7CF76F46"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Soudure</w:t>
            </w:r>
          </w:p>
        </w:tc>
        <w:tc>
          <w:tcPr>
            <w:tcW w:w="1355" w:type="dxa"/>
            <w:tcBorders>
              <w:top w:val="nil"/>
              <w:left w:val="nil"/>
              <w:bottom w:val="single" w:sz="4" w:space="0" w:color="auto"/>
              <w:right w:val="single" w:sz="4" w:space="0" w:color="auto"/>
            </w:tcBorders>
            <w:shd w:val="clear" w:color="auto" w:fill="auto"/>
            <w:noWrap/>
            <w:vAlign w:val="bottom"/>
            <w:hideMark/>
          </w:tcPr>
          <w:p w14:paraId="3B74C22C"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0949E1A3"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6C8BBB0C"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2FFE3B6A"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473A1338"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Tailleur</w:t>
            </w:r>
          </w:p>
        </w:tc>
        <w:tc>
          <w:tcPr>
            <w:tcW w:w="1355" w:type="dxa"/>
            <w:tcBorders>
              <w:top w:val="nil"/>
              <w:left w:val="nil"/>
              <w:bottom w:val="single" w:sz="4" w:space="0" w:color="auto"/>
              <w:right w:val="single" w:sz="4" w:space="0" w:color="auto"/>
            </w:tcBorders>
            <w:shd w:val="clear" w:color="auto" w:fill="auto"/>
            <w:noWrap/>
            <w:vAlign w:val="bottom"/>
            <w:hideMark/>
          </w:tcPr>
          <w:p w14:paraId="1A0030A6"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145719F6"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059764B4" w14:textId="77777777" w:rsidTr="005E431D">
        <w:trPr>
          <w:trHeight w:val="300"/>
        </w:trPr>
        <w:tc>
          <w:tcPr>
            <w:tcW w:w="1843" w:type="dxa"/>
            <w:vMerge/>
            <w:tcBorders>
              <w:top w:val="nil"/>
              <w:left w:val="single" w:sz="4" w:space="0" w:color="auto"/>
              <w:bottom w:val="single" w:sz="4" w:space="0" w:color="auto"/>
              <w:right w:val="single" w:sz="4" w:space="0" w:color="auto"/>
            </w:tcBorders>
            <w:vAlign w:val="center"/>
            <w:hideMark/>
          </w:tcPr>
          <w:p w14:paraId="47939C8B"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hideMark/>
          </w:tcPr>
          <w:p w14:paraId="04E94A9B"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Vitrier</w:t>
            </w:r>
          </w:p>
        </w:tc>
        <w:tc>
          <w:tcPr>
            <w:tcW w:w="1355" w:type="dxa"/>
            <w:tcBorders>
              <w:top w:val="nil"/>
              <w:left w:val="nil"/>
              <w:bottom w:val="single" w:sz="4" w:space="0" w:color="auto"/>
              <w:right w:val="single" w:sz="4" w:space="0" w:color="auto"/>
            </w:tcBorders>
            <w:shd w:val="clear" w:color="auto" w:fill="auto"/>
            <w:noWrap/>
            <w:vAlign w:val="bottom"/>
            <w:hideMark/>
          </w:tcPr>
          <w:p w14:paraId="04DFC214"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w:t>
            </w:r>
          </w:p>
        </w:tc>
        <w:tc>
          <w:tcPr>
            <w:tcW w:w="1400" w:type="dxa"/>
            <w:tcBorders>
              <w:top w:val="nil"/>
              <w:left w:val="nil"/>
              <w:bottom w:val="single" w:sz="4" w:space="0" w:color="auto"/>
              <w:right w:val="single" w:sz="4" w:space="0" w:color="auto"/>
            </w:tcBorders>
            <w:shd w:val="clear" w:color="auto" w:fill="auto"/>
            <w:noWrap/>
            <w:vAlign w:val="bottom"/>
            <w:hideMark/>
          </w:tcPr>
          <w:p w14:paraId="17251B5C"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0,48</w:t>
            </w:r>
          </w:p>
        </w:tc>
      </w:tr>
      <w:tr w:rsidR="007A035F" w:rsidRPr="00735233" w14:paraId="3EB6A2F7" w14:textId="77777777" w:rsidTr="005E431D">
        <w:trPr>
          <w:trHeight w:val="300"/>
        </w:trPr>
        <w:tc>
          <w:tcPr>
            <w:tcW w:w="1843" w:type="dxa"/>
            <w:vMerge/>
            <w:tcBorders>
              <w:top w:val="nil"/>
              <w:left w:val="single" w:sz="4" w:space="0" w:color="auto"/>
              <w:bottom w:val="nil"/>
              <w:right w:val="single" w:sz="4" w:space="0" w:color="auto"/>
            </w:tcBorders>
            <w:vAlign w:val="center"/>
            <w:hideMark/>
          </w:tcPr>
          <w:p w14:paraId="1BFEFD6C" w14:textId="77777777" w:rsidR="007A035F" w:rsidRPr="00735233" w:rsidRDefault="007A035F" w:rsidP="00735233">
            <w:pPr>
              <w:spacing w:before="60" w:after="0" w:line="240" w:lineRule="auto"/>
              <w:rPr>
                <w:rFonts w:cs="Arial"/>
                <w:b/>
                <w:bCs/>
                <w:color w:val="000000"/>
                <w:sz w:val="20"/>
                <w:szCs w:val="20"/>
                <w:lang w:eastAsia="fr-FR"/>
              </w:rPr>
            </w:pPr>
          </w:p>
        </w:tc>
        <w:tc>
          <w:tcPr>
            <w:tcW w:w="3543" w:type="dxa"/>
            <w:tcBorders>
              <w:top w:val="nil"/>
              <w:left w:val="nil"/>
              <w:bottom w:val="nil"/>
              <w:right w:val="single" w:sz="4" w:space="0" w:color="auto"/>
            </w:tcBorders>
            <w:shd w:val="clear" w:color="auto" w:fill="auto"/>
            <w:noWrap/>
            <w:vAlign w:val="bottom"/>
            <w:hideMark/>
          </w:tcPr>
          <w:p w14:paraId="204CDC46" w14:textId="77777777" w:rsidR="007A035F" w:rsidRPr="00735233" w:rsidRDefault="007A035F"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Vulcanisateur</w:t>
            </w:r>
          </w:p>
        </w:tc>
        <w:tc>
          <w:tcPr>
            <w:tcW w:w="1355" w:type="dxa"/>
            <w:tcBorders>
              <w:top w:val="nil"/>
              <w:left w:val="nil"/>
              <w:bottom w:val="nil"/>
              <w:right w:val="single" w:sz="4" w:space="0" w:color="auto"/>
            </w:tcBorders>
            <w:shd w:val="clear" w:color="auto" w:fill="auto"/>
            <w:noWrap/>
            <w:vAlign w:val="bottom"/>
            <w:hideMark/>
          </w:tcPr>
          <w:p w14:paraId="3FAB1A35"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4</w:t>
            </w:r>
          </w:p>
        </w:tc>
        <w:tc>
          <w:tcPr>
            <w:tcW w:w="1400" w:type="dxa"/>
            <w:tcBorders>
              <w:top w:val="nil"/>
              <w:left w:val="nil"/>
              <w:bottom w:val="nil"/>
              <w:right w:val="single" w:sz="4" w:space="0" w:color="auto"/>
            </w:tcBorders>
            <w:shd w:val="clear" w:color="auto" w:fill="auto"/>
            <w:noWrap/>
            <w:vAlign w:val="bottom"/>
            <w:hideMark/>
          </w:tcPr>
          <w:p w14:paraId="2219469C" w14:textId="77777777" w:rsidR="007A035F" w:rsidRPr="00735233" w:rsidRDefault="007A035F"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1,90</w:t>
            </w:r>
          </w:p>
        </w:tc>
      </w:tr>
      <w:tr w:rsidR="00295593" w:rsidRPr="00735233" w14:paraId="4BFF3B9A" w14:textId="77777777" w:rsidTr="005E431D">
        <w:trPr>
          <w:trHeight w:val="300"/>
        </w:trPr>
        <w:tc>
          <w:tcPr>
            <w:tcW w:w="1843" w:type="dxa"/>
            <w:tcBorders>
              <w:top w:val="nil"/>
              <w:left w:val="single" w:sz="4" w:space="0" w:color="auto"/>
              <w:bottom w:val="single" w:sz="4" w:space="0" w:color="auto"/>
              <w:right w:val="single" w:sz="4" w:space="0" w:color="auto"/>
            </w:tcBorders>
            <w:vAlign w:val="center"/>
          </w:tcPr>
          <w:p w14:paraId="3E1ACE41" w14:textId="77777777" w:rsidR="00295593" w:rsidRPr="00735233" w:rsidRDefault="00295593" w:rsidP="00735233">
            <w:pPr>
              <w:spacing w:before="60" w:after="0" w:line="240" w:lineRule="auto"/>
              <w:rPr>
                <w:rFonts w:cs="Arial"/>
                <w:b/>
                <w:bCs/>
                <w:color w:val="000000"/>
                <w:sz w:val="20"/>
                <w:szCs w:val="20"/>
                <w:lang w:eastAsia="fr-FR"/>
              </w:rPr>
            </w:pPr>
          </w:p>
        </w:tc>
        <w:tc>
          <w:tcPr>
            <w:tcW w:w="3543" w:type="dxa"/>
            <w:tcBorders>
              <w:top w:val="nil"/>
              <w:left w:val="nil"/>
              <w:bottom w:val="single" w:sz="4" w:space="0" w:color="auto"/>
              <w:right w:val="single" w:sz="4" w:space="0" w:color="auto"/>
            </w:tcBorders>
            <w:shd w:val="clear" w:color="auto" w:fill="auto"/>
            <w:noWrap/>
            <w:vAlign w:val="bottom"/>
          </w:tcPr>
          <w:p w14:paraId="25676656" w14:textId="4396C3B4" w:rsidR="00295593" w:rsidRPr="00735233" w:rsidRDefault="00295593" w:rsidP="00735233">
            <w:pPr>
              <w:spacing w:before="60" w:after="0" w:line="240" w:lineRule="auto"/>
              <w:ind w:firstLineChars="100" w:firstLine="200"/>
              <w:jc w:val="left"/>
              <w:rPr>
                <w:rFonts w:cs="Arial"/>
                <w:color w:val="000000"/>
                <w:sz w:val="20"/>
                <w:szCs w:val="20"/>
                <w:lang w:eastAsia="fr-FR"/>
              </w:rPr>
            </w:pPr>
            <w:r w:rsidRPr="00735233">
              <w:rPr>
                <w:rFonts w:cs="Arial"/>
                <w:color w:val="000000"/>
                <w:sz w:val="20"/>
                <w:szCs w:val="20"/>
                <w:lang w:eastAsia="fr-FR"/>
              </w:rPr>
              <w:t>Autres</w:t>
            </w:r>
          </w:p>
        </w:tc>
        <w:tc>
          <w:tcPr>
            <w:tcW w:w="1355" w:type="dxa"/>
            <w:tcBorders>
              <w:top w:val="nil"/>
              <w:left w:val="nil"/>
              <w:bottom w:val="single" w:sz="4" w:space="0" w:color="auto"/>
              <w:right w:val="single" w:sz="4" w:space="0" w:color="auto"/>
            </w:tcBorders>
            <w:shd w:val="clear" w:color="auto" w:fill="auto"/>
            <w:noWrap/>
            <w:vAlign w:val="bottom"/>
          </w:tcPr>
          <w:p w14:paraId="0ACDB91A" w14:textId="3FA5F24B" w:rsidR="00295593" w:rsidRPr="00735233" w:rsidRDefault="00295593"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4</w:t>
            </w:r>
          </w:p>
        </w:tc>
        <w:tc>
          <w:tcPr>
            <w:tcW w:w="1400" w:type="dxa"/>
            <w:tcBorders>
              <w:top w:val="nil"/>
              <w:left w:val="nil"/>
              <w:bottom w:val="single" w:sz="4" w:space="0" w:color="auto"/>
              <w:right w:val="single" w:sz="4" w:space="0" w:color="auto"/>
            </w:tcBorders>
            <w:shd w:val="clear" w:color="auto" w:fill="auto"/>
            <w:noWrap/>
            <w:vAlign w:val="bottom"/>
          </w:tcPr>
          <w:p w14:paraId="1142D558" w14:textId="77797578" w:rsidR="00295593" w:rsidRPr="00735233" w:rsidRDefault="00295593" w:rsidP="00735233">
            <w:pPr>
              <w:spacing w:before="60" w:after="0" w:line="240" w:lineRule="auto"/>
              <w:jc w:val="center"/>
              <w:rPr>
                <w:rFonts w:cs="Arial"/>
                <w:color w:val="000000"/>
                <w:sz w:val="20"/>
                <w:szCs w:val="20"/>
                <w:lang w:eastAsia="fr-FR"/>
              </w:rPr>
            </w:pPr>
            <w:r w:rsidRPr="00735233">
              <w:rPr>
                <w:rFonts w:cs="Arial"/>
                <w:color w:val="000000"/>
                <w:sz w:val="20"/>
                <w:szCs w:val="20"/>
                <w:lang w:eastAsia="fr-FR"/>
              </w:rPr>
              <w:t>1,90</w:t>
            </w:r>
          </w:p>
        </w:tc>
      </w:tr>
    </w:tbl>
    <w:p w14:paraId="7F96C4D4" w14:textId="77777777" w:rsidR="0067514C" w:rsidRPr="00735233" w:rsidRDefault="007A035F" w:rsidP="00735233">
      <w:pPr>
        <w:pStyle w:val="Sansinterligne1"/>
        <w:ind w:firstLine="708"/>
        <w:jc w:val="both"/>
        <w:rPr>
          <w:rFonts w:ascii="Arial" w:hAnsi="Arial" w:cs="Arial"/>
          <w:bCs/>
          <w:sz w:val="20"/>
          <w:szCs w:val="20"/>
          <w:highlight w:val="yellow"/>
        </w:rPr>
      </w:pPr>
      <w:r w:rsidRPr="00735233">
        <w:rPr>
          <w:rFonts w:ascii="Arial" w:hAnsi="Arial" w:cs="Arial"/>
          <w:b/>
          <w:sz w:val="20"/>
          <w:szCs w:val="20"/>
        </w:rPr>
        <w:t xml:space="preserve">Source : </w:t>
      </w:r>
      <w:r w:rsidRPr="00735233">
        <w:rPr>
          <w:rFonts w:ascii="Arial" w:hAnsi="Arial" w:cs="Arial"/>
          <w:sz w:val="20"/>
          <w:szCs w:val="20"/>
        </w:rPr>
        <w:t>Enquête de terrain, juin 2020</w:t>
      </w:r>
    </w:p>
    <w:p w14:paraId="00A53537" w14:textId="2833BBD6" w:rsidR="00E9062A" w:rsidRPr="005E431D" w:rsidRDefault="00B40193" w:rsidP="00735233">
      <w:pPr>
        <w:pStyle w:val="Titre3"/>
      </w:pPr>
      <w:bookmarkStart w:id="230" w:name="_Toc524351620"/>
      <w:bookmarkStart w:id="231" w:name="_Toc525390603"/>
      <w:bookmarkStart w:id="232" w:name="_Toc525391064"/>
      <w:bookmarkStart w:id="233" w:name="_Toc525391510"/>
      <w:bookmarkStart w:id="234" w:name="_Toc529024465"/>
      <w:bookmarkStart w:id="235" w:name="_Toc3225030"/>
      <w:bookmarkStart w:id="236" w:name="_Toc51735835"/>
      <w:bookmarkStart w:id="237" w:name="_Toc52822999"/>
      <w:r>
        <w:t>5</w:t>
      </w:r>
      <w:r w:rsidR="005E431D" w:rsidRPr="005E431D">
        <w:t xml:space="preserve">.3. </w:t>
      </w:r>
      <w:r w:rsidR="00735233" w:rsidRPr="005E431D">
        <w:t>Recensement des ménages et des biens</w:t>
      </w:r>
      <w:bookmarkEnd w:id="230"/>
      <w:bookmarkEnd w:id="231"/>
      <w:bookmarkEnd w:id="232"/>
      <w:bookmarkEnd w:id="233"/>
      <w:bookmarkEnd w:id="234"/>
      <w:bookmarkEnd w:id="235"/>
      <w:bookmarkEnd w:id="236"/>
      <w:bookmarkEnd w:id="237"/>
    </w:p>
    <w:p w14:paraId="5CF73D18" w14:textId="77777777" w:rsidR="00E9062A" w:rsidRPr="00CA0C21" w:rsidRDefault="00E9062A" w:rsidP="005E431D">
      <w:r w:rsidRPr="00CA0C21">
        <w:t xml:space="preserve">Les opérations de recensement ont concerné toutes les personnes qui se retrouvent dans l’emprise des travaux à savoir : les propriétaires, les locataires, les employés, les gérants, les squatters. Ont été pris en compte aussi bien les biens individuels que collectifs. L’inventaire des biens affectés </w:t>
      </w:r>
      <w:r w:rsidR="000B5B5F" w:rsidRPr="00CA0C21">
        <w:t xml:space="preserve">dans l’emprise </w:t>
      </w:r>
      <w:r w:rsidRPr="00CA0C21">
        <w:t>se présentent comme suit :</w:t>
      </w:r>
    </w:p>
    <w:p w14:paraId="6D8553AC" w14:textId="78494503" w:rsidR="00E9062A" w:rsidRPr="00721810" w:rsidRDefault="00CA0C21" w:rsidP="0069749F">
      <w:pPr>
        <w:pStyle w:val="Lgende"/>
      </w:pPr>
      <w:bookmarkStart w:id="238" w:name="_Toc529100812"/>
      <w:bookmarkStart w:id="239" w:name="_Toc3224924"/>
      <w:bookmarkStart w:id="240" w:name="_Toc52823114"/>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D875C6">
        <w:rPr>
          <w:noProof/>
        </w:rPr>
        <w:t>12</w:t>
      </w:r>
      <w:r w:rsidR="00961B01">
        <w:rPr>
          <w:noProof/>
        </w:rPr>
        <w:fldChar w:fldCharType="end"/>
      </w:r>
      <w:r>
        <w:t xml:space="preserve"> </w:t>
      </w:r>
      <w:r w:rsidR="00375437" w:rsidRPr="00721810">
        <w:t>: B</w:t>
      </w:r>
      <w:r w:rsidR="00E9062A" w:rsidRPr="00721810">
        <w:t xml:space="preserve">iens affectés dans l’emprise </w:t>
      </w:r>
      <w:bookmarkEnd w:id="238"/>
      <w:r w:rsidR="00721810">
        <w:t>des collecteurs et des rues aménager dans</w:t>
      </w:r>
      <w:r w:rsidR="00FC02DF" w:rsidRPr="00721810">
        <w:t xml:space="preserve"> la ville</w:t>
      </w:r>
      <w:bookmarkEnd w:id="239"/>
      <w:bookmarkEnd w:id="240"/>
    </w:p>
    <w:tbl>
      <w:tblPr>
        <w:tblW w:w="8363" w:type="dxa"/>
        <w:jc w:val="center"/>
        <w:tblCellMar>
          <w:left w:w="70" w:type="dxa"/>
          <w:right w:w="70" w:type="dxa"/>
        </w:tblCellMar>
        <w:tblLook w:val="04A0" w:firstRow="1" w:lastRow="0" w:firstColumn="1" w:lastColumn="0" w:noHBand="0" w:noVBand="1"/>
      </w:tblPr>
      <w:tblGrid>
        <w:gridCol w:w="1876"/>
        <w:gridCol w:w="1810"/>
        <w:gridCol w:w="1254"/>
        <w:gridCol w:w="1254"/>
        <w:gridCol w:w="2169"/>
      </w:tblGrid>
      <w:tr w:rsidR="00634D5A" w:rsidRPr="005E431D" w14:paraId="713E7774" w14:textId="77777777" w:rsidTr="00735233">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EE7E8E5" w14:textId="77777777" w:rsidR="00634D5A" w:rsidRPr="005E431D" w:rsidRDefault="00634D5A" w:rsidP="00735233">
            <w:pPr>
              <w:spacing w:before="20" w:after="0" w:line="240" w:lineRule="auto"/>
              <w:jc w:val="left"/>
              <w:rPr>
                <w:rFonts w:cs="Arial"/>
                <w:b/>
                <w:color w:val="000000"/>
                <w:sz w:val="20"/>
                <w:szCs w:val="20"/>
                <w:lang w:eastAsia="fr-FR"/>
              </w:rPr>
            </w:pPr>
            <w:r w:rsidRPr="005E431D">
              <w:rPr>
                <w:rFonts w:cs="Arial"/>
                <w:b/>
                <w:color w:val="000000"/>
                <w:sz w:val="20"/>
                <w:szCs w:val="20"/>
                <w:lang w:eastAsia="fr-FR"/>
              </w:rPr>
              <w:t>Types de biens</w:t>
            </w:r>
          </w:p>
        </w:tc>
        <w:tc>
          <w:tcPr>
            <w:tcW w:w="1810" w:type="dxa"/>
            <w:tcBorders>
              <w:top w:val="single" w:sz="4" w:space="0" w:color="auto"/>
              <w:left w:val="nil"/>
              <w:bottom w:val="single" w:sz="4" w:space="0" w:color="auto"/>
              <w:right w:val="single" w:sz="4" w:space="0" w:color="auto"/>
            </w:tcBorders>
            <w:shd w:val="clear" w:color="auto" w:fill="00B0F0"/>
            <w:noWrap/>
            <w:vAlign w:val="bottom"/>
            <w:hideMark/>
          </w:tcPr>
          <w:p w14:paraId="11DE52F7" w14:textId="77777777" w:rsidR="00634D5A" w:rsidRPr="005E431D" w:rsidRDefault="00634D5A" w:rsidP="00735233">
            <w:pPr>
              <w:spacing w:before="20" w:after="0" w:line="240" w:lineRule="auto"/>
              <w:jc w:val="center"/>
              <w:rPr>
                <w:rFonts w:cs="Arial"/>
                <w:b/>
                <w:color w:val="000000"/>
                <w:sz w:val="20"/>
                <w:szCs w:val="20"/>
                <w:lang w:eastAsia="fr-FR"/>
              </w:rPr>
            </w:pPr>
            <w:r w:rsidRPr="005E431D">
              <w:rPr>
                <w:rFonts w:cs="Arial"/>
                <w:b/>
                <w:color w:val="000000"/>
                <w:sz w:val="20"/>
                <w:szCs w:val="20"/>
                <w:lang w:eastAsia="fr-FR"/>
              </w:rPr>
              <w:t>Biens affectés</w:t>
            </w:r>
          </w:p>
        </w:tc>
        <w:tc>
          <w:tcPr>
            <w:tcW w:w="1254" w:type="dxa"/>
            <w:tcBorders>
              <w:top w:val="single" w:sz="4" w:space="0" w:color="auto"/>
              <w:left w:val="nil"/>
              <w:bottom w:val="single" w:sz="4" w:space="0" w:color="auto"/>
              <w:right w:val="single" w:sz="4" w:space="0" w:color="auto"/>
            </w:tcBorders>
            <w:shd w:val="clear" w:color="auto" w:fill="00B0F0"/>
            <w:noWrap/>
            <w:vAlign w:val="bottom"/>
            <w:hideMark/>
          </w:tcPr>
          <w:p w14:paraId="192182EF" w14:textId="77777777" w:rsidR="00634D5A" w:rsidRPr="005E431D" w:rsidRDefault="00634D5A" w:rsidP="00735233">
            <w:pPr>
              <w:spacing w:before="20" w:after="0" w:line="240" w:lineRule="auto"/>
              <w:jc w:val="center"/>
              <w:rPr>
                <w:rFonts w:cs="Arial"/>
                <w:b/>
                <w:color w:val="000000"/>
                <w:sz w:val="20"/>
                <w:szCs w:val="20"/>
                <w:lang w:eastAsia="fr-FR"/>
              </w:rPr>
            </w:pPr>
            <w:r w:rsidRPr="005E431D">
              <w:rPr>
                <w:rFonts w:cs="Arial"/>
                <w:b/>
                <w:color w:val="000000"/>
                <w:sz w:val="20"/>
                <w:szCs w:val="20"/>
                <w:lang w:eastAsia="fr-FR"/>
              </w:rPr>
              <w:t>Unité</w:t>
            </w:r>
          </w:p>
        </w:tc>
        <w:tc>
          <w:tcPr>
            <w:tcW w:w="1254" w:type="dxa"/>
            <w:tcBorders>
              <w:top w:val="single" w:sz="4" w:space="0" w:color="auto"/>
              <w:left w:val="nil"/>
              <w:bottom w:val="single" w:sz="4" w:space="0" w:color="auto"/>
              <w:right w:val="single" w:sz="4" w:space="0" w:color="auto"/>
            </w:tcBorders>
            <w:shd w:val="clear" w:color="auto" w:fill="00B0F0"/>
            <w:noWrap/>
            <w:vAlign w:val="bottom"/>
            <w:hideMark/>
          </w:tcPr>
          <w:p w14:paraId="35A8BCF4" w14:textId="77777777" w:rsidR="00634D5A" w:rsidRPr="005E431D" w:rsidRDefault="00634D5A" w:rsidP="00735233">
            <w:pPr>
              <w:spacing w:before="20" w:after="0" w:line="240" w:lineRule="auto"/>
              <w:jc w:val="center"/>
              <w:rPr>
                <w:rFonts w:cs="Arial"/>
                <w:b/>
                <w:color w:val="000000"/>
                <w:sz w:val="20"/>
                <w:szCs w:val="20"/>
                <w:lang w:eastAsia="fr-FR"/>
              </w:rPr>
            </w:pPr>
            <w:r w:rsidRPr="005E431D">
              <w:rPr>
                <w:rFonts w:cs="Arial"/>
                <w:b/>
                <w:color w:val="000000"/>
                <w:sz w:val="20"/>
                <w:szCs w:val="20"/>
                <w:lang w:eastAsia="fr-FR"/>
              </w:rPr>
              <w:t>Quantité</w:t>
            </w:r>
          </w:p>
        </w:tc>
        <w:tc>
          <w:tcPr>
            <w:tcW w:w="2169" w:type="dxa"/>
            <w:tcBorders>
              <w:top w:val="single" w:sz="4" w:space="0" w:color="auto"/>
              <w:left w:val="nil"/>
              <w:bottom w:val="single" w:sz="4" w:space="0" w:color="auto"/>
              <w:right w:val="single" w:sz="4" w:space="0" w:color="auto"/>
            </w:tcBorders>
            <w:shd w:val="clear" w:color="auto" w:fill="00B0F0"/>
            <w:noWrap/>
            <w:vAlign w:val="bottom"/>
            <w:hideMark/>
          </w:tcPr>
          <w:p w14:paraId="2565A3F9" w14:textId="77777777" w:rsidR="00634D5A" w:rsidRPr="005E431D" w:rsidRDefault="00634D5A" w:rsidP="00735233">
            <w:pPr>
              <w:spacing w:before="20" w:after="0" w:line="240" w:lineRule="auto"/>
              <w:jc w:val="center"/>
              <w:rPr>
                <w:rFonts w:cs="Arial"/>
                <w:b/>
                <w:color w:val="000000"/>
                <w:sz w:val="20"/>
                <w:szCs w:val="20"/>
                <w:lang w:eastAsia="fr-FR"/>
              </w:rPr>
            </w:pPr>
            <w:r w:rsidRPr="005E431D">
              <w:rPr>
                <w:rFonts w:cs="Arial"/>
                <w:b/>
                <w:color w:val="000000"/>
                <w:sz w:val="20"/>
                <w:szCs w:val="20"/>
                <w:lang w:eastAsia="fr-FR"/>
              </w:rPr>
              <w:t>Superficie m²  ou longueur en m</w:t>
            </w:r>
          </w:p>
        </w:tc>
      </w:tr>
      <w:tr w:rsidR="00634D5A" w:rsidRPr="005E431D" w14:paraId="1B042FF5" w14:textId="77777777" w:rsidTr="00735233">
        <w:trPr>
          <w:trHeight w:val="300"/>
          <w:jc w:val="center"/>
        </w:trPr>
        <w:tc>
          <w:tcPr>
            <w:tcW w:w="1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47981EC" w14:textId="77777777" w:rsidR="00634D5A" w:rsidRPr="005E431D" w:rsidRDefault="00634D5A" w:rsidP="00735233">
            <w:pPr>
              <w:spacing w:before="20" w:after="0" w:line="240" w:lineRule="auto"/>
              <w:jc w:val="left"/>
              <w:rPr>
                <w:rFonts w:cs="Arial"/>
                <w:color w:val="000000"/>
                <w:sz w:val="20"/>
                <w:szCs w:val="20"/>
                <w:lang w:eastAsia="fr-FR"/>
              </w:rPr>
            </w:pPr>
            <w:r w:rsidRPr="005E431D">
              <w:rPr>
                <w:rFonts w:cs="Arial"/>
                <w:color w:val="000000"/>
                <w:sz w:val="20"/>
                <w:szCs w:val="20"/>
                <w:lang w:eastAsia="fr-FR"/>
              </w:rPr>
              <w:t>Biens à usage d'habitations</w:t>
            </w:r>
          </w:p>
        </w:tc>
        <w:tc>
          <w:tcPr>
            <w:tcW w:w="1810" w:type="dxa"/>
            <w:tcBorders>
              <w:top w:val="nil"/>
              <w:left w:val="nil"/>
              <w:bottom w:val="single" w:sz="4" w:space="0" w:color="auto"/>
              <w:right w:val="single" w:sz="4" w:space="0" w:color="auto"/>
            </w:tcBorders>
            <w:shd w:val="clear" w:color="auto" w:fill="auto"/>
            <w:noWrap/>
            <w:vAlign w:val="bottom"/>
            <w:hideMark/>
          </w:tcPr>
          <w:p w14:paraId="4479FA0D"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Clôture</w:t>
            </w:r>
          </w:p>
        </w:tc>
        <w:tc>
          <w:tcPr>
            <w:tcW w:w="1254" w:type="dxa"/>
            <w:tcBorders>
              <w:top w:val="nil"/>
              <w:left w:val="nil"/>
              <w:bottom w:val="single" w:sz="4" w:space="0" w:color="auto"/>
              <w:right w:val="single" w:sz="4" w:space="0" w:color="auto"/>
            </w:tcBorders>
            <w:shd w:val="clear" w:color="auto" w:fill="auto"/>
            <w:noWrap/>
            <w:vAlign w:val="bottom"/>
            <w:hideMark/>
          </w:tcPr>
          <w:p w14:paraId="167A8ADC"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762DCDFE"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7</w:t>
            </w:r>
          </w:p>
        </w:tc>
        <w:tc>
          <w:tcPr>
            <w:tcW w:w="2169" w:type="dxa"/>
            <w:tcBorders>
              <w:top w:val="nil"/>
              <w:left w:val="nil"/>
              <w:bottom w:val="single" w:sz="4" w:space="0" w:color="auto"/>
              <w:right w:val="single" w:sz="4" w:space="0" w:color="auto"/>
            </w:tcBorders>
            <w:shd w:val="clear" w:color="auto" w:fill="auto"/>
            <w:noWrap/>
            <w:vAlign w:val="bottom"/>
            <w:hideMark/>
          </w:tcPr>
          <w:p w14:paraId="564492B1"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610,36</w:t>
            </w:r>
          </w:p>
        </w:tc>
      </w:tr>
      <w:tr w:rsidR="00634D5A" w:rsidRPr="005E431D" w14:paraId="1848EF52"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0AB097B5"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33B8BC18"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Cuisine</w:t>
            </w:r>
          </w:p>
        </w:tc>
        <w:tc>
          <w:tcPr>
            <w:tcW w:w="1254" w:type="dxa"/>
            <w:tcBorders>
              <w:top w:val="nil"/>
              <w:left w:val="nil"/>
              <w:bottom w:val="single" w:sz="4" w:space="0" w:color="auto"/>
              <w:right w:val="single" w:sz="4" w:space="0" w:color="auto"/>
            </w:tcBorders>
            <w:shd w:val="clear" w:color="auto" w:fill="auto"/>
            <w:noWrap/>
            <w:vAlign w:val="bottom"/>
            <w:hideMark/>
          </w:tcPr>
          <w:p w14:paraId="5114A72E"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205E6DF9"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2</w:t>
            </w:r>
          </w:p>
        </w:tc>
        <w:tc>
          <w:tcPr>
            <w:tcW w:w="2169" w:type="dxa"/>
            <w:tcBorders>
              <w:top w:val="nil"/>
              <w:left w:val="nil"/>
              <w:bottom w:val="single" w:sz="4" w:space="0" w:color="auto"/>
              <w:right w:val="single" w:sz="4" w:space="0" w:color="auto"/>
            </w:tcBorders>
            <w:shd w:val="clear" w:color="auto" w:fill="auto"/>
            <w:noWrap/>
            <w:vAlign w:val="bottom"/>
            <w:hideMark/>
          </w:tcPr>
          <w:p w14:paraId="61ADB043"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34,4</w:t>
            </w:r>
          </w:p>
        </w:tc>
      </w:tr>
      <w:tr w:rsidR="00634D5A" w:rsidRPr="005E431D" w14:paraId="411AF008"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4111D895"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64AEA405"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Hangar</w:t>
            </w:r>
          </w:p>
        </w:tc>
        <w:tc>
          <w:tcPr>
            <w:tcW w:w="1254" w:type="dxa"/>
            <w:tcBorders>
              <w:top w:val="nil"/>
              <w:left w:val="nil"/>
              <w:bottom w:val="single" w:sz="4" w:space="0" w:color="auto"/>
              <w:right w:val="single" w:sz="4" w:space="0" w:color="auto"/>
            </w:tcBorders>
            <w:shd w:val="clear" w:color="auto" w:fill="auto"/>
            <w:noWrap/>
            <w:vAlign w:val="bottom"/>
            <w:hideMark/>
          </w:tcPr>
          <w:p w14:paraId="1AD73021"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4C5E336F"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3</w:t>
            </w:r>
          </w:p>
        </w:tc>
        <w:tc>
          <w:tcPr>
            <w:tcW w:w="2169" w:type="dxa"/>
            <w:tcBorders>
              <w:top w:val="nil"/>
              <w:left w:val="nil"/>
              <w:bottom w:val="single" w:sz="4" w:space="0" w:color="auto"/>
              <w:right w:val="single" w:sz="4" w:space="0" w:color="auto"/>
            </w:tcBorders>
            <w:shd w:val="clear" w:color="auto" w:fill="auto"/>
            <w:noWrap/>
            <w:vAlign w:val="bottom"/>
            <w:hideMark/>
          </w:tcPr>
          <w:p w14:paraId="54E8142C"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45</w:t>
            </w:r>
          </w:p>
        </w:tc>
      </w:tr>
      <w:tr w:rsidR="00634D5A" w:rsidRPr="005E431D" w14:paraId="0D7D201B"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41773973"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15E3C2C0"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Puits</w:t>
            </w:r>
          </w:p>
        </w:tc>
        <w:tc>
          <w:tcPr>
            <w:tcW w:w="1254" w:type="dxa"/>
            <w:tcBorders>
              <w:top w:val="nil"/>
              <w:left w:val="nil"/>
              <w:bottom w:val="single" w:sz="4" w:space="0" w:color="auto"/>
              <w:right w:val="single" w:sz="4" w:space="0" w:color="auto"/>
            </w:tcBorders>
            <w:shd w:val="clear" w:color="auto" w:fill="auto"/>
            <w:noWrap/>
            <w:vAlign w:val="bottom"/>
            <w:hideMark/>
          </w:tcPr>
          <w:p w14:paraId="5DB30EA6"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3945DA69"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w:t>
            </w:r>
          </w:p>
        </w:tc>
        <w:tc>
          <w:tcPr>
            <w:tcW w:w="2169" w:type="dxa"/>
            <w:tcBorders>
              <w:top w:val="nil"/>
              <w:left w:val="nil"/>
              <w:bottom w:val="single" w:sz="4" w:space="0" w:color="auto"/>
              <w:right w:val="single" w:sz="4" w:space="0" w:color="auto"/>
            </w:tcBorders>
            <w:shd w:val="clear" w:color="auto" w:fill="auto"/>
            <w:noWrap/>
            <w:vAlign w:val="bottom"/>
            <w:hideMark/>
          </w:tcPr>
          <w:p w14:paraId="47D8BB65"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15</w:t>
            </w:r>
          </w:p>
        </w:tc>
      </w:tr>
      <w:tr w:rsidR="00634D5A" w:rsidRPr="005E431D" w14:paraId="1091D4BF"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14456176"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44B8A171"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Terrasse</w:t>
            </w:r>
          </w:p>
        </w:tc>
        <w:tc>
          <w:tcPr>
            <w:tcW w:w="1254" w:type="dxa"/>
            <w:tcBorders>
              <w:top w:val="nil"/>
              <w:left w:val="nil"/>
              <w:bottom w:val="single" w:sz="4" w:space="0" w:color="auto"/>
              <w:right w:val="single" w:sz="4" w:space="0" w:color="auto"/>
            </w:tcBorders>
            <w:shd w:val="clear" w:color="auto" w:fill="auto"/>
            <w:noWrap/>
            <w:vAlign w:val="bottom"/>
            <w:hideMark/>
          </w:tcPr>
          <w:p w14:paraId="7A164104"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42C935E8"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47</w:t>
            </w:r>
          </w:p>
        </w:tc>
        <w:tc>
          <w:tcPr>
            <w:tcW w:w="2169" w:type="dxa"/>
            <w:tcBorders>
              <w:top w:val="nil"/>
              <w:left w:val="nil"/>
              <w:bottom w:val="single" w:sz="4" w:space="0" w:color="auto"/>
              <w:right w:val="single" w:sz="4" w:space="0" w:color="auto"/>
            </w:tcBorders>
            <w:shd w:val="clear" w:color="auto" w:fill="auto"/>
            <w:noWrap/>
            <w:vAlign w:val="bottom"/>
            <w:hideMark/>
          </w:tcPr>
          <w:p w14:paraId="3C25DE12"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1204,771</w:t>
            </w:r>
          </w:p>
        </w:tc>
      </w:tr>
      <w:tr w:rsidR="00634D5A" w:rsidRPr="005E431D" w14:paraId="55ECEA0C"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459B6C5E"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769928D6"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Toilette</w:t>
            </w:r>
          </w:p>
        </w:tc>
        <w:tc>
          <w:tcPr>
            <w:tcW w:w="1254" w:type="dxa"/>
            <w:tcBorders>
              <w:top w:val="nil"/>
              <w:left w:val="nil"/>
              <w:bottom w:val="single" w:sz="4" w:space="0" w:color="auto"/>
              <w:right w:val="single" w:sz="4" w:space="0" w:color="auto"/>
            </w:tcBorders>
            <w:shd w:val="clear" w:color="auto" w:fill="auto"/>
            <w:noWrap/>
            <w:vAlign w:val="bottom"/>
            <w:hideMark/>
          </w:tcPr>
          <w:p w14:paraId="6CC0A003"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34C7801D"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4</w:t>
            </w:r>
          </w:p>
        </w:tc>
        <w:tc>
          <w:tcPr>
            <w:tcW w:w="2169" w:type="dxa"/>
            <w:tcBorders>
              <w:top w:val="nil"/>
              <w:left w:val="nil"/>
              <w:bottom w:val="single" w:sz="4" w:space="0" w:color="auto"/>
              <w:right w:val="single" w:sz="4" w:space="0" w:color="auto"/>
            </w:tcBorders>
            <w:shd w:val="clear" w:color="auto" w:fill="auto"/>
            <w:noWrap/>
            <w:vAlign w:val="bottom"/>
            <w:hideMark/>
          </w:tcPr>
          <w:p w14:paraId="648A9719"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32,3</w:t>
            </w:r>
          </w:p>
        </w:tc>
      </w:tr>
      <w:tr w:rsidR="00634D5A" w:rsidRPr="005E431D" w14:paraId="58875BA7"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7CDBADAA"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12A254C3"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Maison</w:t>
            </w:r>
          </w:p>
        </w:tc>
        <w:tc>
          <w:tcPr>
            <w:tcW w:w="1254" w:type="dxa"/>
            <w:tcBorders>
              <w:top w:val="nil"/>
              <w:left w:val="nil"/>
              <w:bottom w:val="single" w:sz="4" w:space="0" w:color="auto"/>
              <w:right w:val="single" w:sz="4" w:space="0" w:color="auto"/>
            </w:tcBorders>
            <w:shd w:val="clear" w:color="auto" w:fill="auto"/>
            <w:noWrap/>
            <w:vAlign w:val="bottom"/>
            <w:hideMark/>
          </w:tcPr>
          <w:p w14:paraId="789A7602"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58AE1B45"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2</w:t>
            </w:r>
          </w:p>
        </w:tc>
        <w:tc>
          <w:tcPr>
            <w:tcW w:w="2169" w:type="dxa"/>
            <w:tcBorders>
              <w:top w:val="nil"/>
              <w:left w:val="nil"/>
              <w:bottom w:val="single" w:sz="4" w:space="0" w:color="auto"/>
              <w:right w:val="single" w:sz="4" w:space="0" w:color="auto"/>
            </w:tcBorders>
            <w:shd w:val="clear" w:color="auto" w:fill="auto"/>
            <w:noWrap/>
            <w:vAlign w:val="bottom"/>
            <w:hideMark/>
          </w:tcPr>
          <w:p w14:paraId="2A58F950"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15</w:t>
            </w:r>
          </w:p>
        </w:tc>
      </w:tr>
      <w:tr w:rsidR="00634D5A" w:rsidRPr="005E431D" w14:paraId="7B875F86" w14:textId="77777777" w:rsidTr="00735233">
        <w:trPr>
          <w:trHeight w:val="300"/>
          <w:jc w:val="center"/>
        </w:trPr>
        <w:tc>
          <w:tcPr>
            <w:tcW w:w="1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BD3E949" w14:textId="77777777" w:rsidR="00634D5A" w:rsidRPr="005E431D" w:rsidRDefault="00634D5A" w:rsidP="00735233">
            <w:pPr>
              <w:spacing w:before="20" w:after="0" w:line="240" w:lineRule="auto"/>
              <w:jc w:val="left"/>
              <w:rPr>
                <w:rFonts w:cs="Arial"/>
                <w:color w:val="000000"/>
                <w:sz w:val="20"/>
                <w:szCs w:val="20"/>
                <w:lang w:eastAsia="fr-FR"/>
              </w:rPr>
            </w:pPr>
            <w:r w:rsidRPr="005E431D">
              <w:rPr>
                <w:rFonts w:cs="Arial"/>
                <w:color w:val="000000"/>
                <w:sz w:val="20"/>
                <w:szCs w:val="20"/>
                <w:lang w:eastAsia="fr-FR"/>
              </w:rPr>
              <w:t>Biens à usage commercial</w:t>
            </w:r>
          </w:p>
        </w:tc>
        <w:tc>
          <w:tcPr>
            <w:tcW w:w="1810" w:type="dxa"/>
            <w:tcBorders>
              <w:top w:val="nil"/>
              <w:left w:val="nil"/>
              <w:bottom w:val="single" w:sz="4" w:space="0" w:color="auto"/>
              <w:right w:val="single" w:sz="4" w:space="0" w:color="auto"/>
            </w:tcBorders>
            <w:shd w:val="clear" w:color="auto" w:fill="auto"/>
            <w:noWrap/>
            <w:vAlign w:val="bottom"/>
            <w:hideMark/>
          </w:tcPr>
          <w:p w14:paraId="6BA98AA1"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Apatam</w:t>
            </w:r>
          </w:p>
        </w:tc>
        <w:tc>
          <w:tcPr>
            <w:tcW w:w="1254" w:type="dxa"/>
            <w:tcBorders>
              <w:top w:val="nil"/>
              <w:left w:val="nil"/>
              <w:bottom w:val="single" w:sz="4" w:space="0" w:color="auto"/>
              <w:right w:val="single" w:sz="4" w:space="0" w:color="auto"/>
            </w:tcBorders>
            <w:shd w:val="clear" w:color="auto" w:fill="auto"/>
            <w:noWrap/>
            <w:vAlign w:val="bottom"/>
            <w:hideMark/>
          </w:tcPr>
          <w:p w14:paraId="62383F04"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22D67876"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15</w:t>
            </w:r>
          </w:p>
        </w:tc>
        <w:tc>
          <w:tcPr>
            <w:tcW w:w="2169" w:type="dxa"/>
            <w:tcBorders>
              <w:top w:val="nil"/>
              <w:left w:val="nil"/>
              <w:bottom w:val="single" w:sz="4" w:space="0" w:color="auto"/>
              <w:right w:val="single" w:sz="4" w:space="0" w:color="auto"/>
            </w:tcBorders>
            <w:shd w:val="clear" w:color="auto" w:fill="auto"/>
            <w:noWrap/>
            <w:vAlign w:val="bottom"/>
            <w:hideMark/>
          </w:tcPr>
          <w:p w14:paraId="18D811F3"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167</w:t>
            </w:r>
          </w:p>
        </w:tc>
      </w:tr>
      <w:tr w:rsidR="00634D5A" w:rsidRPr="005E431D" w14:paraId="0FDAAE4F"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13688F32"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2D4A19DA"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Atelier</w:t>
            </w:r>
          </w:p>
        </w:tc>
        <w:tc>
          <w:tcPr>
            <w:tcW w:w="1254" w:type="dxa"/>
            <w:tcBorders>
              <w:top w:val="nil"/>
              <w:left w:val="nil"/>
              <w:bottom w:val="single" w:sz="4" w:space="0" w:color="auto"/>
              <w:right w:val="single" w:sz="4" w:space="0" w:color="auto"/>
            </w:tcBorders>
            <w:shd w:val="clear" w:color="auto" w:fill="auto"/>
            <w:noWrap/>
            <w:vAlign w:val="bottom"/>
            <w:hideMark/>
          </w:tcPr>
          <w:p w14:paraId="0ECE8BE0"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24D8D563"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w:t>
            </w:r>
          </w:p>
        </w:tc>
        <w:tc>
          <w:tcPr>
            <w:tcW w:w="2169" w:type="dxa"/>
            <w:tcBorders>
              <w:top w:val="nil"/>
              <w:left w:val="nil"/>
              <w:bottom w:val="single" w:sz="4" w:space="0" w:color="auto"/>
              <w:right w:val="single" w:sz="4" w:space="0" w:color="auto"/>
            </w:tcBorders>
            <w:shd w:val="clear" w:color="auto" w:fill="auto"/>
            <w:noWrap/>
            <w:vAlign w:val="bottom"/>
            <w:hideMark/>
          </w:tcPr>
          <w:p w14:paraId="2D7EF59B"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16</w:t>
            </w:r>
          </w:p>
        </w:tc>
      </w:tr>
      <w:tr w:rsidR="00634D5A" w:rsidRPr="005E431D" w14:paraId="25FC6900"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535DC62B"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4F8845AC"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Baraque</w:t>
            </w:r>
          </w:p>
        </w:tc>
        <w:tc>
          <w:tcPr>
            <w:tcW w:w="1254" w:type="dxa"/>
            <w:tcBorders>
              <w:top w:val="nil"/>
              <w:left w:val="nil"/>
              <w:bottom w:val="single" w:sz="4" w:space="0" w:color="auto"/>
              <w:right w:val="single" w:sz="4" w:space="0" w:color="auto"/>
            </w:tcBorders>
            <w:shd w:val="clear" w:color="auto" w:fill="auto"/>
            <w:noWrap/>
            <w:vAlign w:val="bottom"/>
            <w:hideMark/>
          </w:tcPr>
          <w:p w14:paraId="39E5C076"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3E1534B3"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7</w:t>
            </w:r>
          </w:p>
        </w:tc>
        <w:tc>
          <w:tcPr>
            <w:tcW w:w="2169" w:type="dxa"/>
            <w:tcBorders>
              <w:top w:val="nil"/>
              <w:left w:val="nil"/>
              <w:bottom w:val="single" w:sz="4" w:space="0" w:color="auto"/>
              <w:right w:val="single" w:sz="4" w:space="0" w:color="auto"/>
            </w:tcBorders>
            <w:shd w:val="clear" w:color="auto" w:fill="auto"/>
            <w:noWrap/>
            <w:vAlign w:val="bottom"/>
            <w:hideMark/>
          </w:tcPr>
          <w:p w14:paraId="4E939BF5"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31,1</w:t>
            </w:r>
          </w:p>
        </w:tc>
      </w:tr>
      <w:tr w:rsidR="00634D5A" w:rsidRPr="005E431D" w14:paraId="334C1770"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5F54DDF2"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55D3688D"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Boutique</w:t>
            </w:r>
          </w:p>
        </w:tc>
        <w:tc>
          <w:tcPr>
            <w:tcW w:w="1254" w:type="dxa"/>
            <w:tcBorders>
              <w:top w:val="nil"/>
              <w:left w:val="nil"/>
              <w:bottom w:val="single" w:sz="4" w:space="0" w:color="auto"/>
              <w:right w:val="single" w:sz="4" w:space="0" w:color="auto"/>
            </w:tcBorders>
            <w:shd w:val="clear" w:color="auto" w:fill="auto"/>
            <w:noWrap/>
            <w:vAlign w:val="bottom"/>
            <w:hideMark/>
          </w:tcPr>
          <w:p w14:paraId="2A5EC8AF"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1145A4CA"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31</w:t>
            </w:r>
          </w:p>
        </w:tc>
        <w:tc>
          <w:tcPr>
            <w:tcW w:w="2169" w:type="dxa"/>
            <w:tcBorders>
              <w:top w:val="nil"/>
              <w:left w:val="nil"/>
              <w:bottom w:val="single" w:sz="4" w:space="0" w:color="auto"/>
              <w:right w:val="single" w:sz="4" w:space="0" w:color="auto"/>
            </w:tcBorders>
            <w:shd w:val="clear" w:color="auto" w:fill="auto"/>
            <w:noWrap/>
            <w:vAlign w:val="bottom"/>
            <w:hideMark/>
          </w:tcPr>
          <w:p w14:paraId="37CF8A3D"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496,16</w:t>
            </w:r>
          </w:p>
        </w:tc>
      </w:tr>
      <w:tr w:rsidR="00634D5A" w:rsidRPr="005E431D" w14:paraId="74D1D766"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092BE4CE"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73F56064"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Château</w:t>
            </w:r>
          </w:p>
        </w:tc>
        <w:tc>
          <w:tcPr>
            <w:tcW w:w="1254" w:type="dxa"/>
            <w:tcBorders>
              <w:top w:val="nil"/>
              <w:left w:val="nil"/>
              <w:bottom w:val="single" w:sz="4" w:space="0" w:color="auto"/>
              <w:right w:val="single" w:sz="4" w:space="0" w:color="auto"/>
            </w:tcBorders>
            <w:shd w:val="clear" w:color="auto" w:fill="auto"/>
            <w:noWrap/>
            <w:vAlign w:val="bottom"/>
            <w:hideMark/>
          </w:tcPr>
          <w:p w14:paraId="277FC6F4"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6C004466"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w:t>
            </w:r>
          </w:p>
        </w:tc>
        <w:tc>
          <w:tcPr>
            <w:tcW w:w="2169" w:type="dxa"/>
            <w:tcBorders>
              <w:top w:val="nil"/>
              <w:left w:val="nil"/>
              <w:bottom w:val="single" w:sz="4" w:space="0" w:color="auto"/>
              <w:right w:val="single" w:sz="4" w:space="0" w:color="auto"/>
            </w:tcBorders>
            <w:shd w:val="clear" w:color="auto" w:fill="auto"/>
            <w:noWrap/>
            <w:vAlign w:val="bottom"/>
            <w:hideMark/>
          </w:tcPr>
          <w:p w14:paraId="614CDB03"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9</w:t>
            </w:r>
          </w:p>
        </w:tc>
      </w:tr>
      <w:tr w:rsidR="00634D5A" w:rsidRPr="005E431D" w14:paraId="622B3724"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31416502"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34CCC86E"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Cuisine</w:t>
            </w:r>
          </w:p>
        </w:tc>
        <w:tc>
          <w:tcPr>
            <w:tcW w:w="1254" w:type="dxa"/>
            <w:tcBorders>
              <w:top w:val="nil"/>
              <w:left w:val="nil"/>
              <w:bottom w:val="single" w:sz="4" w:space="0" w:color="auto"/>
              <w:right w:val="single" w:sz="4" w:space="0" w:color="auto"/>
            </w:tcBorders>
            <w:shd w:val="clear" w:color="auto" w:fill="auto"/>
            <w:noWrap/>
            <w:vAlign w:val="bottom"/>
            <w:hideMark/>
          </w:tcPr>
          <w:p w14:paraId="2F320179"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2C6F4CCF"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w:t>
            </w:r>
          </w:p>
        </w:tc>
        <w:tc>
          <w:tcPr>
            <w:tcW w:w="2169" w:type="dxa"/>
            <w:tcBorders>
              <w:top w:val="nil"/>
              <w:left w:val="nil"/>
              <w:bottom w:val="single" w:sz="4" w:space="0" w:color="auto"/>
              <w:right w:val="single" w:sz="4" w:space="0" w:color="auto"/>
            </w:tcBorders>
            <w:shd w:val="clear" w:color="auto" w:fill="auto"/>
            <w:noWrap/>
            <w:vAlign w:val="bottom"/>
            <w:hideMark/>
          </w:tcPr>
          <w:p w14:paraId="44E27079"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25,9</w:t>
            </w:r>
          </w:p>
        </w:tc>
      </w:tr>
      <w:tr w:rsidR="00634D5A" w:rsidRPr="005E431D" w14:paraId="54A0B986"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2EEF4635"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2C6528D6"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Étalage</w:t>
            </w:r>
          </w:p>
        </w:tc>
        <w:tc>
          <w:tcPr>
            <w:tcW w:w="1254" w:type="dxa"/>
            <w:tcBorders>
              <w:top w:val="nil"/>
              <w:left w:val="nil"/>
              <w:bottom w:val="single" w:sz="4" w:space="0" w:color="auto"/>
              <w:right w:val="single" w:sz="4" w:space="0" w:color="auto"/>
            </w:tcBorders>
            <w:shd w:val="clear" w:color="auto" w:fill="auto"/>
            <w:noWrap/>
            <w:vAlign w:val="bottom"/>
            <w:hideMark/>
          </w:tcPr>
          <w:p w14:paraId="3FDC5B74"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03AD5673"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22</w:t>
            </w:r>
          </w:p>
        </w:tc>
        <w:tc>
          <w:tcPr>
            <w:tcW w:w="2169" w:type="dxa"/>
            <w:tcBorders>
              <w:top w:val="nil"/>
              <w:left w:val="nil"/>
              <w:bottom w:val="single" w:sz="4" w:space="0" w:color="auto"/>
              <w:right w:val="single" w:sz="4" w:space="0" w:color="auto"/>
            </w:tcBorders>
            <w:shd w:val="clear" w:color="auto" w:fill="auto"/>
            <w:noWrap/>
            <w:vAlign w:val="bottom"/>
            <w:hideMark/>
          </w:tcPr>
          <w:p w14:paraId="2BDA1D12"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132</w:t>
            </w:r>
          </w:p>
        </w:tc>
      </w:tr>
      <w:tr w:rsidR="00634D5A" w:rsidRPr="005E431D" w14:paraId="43341F35"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34FA3A13"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7E92B00F"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Hangar</w:t>
            </w:r>
          </w:p>
        </w:tc>
        <w:tc>
          <w:tcPr>
            <w:tcW w:w="1254" w:type="dxa"/>
            <w:tcBorders>
              <w:top w:val="nil"/>
              <w:left w:val="nil"/>
              <w:bottom w:val="single" w:sz="4" w:space="0" w:color="auto"/>
              <w:right w:val="single" w:sz="4" w:space="0" w:color="auto"/>
            </w:tcBorders>
            <w:shd w:val="clear" w:color="auto" w:fill="auto"/>
            <w:noWrap/>
            <w:vAlign w:val="bottom"/>
            <w:hideMark/>
          </w:tcPr>
          <w:p w14:paraId="5C792263"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2E292262"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28</w:t>
            </w:r>
          </w:p>
        </w:tc>
        <w:tc>
          <w:tcPr>
            <w:tcW w:w="2169" w:type="dxa"/>
            <w:tcBorders>
              <w:top w:val="nil"/>
              <w:left w:val="nil"/>
              <w:bottom w:val="single" w:sz="4" w:space="0" w:color="auto"/>
              <w:right w:val="single" w:sz="4" w:space="0" w:color="auto"/>
            </w:tcBorders>
            <w:shd w:val="clear" w:color="auto" w:fill="auto"/>
            <w:noWrap/>
            <w:vAlign w:val="bottom"/>
            <w:hideMark/>
          </w:tcPr>
          <w:p w14:paraId="7B18CB16"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322,4</w:t>
            </w:r>
          </w:p>
        </w:tc>
      </w:tr>
      <w:tr w:rsidR="00634D5A" w:rsidRPr="005E431D" w14:paraId="7A9B61BB"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419E02C8"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65DD7F61"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Kiosque</w:t>
            </w:r>
          </w:p>
        </w:tc>
        <w:tc>
          <w:tcPr>
            <w:tcW w:w="1254" w:type="dxa"/>
            <w:tcBorders>
              <w:top w:val="nil"/>
              <w:left w:val="nil"/>
              <w:bottom w:val="single" w:sz="4" w:space="0" w:color="auto"/>
              <w:right w:val="single" w:sz="4" w:space="0" w:color="auto"/>
            </w:tcBorders>
            <w:shd w:val="clear" w:color="auto" w:fill="auto"/>
            <w:noWrap/>
            <w:vAlign w:val="bottom"/>
            <w:hideMark/>
          </w:tcPr>
          <w:p w14:paraId="7D6CAC70"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4D203CB9"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w:t>
            </w:r>
          </w:p>
        </w:tc>
        <w:tc>
          <w:tcPr>
            <w:tcW w:w="2169" w:type="dxa"/>
            <w:tcBorders>
              <w:top w:val="nil"/>
              <w:left w:val="nil"/>
              <w:bottom w:val="single" w:sz="4" w:space="0" w:color="auto"/>
              <w:right w:val="single" w:sz="4" w:space="0" w:color="auto"/>
            </w:tcBorders>
            <w:shd w:val="clear" w:color="auto" w:fill="auto"/>
            <w:noWrap/>
            <w:vAlign w:val="bottom"/>
            <w:hideMark/>
          </w:tcPr>
          <w:p w14:paraId="68C65EBF"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4</w:t>
            </w:r>
          </w:p>
        </w:tc>
      </w:tr>
      <w:tr w:rsidR="00634D5A" w:rsidRPr="005E431D" w14:paraId="1A7EABB6"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36013606"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67825E04"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 xml:space="preserve">Terrasse </w:t>
            </w:r>
          </w:p>
        </w:tc>
        <w:tc>
          <w:tcPr>
            <w:tcW w:w="1254" w:type="dxa"/>
            <w:tcBorders>
              <w:top w:val="nil"/>
              <w:left w:val="nil"/>
              <w:bottom w:val="single" w:sz="4" w:space="0" w:color="auto"/>
              <w:right w:val="single" w:sz="4" w:space="0" w:color="auto"/>
            </w:tcBorders>
            <w:shd w:val="clear" w:color="auto" w:fill="auto"/>
            <w:noWrap/>
            <w:vAlign w:val="bottom"/>
            <w:hideMark/>
          </w:tcPr>
          <w:p w14:paraId="0F5DB77E"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m²</w:t>
            </w:r>
          </w:p>
        </w:tc>
        <w:tc>
          <w:tcPr>
            <w:tcW w:w="1254" w:type="dxa"/>
            <w:tcBorders>
              <w:top w:val="nil"/>
              <w:left w:val="nil"/>
              <w:bottom w:val="single" w:sz="4" w:space="0" w:color="auto"/>
              <w:right w:val="single" w:sz="4" w:space="0" w:color="auto"/>
            </w:tcBorders>
            <w:shd w:val="clear" w:color="auto" w:fill="auto"/>
            <w:noWrap/>
            <w:vAlign w:val="bottom"/>
            <w:hideMark/>
          </w:tcPr>
          <w:p w14:paraId="19550FCD"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6</w:t>
            </w:r>
          </w:p>
        </w:tc>
        <w:tc>
          <w:tcPr>
            <w:tcW w:w="2169" w:type="dxa"/>
            <w:tcBorders>
              <w:top w:val="nil"/>
              <w:left w:val="nil"/>
              <w:bottom w:val="single" w:sz="4" w:space="0" w:color="auto"/>
              <w:right w:val="single" w:sz="4" w:space="0" w:color="auto"/>
            </w:tcBorders>
            <w:shd w:val="clear" w:color="auto" w:fill="auto"/>
            <w:noWrap/>
            <w:vAlign w:val="bottom"/>
            <w:hideMark/>
          </w:tcPr>
          <w:p w14:paraId="6F4BF9B2"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150,28</w:t>
            </w:r>
          </w:p>
        </w:tc>
      </w:tr>
      <w:tr w:rsidR="00634D5A" w:rsidRPr="005E431D" w14:paraId="44CF4BF9" w14:textId="77777777" w:rsidTr="00735233">
        <w:trPr>
          <w:trHeight w:val="300"/>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14:paraId="088E269C" w14:textId="77777777" w:rsidR="00634D5A" w:rsidRPr="005E431D" w:rsidRDefault="00634D5A" w:rsidP="00735233">
            <w:pPr>
              <w:spacing w:before="20" w:after="0" w:line="240" w:lineRule="auto"/>
              <w:jc w:val="left"/>
              <w:rPr>
                <w:rFonts w:cs="Arial"/>
                <w:color w:val="000000"/>
                <w:sz w:val="20"/>
                <w:szCs w:val="20"/>
                <w:lang w:eastAsia="fr-FR"/>
              </w:rPr>
            </w:pPr>
            <w:r w:rsidRPr="005E431D">
              <w:rPr>
                <w:rFonts w:cs="Arial"/>
                <w:color w:val="000000"/>
                <w:sz w:val="20"/>
                <w:szCs w:val="20"/>
                <w:lang w:eastAsia="fr-FR"/>
              </w:rPr>
              <w:t>Revenus commerciaux</w:t>
            </w:r>
          </w:p>
        </w:tc>
        <w:tc>
          <w:tcPr>
            <w:tcW w:w="1810" w:type="dxa"/>
            <w:tcBorders>
              <w:top w:val="nil"/>
              <w:left w:val="nil"/>
              <w:bottom w:val="single" w:sz="4" w:space="0" w:color="auto"/>
              <w:right w:val="single" w:sz="4" w:space="0" w:color="auto"/>
            </w:tcBorders>
            <w:shd w:val="clear" w:color="auto" w:fill="auto"/>
            <w:noWrap/>
            <w:vAlign w:val="bottom"/>
            <w:hideMark/>
          </w:tcPr>
          <w:p w14:paraId="506BD8B5"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 </w:t>
            </w:r>
          </w:p>
        </w:tc>
        <w:tc>
          <w:tcPr>
            <w:tcW w:w="1254" w:type="dxa"/>
            <w:tcBorders>
              <w:top w:val="nil"/>
              <w:left w:val="nil"/>
              <w:bottom w:val="single" w:sz="4" w:space="0" w:color="auto"/>
              <w:right w:val="single" w:sz="4" w:space="0" w:color="auto"/>
            </w:tcBorders>
            <w:shd w:val="clear" w:color="auto" w:fill="auto"/>
            <w:noWrap/>
            <w:vAlign w:val="bottom"/>
            <w:hideMark/>
          </w:tcPr>
          <w:p w14:paraId="54656DC5" w14:textId="27B4159A" w:rsidR="00634D5A" w:rsidRPr="005E431D" w:rsidRDefault="00634D5A" w:rsidP="00735233">
            <w:pPr>
              <w:spacing w:before="20" w:after="0" w:line="240" w:lineRule="auto"/>
              <w:jc w:val="center"/>
              <w:rPr>
                <w:rFonts w:cs="Arial"/>
                <w:color w:val="000000"/>
                <w:sz w:val="20"/>
                <w:szCs w:val="20"/>
                <w:lang w:eastAsia="fr-FR"/>
              </w:rPr>
            </w:pPr>
            <w:r>
              <w:rPr>
                <w:rFonts w:cs="Arial"/>
                <w:color w:val="000000"/>
                <w:sz w:val="20"/>
                <w:szCs w:val="20"/>
                <w:lang w:eastAsia="fr-FR"/>
              </w:rPr>
              <w:t>Personnes</w:t>
            </w:r>
          </w:p>
        </w:tc>
        <w:tc>
          <w:tcPr>
            <w:tcW w:w="1254" w:type="dxa"/>
            <w:tcBorders>
              <w:top w:val="nil"/>
              <w:left w:val="nil"/>
              <w:bottom w:val="single" w:sz="4" w:space="0" w:color="auto"/>
              <w:right w:val="single" w:sz="4" w:space="0" w:color="auto"/>
            </w:tcBorders>
            <w:shd w:val="clear" w:color="auto" w:fill="auto"/>
            <w:noWrap/>
            <w:vAlign w:val="bottom"/>
            <w:hideMark/>
          </w:tcPr>
          <w:p w14:paraId="52310C7C"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215</w:t>
            </w:r>
          </w:p>
        </w:tc>
        <w:tc>
          <w:tcPr>
            <w:tcW w:w="2169" w:type="dxa"/>
            <w:tcBorders>
              <w:top w:val="nil"/>
              <w:left w:val="nil"/>
              <w:bottom w:val="single" w:sz="4" w:space="0" w:color="auto"/>
              <w:right w:val="single" w:sz="4" w:space="0" w:color="auto"/>
            </w:tcBorders>
            <w:shd w:val="clear" w:color="auto" w:fill="auto"/>
            <w:noWrap/>
            <w:vAlign w:val="bottom"/>
            <w:hideMark/>
          </w:tcPr>
          <w:p w14:paraId="3EB8DCCB" w14:textId="42AD898A" w:rsidR="00634D5A" w:rsidRPr="005E431D" w:rsidRDefault="00634D5A" w:rsidP="00735233">
            <w:pPr>
              <w:spacing w:before="20" w:after="0" w:line="240" w:lineRule="auto"/>
              <w:jc w:val="center"/>
              <w:rPr>
                <w:rFonts w:cs="Arial"/>
                <w:color w:val="000000"/>
                <w:sz w:val="20"/>
                <w:szCs w:val="20"/>
                <w:lang w:eastAsia="fr-FR"/>
              </w:rPr>
            </w:pPr>
          </w:p>
        </w:tc>
      </w:tr>
      <w:tr w:rsidR="00634D5A" w:rsidRPr="005E431D" w14:paraId="71516357" w14:textId="77777777" w:rsidTr="00735233">
        <w:trPr>
          <w:trHeight w:val="300"/>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14:paraId="5FA26A7E" w14:textId="77777777" w:rsidR="00634D5A" w:rsidRPr="005E431D" w:rsidRDefault="00634D5A" w:rsidP="00735233">
            <w:pPr>
              <w:spacing w:before="20" w:after="0" w:line="240" w:lineRule="auto"/>
              <w:jc w:val="left"/>
              <w:rPr>
                <w:rFonts w:cs="Arial"/>
                <w:color w:val="000000"/>
                <w:sz w:val="20"/>
                <w:szCs w:val="20"/>
                <w:lang w:eastAsia="fr-FR"/>
              </w:rPr>
            </w:pPr>
            <w:r w:rsidRPr="005E431D">
              <w:rPr>
                <w:rFonts w:cs="Arial"/>
                <w:color w:val="000000"/>
                <w:sz w:val="20"/>
                <w:szCs w:val="20"/>
                <w:lang w:eastAsia="fr-FR"/>
              </w:rPr>
              <w:t>Arbres</w:t>
            </w:r>
          </w:p>
        </w:tc>
        <w:tc>
          <w:tcPr>
            <w:tcW w:w="1810" w:type="dxa"/>
            <w:tcBorders>
              <w:top w:val="nil"/>
              <w:left w:val="nil"/>
              <w:bottom w:val="single" w:sz="4" w:space="0" w:color="auto"/>
              <w:right w:val="single" w:sz="4" w:space="0" w:color="auto"/>
            </w:tcBorders>
            <w:shd w:val="clear" w:color="auto" w:fill="auto"/>
            <w:noWrap/>
            <w:vAlign w:val="bottom"/>
            <w:hideMark/>
          </w:tcPr>
          <w:p w14:paraId="74DC5836"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 </w:t>
            </w:r>
          </w:p>
        </w:tc>
        <w:tc>
          <w:tcPr>
            <w:tcW w:w="1254" w:type="dxa"/>
            <w:tcBorders>
              <w:top w:val="nil"/>
              <w:left w:val="nil"/>
              <w:bottom w:val="single" w:sz="4" w:space="0" w:color="auto"/>
              <w:right w:val="single" w:sz="4" w:space="0" w:color="auto"/>
            </w:tcBorders>
            <w:shd w:val="clear" w:color="auto" w:fill="auto"/>
            <w:noWrap/>
            <w:vAlign w:val="bottom"/>
            <w:hideMark/>
          </w:tcPr>
          <w:p w14:paraId="4430F3CC"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Pied</w:t>
            </w:r>
          </w:p>
        </w:tc>
        <w:tc>
          <w:tcPr>
            <w:tcW w:w="1254" w:type="dxa"/>
            <w:tcBorders>
              <w:top w:val="nil"/>
              <w:left w:val="nil"/>
              <w:bottom w:val="single" w:sz="4" w:space="0" w:color="auto"/>
              <w:right w:val="single" w:sz="4" w:space="0" w:color="auto"/>
            </w:tcBorders>
            <w:shd w:val="clear" w:color="auto" w:fill="auto"/>
            <w:noWrap/>
            <w:vAlign w:val="bottom"/>
            <w:hideMark/>
          </w:tcPr>
          <w:p w14:paraId="2505AD68"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157</w:t>
            </w:r>
          </w:p>
        </w:tc>
        <w:tc>
          <w:tcPr>
            <w:tcW w:w="2169" w:type="dxa"/>
            <w:tcBorders>
              <w:top w:val="nil"/>
              <w:left w:val="nil"/>
              <w:bottom w:val="single" w:sz="4" w:space="0" w:color="auto"/>
              <w:right w:val="single" w:sz="4" w:space="0" w:color="auto"/>
            </w:tcBorders>
            <w:shd w:val="clear" w:color="auto" w:fill="auto"/>
            <w:noWrap/>
            <w:vAlign w:val="bottom"/>
            <w:hideMark/>
          </w:tcPr>
          <w:p w14:paraId="65DA2F84"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565</w:t>
            </w:r>
          </w:p>
        </w:tc>
      </w:tr>
      <w:tr w:rsidR="00634D5A" w:rsidRPr="005E431D" w14:paraId="53D66244" w14:textId="77777777" w:rsidTr="00735233">
        <w:trPr>
          <w:trHeight w:val="300"/>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14:paraId="5A5CEAED" w14:textId="77777777" w:rsidR="00634D5A" w:rsidRPr="005E431D" w:rsidRDefault="00634D5A" w:rsidP="00735233">
            <w:pPr>
              <w:spacing w:before="20" w:after="0" w:line="240" w:lineRule="auto"/>
              <w:jc w:val="left"/>
              <w:rPr>
                <w:rFonts w:cs="Arial"/>
                <w:color w:val="000000"/>
                <w:sz w:val="20"/>
                <w:szCs w:val="20"/>
                <w:lang w:eastAsia="fr-FR"/>
              </w:rPr>
            </w:pPr>
            <w:r w:rsidRPr="005E431D">
              <w:rPr>
                <w:rFonts w:cs="Arial"/>
                <w:color w:val="000000"/>
                <w:sz w:val="20"/>
                <w:szCs w:val="20"/>
                <w:lang w:eastAsia="fr-FR"/>
              </w:rPr>
              <w:t>Culture</w:t>
            </w:r>
          </w:p>
        </w:tc>
        <w:tc>
          <w:tcPr>
            <w:tcW w:w="1810" w:type="dxa"/>
            <w:tcBorders>
              <w:top w:val="nil"/>
              <w:left w:val="nil"/>
              <w:bottom w:val="single" w:sz="4" w:space="0" w:color="auto"/>
              <w:right w:val="single" w:sz="4" w:space="0" w:color="auto"/>
            </w:tcBorders>
            <w:shd w:val="clear" w:color="auto" w:fill="auto"/>
            <w:noWrap/>
            <w:vAlign w:val="bottom"/>
            <w:hideMark/>
          </w:tcPr>
          <w:p w14:paraId="39AD7CB6"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 </w:t>
            </w:r>
          </w:p>
        </w:tc>
        <w:tc>
          <w:tcPr>
            <w:tcW w:w="1254" w:type="dxa"/>
            <w:tcBorders>
              <w:top w:val="nil"/>
              <w:left w:val="nil"/>
              <w:bottom w:val="single" w:sz="4" w:space="0" w:color="auto"/>
              <w:right w:val="single" w:sz="4" w:space="0" w:color="auto"/>
            </w:tcBorders>
            <w:shd w:val="clear" w:color="auto" w:fill="auto"/>
            <w:noWrap/>
            <w:vAlign w:val="bottom"/>
            <w:hideMark/>
          </w:tcPr>
          <w:p w14:paraId="4F961A33" w14:textId="7E7B222C" w:rsidR="00634D5A" w:rsidRPr="005E431D" w:rsidRDefault="00634D5A" w:rsidP="00735233">
            <w:pPr>
              <w:spacing w:before="20" w:after="0" w:line="240" w:lineRule="auto"/>
              <w:jc w:val="center"/>
              <w:rPr>
                <w:rFonts w:cs="Arial"/>
                <w:color w:val="000000"/>
                <w:sz w:val="20"/>
                <w:szCs w:val="20"/>
                <w:lang w:eastAsia="fr-FR"/>
              </w:rPr>
            </w:pPr>
          </w:p>
        </w:tc>
        <w:tc>
          <w:tcPr>
            <w:tcW w:w="1254" w:type="dxa"/>
            <w:tcBorders>
              <w:top w:val="nil"/>
              <w:left w:val="nil"/>
              <w:bottom w:val="single" w:sz="4" w:space="0" w:color="auto"/>
              <w:right w:val="single" w:sz="4" w:space="0" w:color="auto"/>
            </w:tcBorders>
            <w:shd w:val="clear" w:color="auto" w:fill="auto"/>
            <w:noWrap/>
            <w:vAlign w:val="bottom"/>
            <w:hideMark/>
          </w:tcPr>
          <w:p w14:paraId="4C77E653"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20</w:t>
            </w:r>
          </w:p>
        </w:tc>
        <w:tc>
          <w:tcPr>
            <w:tcW w:w="2169" w:type="dxa"/>
            <w:tcBorders>
              <w:top w:val="nil"/>
              <w:left w:val="nil"/>
              <w:bottom w:val="single" w:sz="4" w:space="0" w:color="auto"/>
              <w:right w:val="single" w:sz="4" w:space="0" w:color="auto"/>
            </w:tcBorders>
            <w:shd w:val="clear" w:color="auto" w:fill="auto"/>
            <w:noWrap/>
            <w:vAlign w:val="bottom"/>
            <w:hideMark/>
          </w:tcPr>
          <w:p w14:paraId="2ECBE927"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1270,11</w:t>
            </w:r>
          </w:p>
        </w:tc>
      </w:tr>
      <w:tr w:rsidR="00634D5A" w:rsidRPr="005E431D" w14:paraId="547A5859" w14:textId="77777777" w:rsidTr="00735233">
        <w:trPr>
          <w:trHeight w:val="300"/>
          <w:jc w:val="center"/>
        </w:trPr>
        <w:tc>
          <w:tcPr>
            <w:tcW w:w="1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284A1FE" w14:textId="77777777" w:rsidR="00634D5A" w:rsidRPr="005E431D" w:rsidRDefault="00634D5A" w:rsidP="00735233">
            <w:pPr>
              <w:spacing w:before="20" w:after="0" w:line="240" w:lineRule="auto"/>
              <w:jc w:val="left"/>
              <w:rPr>
                <w:rFonts w:cs="Arial"/>
                <w:color w:val="000000"/>
                <w:sz w:val="20"/>
                <w:szCs w:val="20"/>
                <w:lang w:eastAsia="fr-FR"/>
              </w:rPr>
            </w:pPr>
            <w:r w:rsidRPr="005E431D">
              <w:rPr>
                <w:rFonts w:cs="Arial"/>
                <w:color w:val="000000"/>
                <w:sz w:val="20"/>
                <w:szCs w:val="20"/>
                <w:lang w:eastAsia="fr-FR"/>
              </w:rPr>
              <w:t>Biens culturels et cultuels</w:t>
            </w:r>
          </w:p>
        </w:tc>
        <w:tc>
          <w:tcPr>
            <w:tcW w:w="1810" w:type="dxa"/>
            <w:tcBorders>
              <w:top w:val="nil"/>
              <w:left w:val="nil"/>
              <w:bottom w:val="single" w:sz="4" w:space="0" w:color="auto"/>
              <w:right w:val="single" w:sz="4" w:space="0" w:color="auto"/>
            </w:tcBorders>
            <w:shd w:val="clear" w:color="auto" w:fill="auto"/>
            <w:noWrap/>
            <w:vAlign w:val="bottom"/>
            <w:hideMark/>
          </w:tcPr>
          <w:p w14:paraId="15477E91"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Divinité</w:t>
            </w:r>
          </w:p>
        </w:tc>
        <w:tc>
          <w:tcPr>
            <w:tcW w:w="1254" w:type="dxa"/>
            <w:tcBorders>
              <w:top w:val="nil"/>
              <w:left w:val="nil"/>
              <w:bottom w:val="single" w:sz="4" w:space="0" w:color="auto"/>
              <w:right w:val="single" w:sz="4" w:space="0" w:color="auto"/>
            </w:tcBorders>
            <w:shd w:val="clear" w:color="auto" w:fill="auto"/>
            <w:noWrap/>
            <w:vAlign w:val="bottom"/>
            <w:hideMark/>
          </w:tcPr>
          <w:p w14:paraId="72CF4CBA" w14:textId="54DAE333" w:rsidR="00634D5A" w:rsidRPr="005E431D" w:rsidRDefault="00634D5A" w:rsidP="00735233">
            <w:pPr>
              <w:spacing w:before="20" w:after="0" w:line="240" w:lineRule="auto"/>
              <w:jc w:val="center"/>
              <w:rPr>
                <w:rFonts w:cs="Arial"/>
                <w:color w:val="000000"/>
                <w:sz w:val="20"/>
                <w:szCs w:val="20"/>
                <w:lang w:eastAsia="fr-FR"/>
              </w:rPr>
            </w:pPr>
          </w:p>
        </w:tc>
        <w:tc>
          <w:tcPr>
            <w:tcW w:w="1254" w:type="dxa"/>
            <w:tcBorders>
              <w:top w:val="nil"/>
              <w:left w:val="nil"/>
              <w:bottom w:val="single" w:sz="4" w:space="0" w:color="auto"/>
              <w:right w:val="single" w:sz="4" w:space="0" w:color="auto"/>
            </w:tcBorders>
            <w:shd w:val="clear" w:color="auto" w:fill="auto"/>
            <w:noWrap/>
            <w:vAlign w:val="bottom"/>
            <w:hideMark/>
          </w:tcPr>
          <w:p w14:paraId="15BF636D"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3</w:t>
            </w:r>
          </w:p>
        </w:tc>
        <w:tc>
          <w:tcPr>
            <w:tcW w:w="2169" w:type="dxa"/>
            <w:tcBorders>
              <w:top w:val="nil"/>
              <w:left w:val="nil"/>
              <w:bottom w:val="single" w:sz="4" w:space="0" w:color="auto"/>
              <w:right w:val="single" w:sz="4" w:space="0" w:color="auto"/>
            </w:tcBorders>
            <w:shd w:val="clear" w:color="auto" w:fill="auto"/>
            <w:noWrap/>
            <w:vAlign w:val="bottom"/>
            <w:hideMark/>
          </w:tcPr>
          <w:p w14:paraId="6A55F6C8" w14:textId="6C4B070C" w:rsidR="00634D5A" w:rsidRPr="005E431D" w:rsidRDefault="00634D5A" w:rsidP="00735233">
            <w:pPr>
              <w:spacing w:before="20" w:after="0" w:line="240" w:lineRule="auto"/>
              <w:jc w:val="center"/>
              <w:rPr>
                <w:rFonts w:cs="Arial"/>
                <w:color w:val="000000"/>
                <w:sz w:val="20"/>
                <w:szCs w:val="20"/>
                <w:lang w:eastAsia="fr-FR"/>
              </w:rPr>
            </w:pPr>
          </w:p>
        </w:tc>
      </w:tr>
      <w:tr w:rsidR="00634D5A" w:rsidRPr="005E431D" w14:paraId="10D666A0" w14:textId="77777777" w:rsidTr="00735233">
        <w:trPr>
          <w:trHeight w:val="300"/>
          <w:jc w:val="center"/>
        </w:trPr>
        <w:tc>
          <w:tcPr>
            <w:tcW w:w="1876" w:type="dxa"/>
            <w:vMerge/>
            <w:tcBorders>
              <w:top w:val="nil"/>
              <w:left w:val="single" w:sz="4" w:space="0" w:color="auto"/>
              <w:bottom w:val="single" w:sz="4" w:space="0" w:color="auto"/>
              <w:right w:val="single" w:sz="4" w:space="0" w:color="auto"/>
            </w:tcBorders>
            <w:vAlign w:val="center"/>
            <w:hideMark/>
          </w:tcPr>
          <w:p w14:paraId="749C3AE6" w14:textId="77777777" w:rsidR="00634D5A" w:rsidRPr="005E431D" w:rsidRDefault="00634D5A" w:rsidP="00735233">
            <w:pPr>
              <w:spacing w:before="20" w:after="0" w:line="240" w:lineRule="auto"/>
              <w:jc w:val="left"/>
              <w:rPr>
                <w:rFonts w:cs="Arial"/>
                <w:color w:val="000000"/>
                <w:sz w:val="20"/>
                <w:szCs w:val="20"/>
                <w:lang w:eastAsia="fr-FR"/>
              </w:rPr>
            </w:pPr>
          </w:p>
        </w:tc>
        <w:tc>
          <w:tcPr>
            <w:tcW w:w="1810" w:type="dxa"/>
            <w:tcBorders>
              <w:top w:val="nil"/>
              <w:left w:val="nil"/>
              <w:bottom w:val="single" w:sz="4" w:space="0" w:color="auto"/>
              <w:right w:val="single" w:sz="4" w:space="0" w:color="auto"/>
            </w:tcBorders>
            <w:shd w:val="clear" w:color="auto" w:fill="auto"/>
            <w:noWrap/>
            <w:vAlign w:val="bottom"/>
            <w:hideMark/>
          </w:tcPr>
          <w:p w14:paraId="288C9154" w14:textId="77777777" w:rsidR="00634D5A" w:rsidRPr="005E431D" w:rsidRDefault="00634D5A" w:rsidP="00735233">
            <w:pPr>
              <w:spacing w:before="20" w:after="0" w:line="240" w:lineRule="auto"/>
              <w:rPr>
                <w:rFonts w:cs="Arial"/>
                <w:color w:val="000000"/>
                <w:sz w:val="20"/>
                <w:szCs w:val="20"/>
                <w:lang w:eastAsia="fr-FR"/>
              </w:rPr>
            </w:pPr>
            <w:r w:rsidRPr="005E431D">
              <w:rPr>
                <w:rFonts w:cs="Arial"/>
                <w:color w:val="000000"/>
                <w:sz w:val="20"/>
                <w:szCs w:val="20"/>
                <w:lang w:eastAsia="fr-FR"/>
              </w:rPr>
              <w:t>Église</w:t>
            </w:r>
          </w:p>
        </w:tc>
        <w:tc>
          <w:tcPr>
            <w:tcW w:w="1254" w:type="dxa"/>
            <w:tcBorders>
              <w:top w:val="nil"/>
              <w:left w:val="nil"/>
              <w:bottom w:val="single" w:sz="4" w:space="0" w:color="auto"/>
              <w:right w:val="single" w:sz="4" w:space="0" w:color="auto"/>
            </w:tcBorders>
            <w:shd w:val="clear" w:color="auto" w:fill="auto"/>
            <w:noWrap/>
            <w:vAlign w:val="bottom"/>
            <w:hideMark/>
          </w:tcPr>
          <w:p w14:paraId="33AFFC16" w14:textId="155A4A4D" w:rsidR="00634D5A" w:rsidRPr="005E431D" w:rsidRDefault="00634D5A" w:rsidP="00735233">
            <w:pPr>
              <w:spacing w:before="20" w:after="0" w:line="240" w:lineRule="auto"/>
              <w:jc w:val="center"/>
              <w:rPr>
                <w:rFonts w:cs="Arial"/>
                <w:color w:val="000000"/>
                <w:sz w:val="20"/>
                <w:szCs w:val="20"/>
                <w:lang w:eastAsia="fr-FR"/>
              </w:rPr>
            </w:pPr>
          </w:p>
        </w:tc>
        <w:tc>
          <w:tcPr>
            <w:tcW w:w="1254" w:type="dxa"/>
            <w:tcBorders>
              <w:top w:val="nil"/>
              <w:left w:val="nil"/>
              <w:bottom w:val="single" w:sz="4" w:space="0" w:color="auto"/>
              <w:right w:val="single" w:sz="4" w:space="0" w:color="auto"/>
            </w:tcBorders>
            <w:shd w:val="clear" w:color="auto" w:fill="auto"/>
            <w:noWrap/>
            <w:vAlign w:val="bottom"/>
            <w:hideMark/>
          </w:tcPr>
          <w:p w14:paraId="0166B728" w14:textId="77777777" w:rsidR="00634D5A" w:rsidRPr="005E431D" w:rsidRDefault="00634D5A" w:rsidP="00735233">
            <w:pPr>
              <w:spacing w:before="20" w:after="0" w:line="240" w:lineRule="auto"/>
              <w:jc w:val="center"/>
              <w:rPr>
                <w:rFonts w:cs="Arial"/>
                <w:color w:val="000000"/>
                <w:sz w:val="20"/>
                <w:szCs w:val="20"/>
                <w:lang w:eastAsia="fr-FR"/>
              </w:rPr>
            </w:pPr>
            <w:r w:rsidRPr="005E431D">
              <w:rPr>
                <w:rFonts w:cs="Arial"/>
                <w:color w:val="000000"/>
                <w:sz w:val="20"/>
                <w:szCs w:val="20"/>
                <w:lang w:eastAsia="fr-FR"/>
              </w:rPr>
              <w:t>1</w:t>
            </w:r>
          </w:p>
        </w:tc>
        <w:tc>
          <w:tcPr>
            <w:tcW w:w="2169" w:type="dxa"/>
            <w:tcBorders>
              <w:top w:val="nil"/>
              <w:left w:val="nil"/>
              <w:bottom w:val="single" w:sz="4" w:space="0" w:color="auto"/>
              <w:right w:val="single" w:sz="4" w:space="0" w:color="auto"/>
            </w:tcBorders>
            <w:shd w:val="clear" w:color="auto" w:fill="auto"/>
            <w:noWrap/>
            <w:vAlign w:val="bottom"/>
            <w:hideMark/>
          </w:tcPr>
          <w:p w14:paraId="5C8D20DE" w14:textId="43E13806" w:rsidR="00634D5A" w:rsidRPr="005E431D" w:rsidRDefault="00634D5A" w:rsidP="00735233">
            <w:pPr>
              <w:spacing w:before="20" w:after="0" w:line="240" w:lineRule="auto"/>
              <w:jc w:val="center"/>
              <w:rPr>
                <w:rFonts w:cs="Arial"/>
                <w:color w:val="000000"/>
                <w:sz w:val="20"/>
                <w:szCs w:val="20"/>
                <w:lang w:eastAsia="fr-FR"/>
              </w:rPr>
            </w:pPr>
          </w:p>
        </w:tc>
      </w:tr>
    </w:tbl>
    <w:p w14:paraId="2AC1149F" w14:textId="77777777" w:rsidR="00E22FB7" w:rsidRPr="005E431D" w:rsidRDefault="00E22FB7" w:rsidP="00735233">
      <w:pPr>
        <w:spacing w:before="0" w:after="0" w:line="240" w:lineRule="auto"/>
        <w:ind w:left="708" w:firstLine="708"/>
        <w:rPr>
          <w:rFonts w:cs="Arial"/>
          <w:b/>
          <w:sz w:val="20"/>
          <w:szCs w:val="20"/>
        </w:rPr>
      </w:pPr>
      <w:r w:rsidRPr="005E431D">
        <w:rPr>
          <w:rFonts w:cs="Arial"/>
          <w:b/>
          <w:sz w:val="20"/>
          <w:szCs w:val="20"/>
        </w:rPr>
        <w:t xml:space="preserve">Source : Enquête de terrain, </w:t>
      </w:r>
      <w:r w:rsidR="00785A8D" w:rsidRPr="005E431D">
        <w:rPr>
          <w:rFonts w:cs="Arial"/>
          <w:b/>
          <w:sz w:val="20"/>
          <w:szCs w:val="20"/>
        </w:rPr>
        <w:t>juin 2020</w:t>
      </w:r>
    </w:p>
    <w:p w14:paraId="4C40EA42" w14:textId="71675FCA" w:rsidR="008D4F5A" w:rsidRPr="001B7A96" w:rsidRDefault="00B40193" w:rsidP="00735233">
      <w:pPr>
        <w:pStyle w:val="Titre3"/>
      </w:pPr>
      <w:bookmarkStart w:id="241" w:name="_Toc51735836"/>
      <w:bookmarkStart w:id="242" w:name="_Toc52823000"/>
      <w:r>
        <w:lastRenderedPageBreak/>
        <w:t>5</w:t>
      </w:r>
      <w:r w:rsidR="005E431D">
        <w:t xml:space="preserve">.4. </w:t>
      </w:r>
      <w:hyperlink w:anchor="_Toc364266826" w:history="1">
        <w:bookmarkStart w:id="243" w:name="_Toc3225031"/>
        <w:r w:rsidR="00735233" w:rsidRPr="001B7A96">
          <w:t>Contraintes foncières dans la zone de projet</w:t>
        </w:r>
        <w:bookmarkEnd w:id="241"/>
        <w:bookmarkEnd w:id="242"/>
        <w:bookmarkEnd w:id="243"/>
        <w:r w:rsidR="00735233" w:rsidRPr="001B7A96">
          <w:t xml:space="preserve"> </w:t>
        </w:r>
      </w:hyperlink>
    </w:p>
    <w:p w14:paraId="7167BF4A" w14:textId="203A1959" w:rsidR="00AF1192" w:rsidRPr="00CA0C21" w:rsidRDefault="00AF1192" w:rsidP="005E431D">
      <w:pPr>
        <w:spacing w:after="0"/>
        <w:rPr>
          <w:rFonts w:eastAsia="Calibri" w:cs="Arial"/>
          <w:szCs w:val="22"/>
          <w:lang w:eastAsia="en-US"/>
        </w:rPr>
      </w:pPr>
      <w:r w:rsidRPr="00CA0C21">
        <w:rPr>
          <w:rFonts w:eastAsia="Calibri" w:cs="Arial"/>
          <w:szCs w:val="22"/>
          <w:lang w:eastAsia="en-US"/>
        </w:rPr>
        <w:t xml:space="preserve">Dans le cadre de l’élaboration du présent PAR, une recherche documentaire portant sur les différents plans d’aménagement de la zone du projet a permis de relever que le couloir d’écoulement de l’eau, emprise du bassin de rétention à construire dans le cadre du </w:t>
      </w:r>
      <w:r w:rsidR="0080207F" w:rsidRPr="00CA0C21">
        <w:rPr>
          <w:rFonts w:eastAsia="Calibri" w:cs="Arial"/>
          <w:szCs w:val="22"/>
          <w:lang w:eastAsia="en-US"/>
        </w:rPr>
        <w:t>PAPVS</w:t>
      </w:r>
      <w:r w:rsidRPr="00CA0C21">
        <w:rPr>
          <w:rFonts w:eastAsia="Calibri" w:cs="Arial"/>
          <w:szCs w:val="22"/>
          <w:lang w:eastAsia="en-US"/>
        </w:rPr>
        <w:t>, a toujours été préservé par les actes de lotissement</w:t>
      </w:r>
      <w:r w:rsidR="00261274">
        <w:rPr>
          <w:rFonts w:eastAsia="Calibri" w:cs="Arial"/>
          <w:szCs w:val="22"/>
          <w:lang w:eastAsia="en-US"/>
        </w:rPr>
        <w:t xml:space="preserve">. </w:t>
      </w:r>
      <w:r w:rsidRPr="00CA0C21">
        <w:rPr>
          <w:rFonts w:eastAsia="Calibri" w:cs="Arial"/>
          <w:szCs w:val="22"/>
          <w:lang w:eastAsia="en-US"/>
        </w:rPr>
        <w:t xml:space="preserve">L’évaluation des pertes de bien immobilier non construit a été faite en considérant l’emprise des travaux. </w:t>
      </w:r>
    </w:p>
    <w:p w14:paraId="26E98FD0" w14:textId="00F2720A" w:rsidR="000B5B5F" w:rsidRPr="00912FC6" w:rsidRDefault="00B40193" w:rsidP="00735233">
      <w:pPr>
        <w:pStyle w:val="Titre3"/>
      </w:pPr>
      <w:bookmarkStart w:id="244" w:name="_Toc528882528"/>
      <w:bookmarkStart w:id="245" w:name="_Toc529014206"/>
      <w:bookmarkStart w:id="246" w:name="_Toc529024486"/>
      <w:bookmarkStart w:id="247" w:name="_Toc3225032"/>
      <w:bookmarkStart w:id="248" w:name="_Toc51735837"/>
      <w:bookmarkStart w:id="249" w:name="_Toc52823001"/>
      <w:r>
        <w:t>5</w:t>
      </w:r>
      <w:r w:rsidR="005E431D">
        <w:t xml:space="preserve">.5. </w:t>
      </w:r>
      <w:r w:rsidR="00735233" w:rsidRPr="00912FC6">
        <w:t xml:space="preserve">Caractérisation et identification des </w:t>
      </w:r>
      <w:bookmarkEnd w:id="244"/>
      <w:bookmarkEnd w:id="245"/>
      <w:bookmarkEnd w:id="246"/>
      <w:r w:rsidR="00735233" w:rsidRPr="00912FC6">
        <w:t xml:space="preserve">PAP </w:t>
      </w:r>
      <w:bookmarkEnd w:id="247"/>
      <w:r w:rsidR="00735233" w:rsidRPr="00912FC6">
        <w:t>vulnérables</w:t>
      </w:r>
      <w:bookmarkEnd w:id="248"/>
      <w:bookmarkEnd w:id="249"/>
    </w:p>
    <w:p w14:paraId="693EF122" w14:textId="31B4B3F7" w:rsidR="000B5B5F" w:rsidRPr="00CA0C21" w:rsidRDefault="00DB5259" w:rsidP="005E431D">
      <w:pPr>
        <w:pStyle w:val="Sansinterligne"/>
        <w:spacing w:before="120" w:line="312" w:lineRule="auto"/>
        <w:jc w:val="both"/>
        <w:rPr>
          <w:rFonts w:ascii="Arial" w:hAnsi="Arial" w:cs="Arial"/>
          <w:sz w:val="22"/>
          <w:szCs w:val="22"/>
        </w:rPr>
      </w:pPr>
      <w:r w:rsidRPr="00CA0C21">
        <w:rPr>
          <w:rFonts w:ascii="Arial" w:hAnsi="Arial" w:cs="Arial"/>
          <w:sz w:val="22"/>
          <w:szCs w:val="22"/>
        </w:rPr>
        <w:t xml:space="preserve">Dans la ville </w:t>
      </w:r>
      <w:r w:rsidR="000E19E8" w:rsidRPr="00CA0C21">
        <w:rPr>
          <w:rFonts w:ascii="Arial" w:hAnsi="Arial" w:cs="Arial"/>
          <w:sz w:val="22"/>
          <w:szCs w:val="22"/>
        </w:rPr>
        <w:t>d’Abomey</w:t>
      </w:r>
      <w:r w:rsidR="000B5B5F" w:rsidRPr="00CA0C21">
        <w:rPr>
          <w:rFonts w:ascii="Arial" w:hAnsi="Arial" w:cs="Arial"/>
          <w:sz w:val="22"/>
          <w:szCs w:val="22"/>
        </w:rPr>
        <w:t xml:space="preserve">, les personnes affectées vulnérables identifiées </w:t>
      </w:r>
      <w:r w:rsidR="00664A5A" w:rsidRPr="00CA0C21">
        <w:rPr>
          <w:rFonts w:ascii="Arial" w:hAnsi="Arial" w:cs="Arial"/>
          <w:sz w:val="22"/>
          <w:szCs w:val="22"/>
        </w:rPr>
        <w:t xml:space="preserve">sur la base des enquêtes socioéconomiques </w:t>
      </w:r>
      <w:r w:rsidR="000B5B5F" w:rsidRPr="00CA0C21">
        <w:rPr>
          <w:rFonts w:ascii="Arial" w:hAnsi="Arial" w:cs="Arial"/>
          <w:sz w:val="22"/>
          <w:szCs w:val="22"/>
        </w:rPr>
        <w:t>se présentent comme suit :</w:t>
      </w:r>
    </w:p>
    <w:p w14:paraId="2EB585A3" w14:textId="77777777" w:rsidR="00E11C82" w:rsidRPr="00CA0C21" w:rsidRDefault="00E11C82" w:rsidP="00324CBD">
      <w:pPr>
        <w:pStyle w:val="Sansinterligne"/>
        <w:numPr>
          <w:ilvl w:val="0"/>
          <w:numId w:val="43"/>
        </w:numPr>
        <w:spacing w:before="120" w:line="312" w:lineRule="auto"/>
        <w:jc w:val="both"/>
        <w:rPr>
          <w:rFonts w:ascii="Arial" w:hAnsi="Arial" w:cs="Arial"/>
          <w:sz w:val="22"/>
          <w:szCs w:val="22"/>
        </w:rPr>
      </w:pPr>
      <w:r w:rsidRPr="00CA0C21">
        <w:rPr>
          <w:rFonts w:ascii="Arial" w:hAnsi="Arial" w:cs="Arial"/>
          <w:sz w:val="22"/>
          <w:szCs w:val="22"/>
        </w:rPr>
        <w:t>les personnes faisant partie d’un ménage dirigé par une femme, veuve, divorcée ou non mariée, qui peut difficilement subvenir aux besoins de ses dépendants faute de moyens de production ou de compétences pour réaliser des activ</w:t>
      </w:r>
      <w:r w:rsidR="00C05720" w:rsidRPr="00CA0C21">
        <w:rPr>
          <w:rFonts w:ascii="Arial" w:hAnsi="Arial" w:cs="Arial"/>
          <w:sz w:val="22"/>
          <w:szCs w:val="22"/>
        </w:rPr>
        <w:t xml:space="preserve">ités génératrices de revenus </w:t>
      </w:r>
      <w:r w:rsidRPr="00CA0C21">
        <w:rPr>
          <w:rFonts w:ascii="Arial" w:hAnsi="Arial" w:cs="Arial"/>
          <w:sz w:val="22"/>
          <w:szCs w:val="22"/>
        </w:rPr>
        <w:t>;</w:t>
      </w:r>
    </w:p>
    <w:p w14:paraId="04D4815B" w14:textId="77777777" w:rsidR="00E11C82" w:rsidRPr="00CA0C21" w:rsidRDefault="00E11C82" w:rsidP="00324CBD">
      <w:pPr>
        <w:pStyle w:val="Sansinterligne"/>
        <w:numPr>
          <w:ilvl w:val="0"/>
          <w:numId w:val="43"/>
        </w:numPr>
        <w:spacing w:before="120" w:line="312" w:lineRule="auto"/>
        <w:jc w:val="both"/>
        <w:rPr>
          <w:rFonts w:ascii="Arial" w:hAnsi="Arial" w:cs="Arial"/>
          <w:sz w:val="22"/>
          <w:szCs w:val="22"/>
        </w:rPr>
      </w:pPr>
      <w:r w:rsidRPr="00CA0C21">
        <w:rPr>
          <w:rFonts w:ascii="Arial" w:hAnsi="Arial" w:cs="Arial"/>
          <w:sz w:val="22"/>
          <w:szCs w:val="22"/>
        </w:rPr>
        <w:t xml:space="preserve">les personnes, hommes et femmes qui ne peuvent prendre part, pour des raisons physiques ou culturelles, à la production, à la consommation ou à </w:t>
      </w:r>
      <w:r w:rsidR="00C05720" w:rsidRPr="00CA0C21">
        <w:rPr>
          <w:rFonts w:ascii="Arial" w:hAnsi="Arial" w:cs="Arial"/>
          <w:sz w:val="22"/>
          <w:szCs w:val="22"/>
        </w:rPr>
        <w:t>la cohabitation avec le ménage</w:t>
      </w:r>
      <w:r w:rsidRPr="00CA0C21">
        <w:rPr>
          <w:rFonts w:ascii="Arial" w:hAnsi="Arial" w:cs="Arial"/>
          <w:sz w:val="22"/>
          <w:szCs w:val="22"/>
        </w:rPr>
        <w:t>.</w:t>
      </w:r>
    </w:p>
    <w:p w14:paraId="677329F1" w14:textId="19F8FDC9" w:rsidR="0080134A" w:rsidRPr="00CA0C21" w:rsidRDefault="00E11C82" w:rsidP="005E431D">
      <w:pPr>
        <w:pStyle w:val="Sansinterligne"/>
        <w:spacing w:before="120" w:line="312" w:lineRule="auto"/>
        <w:jc w:val="both"/>
        <w:rPr>
          <w:rFonts w:ascii="Arial" w:hAnsi="Arial" w:cs="Arial"/>
          <w:sz w:val="22"/>
          <w:szCs w:val="22"/>
        </w:rPr>
      </w:pPr>
      <w:r w:rsidRPr="00CA0C21">
        <w:rPr>
          <w:rFonts w:ascii="Arial" w:hAnsi="Arial" w:cs="Arial"/>
          <w:sz w:val="22"/>
          <w:szCs w:val="22"/>
        </w:rPr>
        <w:t xml:space="preserve">L’effectif des PAP vulnérables dans </w:t>
      </w:r>
      <w:r w:rsidR="00FC02DF" w:rsidRPr="00CA0C21">
        <w:rPr>
          <w:rFonts w:ascii="Arial" w:hAnsi="Arial" w:cs="Arial"/>
          <w:sz w:val="22"/>
          <w:szCs w:val="22"/>
        </w:rPr>
        <w:t>la ville</w:t>
      </w:r>
      <w:r w:rsidR="00B416AE" w:rsidRPr="00CA0C21">
        <w:rPr>
          <w:rFonts w:ascii="Arial" w:hAnsi="Arial" w:cs="Arial"/>
          <w:sz w:val="22"/>
          <w:szCs w:val="22"/>
        </w:rPr>
        <w:t xml:space="preserve"> </w:t>
      </w:r>
      <w:r w:rsidR="000E19E8" w:rsidRPr="00CA0C21">
        <w:rPr>
          <w:rFonts w:ascii="Arial" w:hAnsi="Arial" w:cs="Arial"/>
          <w:sz w:val="22"/>
          <w:szCs w:val="22"/>
        </w:rPr>
        <w:t>d’Abomey</w:t>
      </w:r>
      <w:r w:rsidR="00DB5259" w:rsidRPr="00CA0C21">
        <w:rPr>
          <w:rFonts w:ascii="Arial" w:hAnsi="Arial" w:cs="Arial"/>
          <w:sz w:val="22"/>
          <w:szCs w:val="22"/>
        </w:rPr>
        <w:t xml:space="preserve"> </w:t>
      </w:r>
      <w:r w:rsidRPr="00CA0C21">
        <w:rPr>
          <w:rFonts w:ascii="Arial" w:hAnsi="Arial" w:cs="Arial"/>
          <w:sz w:val="22"/>
          <w:szCs w:val="22"/>
        </w:rPr>
        <w:t xml:space="preserve">est de </w:t>
      </w:r>
      <w:r w:rsidR="00C05720" w:rsidRPr="00CA0C21">
        <w:rPr>
          <w:rFonts w:ascii="Arial" w:hAnsi="Arial" w:cs="Arial"/>
          <w:sz w:val="22"/>
          <w:szCs w:val="22"/>
        </w:rPr>
        <w:t>huit</w:t>
      </w:r>
      <w:r w:rsidRPr="00CA0C21">
        <w:rPr>
          <w:rFonts w:ascii="Arial" w:hAnsi="Arial" w:cs="Arial"/>
          <w:sz w:val="22"/>
          <w:szCs w:val="22"/>
        </w:rPr>
        <w:t xml:space="preserve"> (</w:t>
      </w:r>
      <w:r w:rsidR="00C05720" w:rsidRPr="00CA0C21">
        <w:rPr>
          <w:rFonts w:ascii="Arial" w:hAnsi="Arial" w:cs="Arial"/>
          <w:sz w:val="22"/>
          <w:szCs w:val="22"/>
        </w:rPr>
        <w:t>8</w:t>
      </w:r>
      <w:r w:rsidRPr="00CA0C21">
        <w:rPr>
          <w:rFonts w:ascii="Arial" w:hAnsi="Arial" w:cs="Arial"/>
          <w:sz w:val="22"/>
          <w:szCs w:val="22"/>
        </w:rPr>
        <w:t>) per</w:t>
      </w:r>
      <w:r w:rsidR="00B17C91" w:rsidRPr="00CA0C21">
        <w:rPr>
          <w:rFonts w:ascii="Arial" w:hAnsi="Arial" w:cs="Arial"/>
          <w:sz w:val="22"/>
          <w:szCs w:val="22"/>
        </w:rPr>
        <w:t>sonnes et leur liste figure en A</w:t>
      </w:r>
      <w:r w:rsidR="00DB5259" w:rsidRPr="00CA0C21">
        <w:rPr>
          <w:rFonts w:ascii="Arial" w:hAnsi="Arial" w:cs="Arial"/>
          <w:sz w:val="22"/>
          <w:szCs w:val="22"/>
        </w:rPr>
        <w:t>nnexe</w:t>
      </w:r>
      <w:r w:rsidR="00261274">
        <w:rPr>
          <w:rFonts w:ascii="Arial" w:hAnsi="Arial" w:cs="Arial"/>
          <w:sz w:val="22"/>
          <w:szCs w:val="22"/>
        </w:rPr>
        <w:t xml:space="preserve"> 2</w:t>
      </w:r>
      <w:r w:rsidRPr="00CA0C21">
        <w:rPr>
          <w:rFonts w:ascii="Arial" w:hAnsi="Arial" w:cs="Arial"/>
          <w:sz w:val="22"/>
          <w:szCs w:val="22"/>
        </w:rPr>
        <w:t xml:space="preserve">. Les activités menées par ces dernières </w:t>
      </w:r>
      <w:r w:rsidR="007445EA" w:rsidRPr="00CA0C21">
        <w:rPr>
          <w:rFonts w:ascii="Arial" w:hAnsi="Arial" w:cs="Arial"/>
          <w:sz w:val="22"/>
          <w:szCs w:val="22"/>
        </w:rPr>
        <w:t>sont : le commerce de produits divers, la couture, la mécanique et autres artisans</w:t>
      </w:r>
      <w:r w:rsidRPr="00CA0C21">
        <w:rPr>
          <w:rFonts w:ascii="Arial" w:hAnsi="Arial" w:cs="Arial"/>
          <w:sz w:val="22"/>
          <w:szCs w:val="22"/>
        </w:rPr>
        <w:t>. A cette catégorie s’ajoute le</w:t>
      </w:r>
      <w:r w:rsidR="000874B6">
        <w:rPr>
          <w:rFonts w:ascii="Arial" w:hAnsi="Arial" w:cs="Arial"/>
          <w:sz w:val="22"/>
          <w:szCs w:val="22"/>
        </w:rPr>
        <w:t>s</w:t>
      </w:r>
      <w:r w:rsidRPr="00CA0C21">
        <w:rPr>
          <w:rFonts w:ascii="Arial" w:hAnsi="Arial" w:cs="Arial"/>
          <w:sz w:val="22"/>
          <w:szCs w:val="22"/>
        </w:rPr>
        <w:t> fonctionnaire</w:t>
      </w:r>
      <w:r w:rsidR="000874B6">
        <w:rPr>
          <w:rFonts w:ascii="Arial" w:hAnsi="Arial" w:cs="Arial"/>
          <w:sz w:val="22"/>
          <w:szCs w:val="22"/>
        </w:rPr>
        <w:t>s</w:t>
      </w:r>
      <w:r w:rsidRPr="00CA0C21">
        <w:rPr>
          <w:rFonts w:ascii="Arial" w:hAnsi="Arial" w:cs="Arial"/>
          <w:sz w:val="22"/>
          <w:szCs w:val="22"/>
        </w:rPr>
        <w:t xml:space="preserve"> à la retraite</w:t>
      </w:r>
      <w:r w:rsidR="005F4F12" w:rsidRPr="00CA0C21">
        <w:rPr>
          <w:rFonts w:ascii="Arial" w:hAnsi="Arial" w:cs="Arial"/>
          <w:sz w:val="22"/>
          <w:szCs w:val="22"/>
        </w:rPr>
        <w:t xml:space="preserve">. </w:t>
      </w:r>
      <w:r w:rsidRPr="00CA0C21">
        <w:rPr>
          <w:rFonts w:ascii="Arial" w:hAnsi="Arial" w:cs="Arial"/>
          <w:sz w:val="22"/>
          <w:szCs w:val="22"/>
        </w:rPr>
        <w:t>En raison de leur vulnérabilité, il est prévu au titre des mesures d’accompagnement, une compensation forfaitaire (20</w:t>
      </w:r>
      <w:r w:rsidR="00DB5259" w:rsidRPr="00CA0C21">
        <w:rPr>
          <w:rFonts w:ascii="Arial" w:hAnsi="Arial" w:cs="Arial"/>
          <w:sz w:val="22"/>
          <w:szCs w:val="22"/>
        </w:rPr>
        <w:t xml:space="preserve"> </w:t>
      </w:r>
      <w:r w:rsidRPr="00CA0C21">
        <w:rPr>
          <w:rFonts w:ascii="Arial" w:hAnsi="Arial" w:cs="Arial"/>
          <w:sz w:val="22"/>
          <w:szCs w:val="22"/>
        </w:rPr>
        <w:t>% du montant de compensation par personne à charge) par personne vulnérable.</w:t>
      </w:r>
      <w:r w:rsidR="00BE728D" w:rsidRPr="00CA0C21">
        <w:rPr>
          <w:rFonts w:ascii="Arial" w:hAnsi="Arial" w:cs="Arial"/>
          <w:sz w:val="22"/>
          <w:szCs w:val="22"/>
        </w:rPr>
        <w:t xml:space="preserve"> </w:t>
      </w:r>
      <w:bookmarkStart w:id="250" w:name="_Toc532654020"/>
      <w:bookmarkStart w:id="251" w:name="_Toc535530198"/>
      <w:bookmarkStart w:id="252" w:name="_Toc307274"/>
      <w:r w:rsidR="0080134A" w:rsidRPr="00CA0C21">
        <w:rPr>
          <w:rFonts w:ascii="Arial" w:hAnsi="Arial" w:cs="Arial"/>
          <w:sz w:val="22"/>
          <w:szCs w:val="22"/>
        </w:rPr>
        <w:t xml:space="preserve">Les PAP vulnérables sont identifiés selon les critères ci-après : </w:t>
      </w:r>
    </w:p>
    <w:p w14:paraId="481CF0FF" w14:textId="77777777" w:rsidR="0080134A" w:rsidRPr="00CA0C21" w:rsidRDefault="0080134A" w:rsidP="00324CBD">
      <w:pPr>
        <w:numPr>
          <w:ilvl w:val="0"/>
          <w:numId w:val="44"/>
        </w:numPr>
        <w:spacing w:after="0" w:line="240" w:lineRule="auto"/>
        <w:ind w:left="1066" w:hanging="357"/>
        <w:rPr>
          <w:rFonts w:cs="Arial"/>
          <w:color w:val="000000"/>
          <w:szCs w:val="22"/>
          <w:lang w:eastAsia="fr-FR"/>
        </w:rPr>
      </w:pPr>
      <w:r w:rsidRPr="00CA0C21">
        <w:rPr>
          <w:rFonts w:cs="Arial"/>
          <w:color w:val="000000"/>
          <w:szCs w:val="22"/>
          <w:lang w:eastAsia="fr-FR"/>
        </w:rPr>
        <w:t>l’âge ;</w:t>
      </w:r>
    </w:p>
    <w:p w14:paraId="19563670" w14:textId="77777777" w:rsidR="0080134A" w:rsidRPr="00CA0C21" w:rsidRDefault="0080134A" w:rsidP="00324CBD">
      <w:pPr>
        <w:numPr>
          <w:ilvl w:val="0"/>
          <w:numId w:val="44"/>
        </w:numPr>
        <w:spacing w:after="0" w:line="240" w:lineRule="auto"/>
        <w:ind w:left="1066" w:hanging="357"/>
        <w:rPr>
          <w:rFonts w:cs="Arial"/>
          <w:color w:val="000000"/>
          <w:szCs w:val="22"/>
          <w:lang w:eastAsia="fr-FR"/>
        </w:rPr>
      </w:pPr>
      <w:r w:rsidRPr="00CA0C21">
        <w:rPr>
          <w:rFonts w:cs="Arial"/>
          <w:color w:val="000000"/>
          <w:szCs w:val="22"/>
          <w:lang w:eastAsia="fr-FR"/>
        </w:rPr>
        <w:t>le nombre de personnes à charge ;</w:t>
      </w:r>
    </w:p>
    <w:p w14:paraId="1B732B53" w14:textId="267D314C" w:rsidR="0080134A" w:rsidRPr="00CA0C21" w:rsidRDefault="0080134A" w:rsidP="00324CBD">
      <w:pPr>
        <w:numPr>
          <w:ilvl w:val="0"/>
          <w:numId w:val="44"/>
        </w:numPr>
        <w:spacing w:after="0" w:line="240" w:lineRule="auto"/>
        <w:ind w:left="1066" w:hanging="357"/>
        <w:rPr>
          <w:rFonts w:cs="Arial"/>
          <w:color w:val="000000"/>
          <w:szCs w:val="22"/>
          <w:lang w:eastAsia="fr-FR"/>
        </w:rPr>
      </w:pPr>
      <w:r w:rsidRPr="00CA0C21">
        <w:rPr>
          <w:rFonts w:cs="Arial"/>
          <w:color w:val="000000"/>
          <w:szCs w:val="22"/>
          <w:lang w:eastAsia="fr-FR"/>
        </w:rPr>
        <w:t>le type d</w:t>
      </w:r>
      <w:r w:rsidR="000874B6">
        <w:rPr>
          <w:rFonts w:cs="Arial"/>
          <w:color w:val="000000"/>
          <w:szCs w:val="22"/>
          <w:lang w:eastAsia="fr-FR"/>
        </w:rPr>
        <w:t xml:space="preserve">e </w:t>
      </w:r>
      <w:r w:rsidRPr="00CA0C21">
        <w:rPr>
          <w:rFonts w:cs="Arial"/>
          <w:color w:val="000000"/>
          <w:szCs w:val="22"/>
          <w:lang w:eastAsia="fr-FR"/>
        </w:rPr>
        <w:t>handicape ;</w:t>
      </w:r>
    </w:p>
    <w:p w14:paraId="2C51D151" w14:textId="77777777" w:rsidR="0080134A" w:rsidRPr="00CA0C21" w:rsidRDefault="0080134A" w:rsidP="00324CBD">
      <w:pPr>
        <w:numPr>
          <w:ilvl w:val="0"/>
          <w:numId w:val="44"/>
        </w:numPr>
        <w:spacing w:after="0" w:line="240" w:lineRule="auto"/>
        <w:ind w:left="1066" w:hanging="357"/>
        <w:rPr>
          <w:rFonts w:cs="Arial"/>
          <w:color w:val="000000"/>
          <w:szCs w:val="22"/>
          <w:lang w:eastAsia="fr-FR"/>
        </w:rPr>
      </w:pPr>
      <w:r w:rsidRPr="00CA0C21">
        <w:rPr>
          <w:rFonts w:cs="Arial"/>
          <w:color w:val="000000"/>
          <w:szCs w:val="22"/>
          <w:lang w:eastAsia="fr-FR"/>
        </w:rPr>
        <w:t>le veuvage ;</w:t>
      </w:r>
    </w:p>
    <w:p w14:paraId="3A1574D4" w14:textId="7E6AEF94" w:rsidR="007A5300" w:rsidRPr="00CA0C21" w:rsidRDefault="0080134A" w:rsidP="00324CBD">
      <w:pPr>
        <w:numPr>
          <w:ilvl w:val="0"/>
          <w:numId w:val="44"/>
        </w:numPr>
        <w:spacing w:after="0" w:line="240" w:lineRule="auto"/>
        <w:ind w:left="1066" w:hanging="357"/>
        <w:rPr>
          <w:rStyle w:val="lev"/>
          <w:rFonts w:cs="Arial"/>
          <w:b w:val="0"/>
          <w:bCs w:val="0"/>
          <w:strike/>
          <w:szCs w:val="22"/>
        </w:rPr>
      </w:pPr>
      <w:r w:rsidRPr="00CA0C21">
        <w:rPr>
          <w:rFonts w:cs="Arial"/>
          <w:color w:val="000000"/>
          <w:szCs w:val="22"/>
          <w:lang w:eastAsia="fr-FR"/>
        </w:rPr>
        <w:t>les moyens de subsistances.</w:t>
      </w:r>
      <w:bookmarkEnd w:id="250"/>
      <w:bookmarkEnd w:id="251"/>
      <w:bookmarkEnd w:id="252"/>
      <w:r w:rsidR="00B0320E" w:rsidRPr="00CA0C21">
        <w:rPr>
          <w:rStyle w:val="lev"/>
          <w:rFonts w:ascii="Arial Gras" w:hAnsi="Arial Gras"/>
          <w:szCs w:val="22"/>
        </w:rPr>
        <w:t xml:space="preserve"> </w:t>
      </w:r>
      <w:bookmarkStart w:id="253" w:name="_Toc528882519"/>
      <w:bookmarkStart w:id="254" w:name="_Toc529014197"/>
      <w:bookmarkStart w:id="255" w:name="_Toc529024477"/>
    </w:p>
    <w:p w14:paraId="2516895B" w14:textId="77777777" w:rsidR="00785407" w:rsidRDefault="00785407">
      <w:pPr>
        <w:spacing w:before="0" w:after="0" w:line="240" w:lineRule="auto"/>
        <w:jc w:val="left"/>
        <w:rPr>
          <w:rStyle w:val="lev"/>
          <w:rFonts w:ascii="Arial Gras" w:hAnsi="Arial Gras"/>
          <w:b w:val="0"/>
          <w:bCs w:val="0"/>
          <w:caps/>
          <w:color w:val="365F91"/>
          <w:sz w:val="26"/>
          <w:szCs w:val="28"/>
          <w:lang w:val="x-none"/>
        </w:rPr>
      </w:pPr>
      <w:bookmarkStart w:id="256" w:name="_Toc3225036"/>
      <w:r>
        <w:rPr>
          <w:rStyle w:val="lev"/>
        </w:rPr>
        <w:br w:type="page"/>
      </w:r>
    </w:p>
    <w:p w14:paraId="5E0FD15E" w14:textId="1F7DD559" w:rsidR="0008717D" w:rsidRPr="008E4AED" w:rsidRDefault="0015702C" w:rsidP="00D17CA8">
      <w:pPr>
        <w:pStyle w:val="Titre1"/>
        <w:rPr>
          <w:rStyle w:val="lev"/>
          <w:b/>
          <w:bCs/>
          <w:iCs/>
          <w:smallCaps/>
        </w:rPr>
      </w:pPr>
      <w:bookmarkStart w:id="257" w:name="_Toc51735838"/>
      <w:bookmarkStart w:id="258" w:name="_Toc52823002"/>
      <w:bookmarkStart w:id="259" w:name="_Toc52823090"/>
      <w:r w:rsidRPr="008E4AED">
        <w:rPr>
          <w:rStyle w:val="lev"/>
          <w:b/>
          <w:bCs/>
          <w:caps w:val="0"/>
        </w:rPr>
        <w:lastRenderedPageBreak/>
        <w:t xml:space="preserve">VI </w:t>
      </w:r>
      <w:r w:rsidRPr="008E4AED">
        <w:rPr>
          <w:rStyle w:val="lev"/>
          <w:caps w:val="0"/>
        </w:rPr>
        <w:t>CADRE L</w:t>
      </w:r>
      <w:r w:rsidRPr="008E4AED">
        <w:rPr>
          <w:rStyle w:val="lev"/>
          <w:rFonts w:hint="eastAsia"/>
          <w:caps w:val="0"/>
        </w:rPr>
        <w:t>É</w:t>
      </w:r>
      <w:r w:rsidRPr="008E4AED">
        <w:rPr>
          <w:rStyle w:val="lev"/>
          <w:caps w:val="0"/>
        </w:rPr>
        <w:t>GAL ET INSTITUTIONNEL</w:t>
      </w:r>
      <w:r w:rsidRPr="008E4AED">
        <w:rPr>
          <w:rStyle w:val="lev"/>
          <w:rFonts w:hint="eastAsia"/>
          <w:caps w:val="0"/>
        </w:rPr>
        <w:t> </w:t>
      </w:r>
      <w:r w:rsidRPr="008E4AED">
        <w:rPr>
          <w:rStyle w:val="lev"/>
          <w:caps w:val="0"/>
        </w:rPr>
        <w:t>DU FONCIER AU B</w:t>
      </w:r>
      <w:r w:rsidRPr="008E4AED">
        <w:rPr>
          <w:rStyle w:val="lev"/>
          <w:rFonts w:hint="eastAsia"/>
          <w:caps w:val="0"/>
        </w:rPr>
        <w:t>É</w:t>
      </w:r>
      <w:r w:rsidRPr="008E4AED">
        <w:rPr>
          <w:rStyle w:val="lev"/>
          <w:caps w:val="0"/>
        </w:rPr>
        <w:t>NIN</w:t>
      </w:r>
      <w:bookmarkEnd w:id="257"/>
      <w:bookmarkEnd w:id="258"/>
      <w:bookmarkEnd w:id="259"/>
      <w:r w:rsidRPr="008E4AED">
        <w:rPr>
          <w:rStyle w:val="lev"/>
          <w:b/>
          <w:bCs/>
          <w:caps w:val="0"/>
        </w:rPr>
        <w:t xml:space="preserve"> </w:t>
      </w:r>
    </w:p>
    <w:p w14:paraId="642FC2B4" w14:textId="7AA18DCB" w:rsidR="00072D8C" w:rsidRPr="00A20555" w:rsidRDefault="0008717D" w:rsidP="00735233">
      <w:pPr>
        <w:pStyle w:val="Titre3"/>
      </w:pPr>
      <w:bookmarkStart w:id="260" w:name="_Toc51735839"/>
      <w:bookmarkStart w:id="261" w:name="_Toc52823003"/>
      <w:r w:rsidRPr="008E4AED">
        <w:t xml:space="preserve">6.1 Cadre </w:t>
      </w:r>
      <w:r w:rsidR="000C20C5" w:rsidRPr="008E4AED">
        <w:t>légal</w:t>
      </w:r>
      <w:bookmarkEnd w:id="260"/>
      <w:bookmarkEnd w:id="261"/>
      <w:r w:rsidRPr="008E4AED">
        <w:t xml:space="preserve"> </w:t>
      </w:r>
      <w:bookmarkEnd w:id="253"/>
      <w:bookmarkEnd w:id="254"/>
      <w:bookmarkEnd w:id="255"/>
      <w:bookmarkEnd w:id="256"/>
    </w:p>
    <w:p w14:paraId="174D5D7E"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Le concept de réinstallation récemment introduite dans la législation béninoise par le biais du décret n° 2017- 332 du 06 juillet 2017 portant organisation des procédures de l’évaluation environnementale, traduit une limitation du droit d’usage et de propriété d’un actif du patrimoine d’une personne physique ou morale.</w:t>
      </w:r>
    </w:p>
    <w:p w14:paraId="0E08660C" w14:textId="7DDC194F" w:rsidR="00072D8C" w:rsidRPr="0026768B" w:rsidRDefault="00072D8C" w:rsidP="0026768B">
      <w:pPr>
        <w:spacing w:after="0"/>
        <w:rPr>
          <w:rFonts w:eastAsia="Calibri" w:cs="Arial"/>
          <w:szCs w:val="22"/>
          <w:lang w:eastAsia="fr-FR"/>
        </w:rPr>
      </w:pPr>
      <w:r w:rsidRPr="0026768B">
        <w:rPr>
          <w:rFonts w:eastAsia="Calibri" w:cs="Arial"/>
          <w:szCs w:val="22"/>
          <w:lang w:eastAsia="fr-FR"/>
        </w:rPr>
        <w:t xml:space="preserve">Au Bénin, le droit de propriété est un droit constitutionnellement consacré et protégé.  Ainsi, </w:t>
      </w:r>
      <w:r w:rsidR="00721690" w:rsidRPr="0026768B">
        <w:rPr>
          <w:rFonts w:eastAsia="Calibri" w:cs="Arial"/>
          <w:szCs w:val="22"/>
          <w:lang w:eastAsia="fr-FR"/>
        </w:rPr>
        <w:t>l</w:t>
      </w:r>
      <w:r w:rsidR="005A7C0A" w:rsidRPr="0026768B">
        <w:rPr>
          <w:rFonts w:eastAsia="Calibri" w:cs="Arial"/>
          <w:szCs w:val="22"/>
          <w:lang w:eastAsia="fr-FR"/>
        </w:rPr>
        <w:t xml:space="preserve">a Loi N°2019-40 du 07 novembre 2019 portant Constitution de la République du </w:t>
      </w:r>
      <w:r w:rsidR="00735233" w:rsidRPr="0026768B">
        <w:rPr>
          <w:rFonts w:eastAsia="Calibri" w:cs="Arial"/>
          <w:szCs w:val="22"/>
          <w:lang w:eastAsia="fr-FR"/>
        </w:rPr>
        <w:t>Bénin dispose</w:t>
      </w:r>
      <w:r w:rsidRPr="0026768B">
        <w:rPr>
          <w:rFonts w:eastAsia="Calibri" w:cs="Arial"/>
          <w:szCs w:val="22"/>
          <w:lang w:eastAsia="fr-FR"/>
        </w:rPr>
        <w:t xml:space="preserve"> en son article 22 que :</w:t>
      </w:r>
      <w:r w:rsidR="00735233" w:rsidRPr="0026768B">
        <w:rPr>
          <w:rFonts w:eastAsia="Calibri" w:cs="Arial"/>
          <w:szCs w:val="22"/>
          <w:lang w:eastAsia="fr-FR"/>
        </w:rPr>
        <w:t xml:space="preserve"> « Toute</w:t>
      </w:r>
      <w:r w:rsidR="005A7C0A" w:rsidRPr="0026768B">
        <w:rPr>
          <w:rFonts w:eastAsia="Calibri" w:cs="Arial"/>
          <w:szCs w:val="22"/>
          <w:lang w:eastAsia="fr-FR"/>
        </w:rPr>
        <w:t xml:space="preserve"> personne a droit à la propriété. Nul ne peut être privé de sa propriété que pour cause d’utilité publique et contre juste et préalable </w:t>
      </w:r>
      <w:r w:rsidR="00735233" w:rsidRPr="0026768B">
        <w:rPr>
          <w:rFonts w:eastAsia="Calibri" w:cs="Arial"/>
          <w:szCs w:val="22"/>
          <w:lang w:eastAsia="fr-FR"/>
        </w:rPr>
        <w:t>dédommagement »</w:t>
      </w:r>
      <w:r w:rsidRPr="0026768B">
        <w:rPr>
          <w:rFonts w:eastAsia="Calibri" w:cs="Arial"/>
          <w:szCs w:val="22"/>
          <w:lang w:eastAsia="fr-FR"/>
        </w:rPr>
        <w:t>. Dès lors, la dépossession de la propriété d’un individu ne peut s’opérer qu’après qu’il a préalablement fait l’objet d’une procédure d’expropriation et reçu une contrepartie correspondant à la valeur de son bien.</w:t>
      </w:r>
      <w:r w:rsidR="005A7C0A" w:rsidRPr="0026768B">
        <w:rPr>
          <w:rFonts w:eastAsia="Calibri" w:cs="Arial"/>
          <w:szCs w:val="22"/>
          <w:lang w:eastAsia="fr-FR"/>
        </w:rPr>
        <w:t xml:space="preserve"> </w:t>
      </w:r>
    </w:p>
    <w:p w14:paraId="6656D1C0" w14:textId="1E7E6884" w:rsidR="00072D8C" w:rsidRPr="00735233" w:rsidRDefault="0008717D" w:rsidP="0026768B">
      <w:pPr>
        <w:pStyle w:val="Titre3"/>
        <w:spacing w:before="240" w:line="288" w:lineRule="auto"/>
        <w:jc w:val="both"/>
        <w:rPr>
          <w:rFonts w:ascii="Arial Gras" w:hAnsi="Arial Gras"/>
          <w:smallCaps w:val="0"/>
        </w:rPr>
      </w:pPr>
      <w:bookmarkStart w:id="262" w:name="_Toc528882520"/>
      <w:bookmarkStart w:id="263" w:name="_Toc529014198"/>
      <w:bookmarkStart w:id="264" w:name="_Toc529024478"/>
      <w:bookmarkStart w:id="265" w:name="_Toc51735840"/>
      <w:bookmarkStart w:id="266" w:name="_Toc52823004"/>
      <w:r w:rsidRPr="00735233">
        <w:rPr>
          <w:rFonts w:ascii="Arial Gras" w:hAnsi="Arial Gras"/>
          <w:smallCaps w:val="0"/>
        </w:rPr>
        <w:t>6</w:t>
      </w:r>
      <w:r w:rsidR="005E431D" w:rsidRPr="00735233">
        <w:rPr>
          <w:rFonts w:ascii="Arial Gras" w:hAnsi="Arial Gras"/>
          <w:smallCaps w:val="0"/>
        </w:rPr>
        <w:t>.</w:t>
      </w:r>
      <w:r w:rsidRPr="00735233">
        <w:rPr>
          <w:rFonts w:ascii="Arial Gras" w:hAnsi="Arial Gras"/>
          <w:smallCaps w:val="0"/>
        </w:rPr>
        <w:t>1</w:t>
      </w:r>
      <w:r w:rsidR="005E431D" w:rsidRPr="00735233">
        <w:rPr>
          <w:rFonts w:ascii="Arial Gras" w:hAnsi="Arial Gras"/>
          <w:smallCaps w:val="0"/>
        </w:rPr>
        <w:t xml:space="preserve">.1. </w:t>
      </w:r>
      <w:r w:rsidR="00072D8C" w:rsidRPr="00735233">
        <w:rPr>
          <w:rFonts w:ascii="Arial Gras" w:hAnsi="Arial Gras"/>
          <w:smallCaps w:val="0"/>
        </w:rPr>
        <w:t>Le statut du foncier au Bénin</w:t>
      </w:r>
      <w:bookmarkEnd w:id="262"/>
      <w:bookmarkEnd w:id="263"/>
      <w:bookmarkEnd w:id="264"/>
      <w:bookmarkEnd w:id="265"/>
      <w:bookmarkEnd w:id="266"/>
    </w:p>
    <w:p w14:paraId="2BB9A804" w14:textId="29427319" w:rsidR="00072D8C" w:rsidRPr="00CA0C21" w:rsidRDefault="00072D8C" w:rsidP="0026768B">
      <w:pPr>
        <w:pStyle w:val="Sansinterligne"/>
        <w:spacing w:before="120" w:after="120" w:line="288" w:lineRule="auto"/>
        <w:jc w:val="both"/>
        <w:rPr>
          <w:rFonts w:ascii="Arial" w:hAnsi="Arial" w:cs="Arial"/>
          <w:sz w:val="22"/>
          <w:szCs w:val="22"/>
        </w:rPr>
      </w:pPr>
      <w:r w:rsidRPr="00CA0C21">
        <w:rPr>
          <w:rFonts w:ascii="Arial" w:hAnsi="Arial" w:cs="Arial"/>
          <w:sz w:val="22"/>
          <w:szCs w:val="22"/>
        </w:rPr>
        <w:t xml:space="preserve">La Constitution dispose par ailleurs que le droit de propriété est du domaine de la loi. Aussi, la </w:t>
      </w:r>
      <w:r w:rsidR="0099685C" w:rsidRPr="008E4AED">
        <w:rPr>
          <w:rFonts w:ascii="Arial" w:hAnsi="Arial" w:cs="Arial"/>
          <w:sz w:val="22"/>
          <w:szCs w:val="22"/>
        </w:rPr>
        <w:t xml:space="preserve">Loi n° 2017-15 modifiant et complétant la loi n° 2013-01 du 14 août 2013 portant Code Foncier et Domanial (CFD) en </w:t>
      </w:r>
      <w:r w:rsidR="0099685C">
        <w:rPr>
          <w:rFonts w:ascii="Arial" w:hAnsi="Arial" w:cs="Arial"/>
          <w:sz w:val="22"/>
          <w:szCs w:val="22"/>
        </w:rPr>
        <w:t xml:space="preserve">République du Benin </w:t>
      </w:r>
      <w:r w:rsidRPr="00CA0C21">
        <w:rPr>
          <w:rFonts w:ascii="Arial" w:hAnsi="Arial" w:cs="Arial"/>
          <w:sz w:val="22"/>
          <w:szCs w:val="22"/>
        </w:rPr>
        <w:t xml:space="preserve">a été </w:t>
      </w:r>
      <w:r w:rsidR="0099685C" w:rsidRPr="00CA0C21">
        <w:rPr>
          <w:rFonts w:ascii="Arial" w:hAnsi="Arial" w:cs="Arial"/>
          <w:sz w:val="22"/>
          <w:szCs w:val="22"/>
        </w:rPr>
        <w:t>prise</w:t>
      </w:r>
      <w:r w:rsidRPr="00CA0C21">
        <w:rPr>
          <w:rFonts w:ascii="Arial" w:hAnsi="Arial" w:cs="Arial"/>
          <w:sz w:val="22"/>
          <w:szCs w:val="22"/>
        </w:rPr>
        <w:t xml:space="preserve"> pour organiser le foncier et le domaine au Bénin. Au regard des dispositions de cette loi, les terres se répartissent en plusieurs catégories :</w:t>
      </w:r>
    </w:p>
    <w:p w14:paraId="27A3CE6B" w14:textId="77777777" w:rsidR="00072D8C" w:rsidRPr="00CA0C21" w:rsidRDefault="00072D8C" w:rsidP="00324CBD">
      <w:pPr>
        <w:pStyle w:val="Sansinterligne"/>
        <w:numPr>
          <w:ilvl w:val="0"/>
          <w:numId w:val="45"/>
        </w:numPr>
        <w:spacing w:before="120"/>
        <w:jc w:val="both"/>
        <w:rPr>
          <w:rFonts w:ascii="Arial" w:hAnsi="Arial" w:cs="Arial"/>
          <w:sz w:val="22"/>
          <w:szCs w:val="22"/>
        </w:rPr>
      </w:pPr>
      <w:r w:rsidRPr="00CA0C21">
        <w:rPr>
          <w:rFonts w:ascii="Arial" w:hAnsi="Arial" w:cs="Arial"/>
          <w:sz w:val="22"/>
          <w:szCs w:val="22"/>
        </w:rPr>
        <w:t xml:space="preserve">les terres détenues par les collectivités coutumières et les individus ; </w:t>
      </w:r>
    </w:p>
    <w:p w14:paraId="52329CC3" w14:textId="77777777" w:rsidR="00072D8C" w:rsidRPr="00CA0C21" w:rsidRDefault="00072D8C" w:rsidP="00324CBD">
      <w:pPr>
        <w:pStyle w:val="Sansinterligne"/>
        <w:numPr>
          <w:ilvl w:val="0"/>
          <w:numId w:val="45"/>
        </w:numPr>
        <w:spacing w:before="120"/>
        <w:jc w:val="both"/>
        <w:rPr>
          <w:rFonts w:ascii="Arial" w:hAnsi="Arial" w:cs="Arial"/>
          <w:sz w:val="22"/>
          <w:szCs w:val="22"/>
        </w:rPr>
      </w:pPr>
      <w:r w:rsidRPr="00CA0C21">
        <w:rPr>
          <w:rFonts w:ascii="Arial" w:hAnsi="Arial" w:cs="Arial"/>
          <w:sz w:val="22"/>
          <w:szCs w:val="22"/>
        </w:rPr>
        <w:t>le domaine public et le domaine privé immobiliers de l’Etat ;</w:t>
      </w:r>
    </w:p>
    <w:p w14:paraId="7AB4C006" w14:textId="77777777" w:rsidR="00072D8C" w:rsidRPr="00CA0C21" w:rsidRDefault="00072D8C" w:rsidP="00324CBD">
      <w:pPr>
        <w:pStyle w:val="Sansinterligne"/>
        <w:numPr>
          <w:ilvl w:val="0"/>
          <w:numId w:val="45"/>
        </w:numPr>
        <w:spacing w:before="120"/>
        <w:jc w:val="both"/>
        <w:rPr>
          <w:rFonts w:ascii="Arial" w:hAnsi="Arial" w:cs="Arial"/>
          <w:sz w:val="22"/>
          <w:szCs w:val="22"/>
        </w:rPr>
      </w:pPr>
      <w:r w:rsidRPr="00CA0C21">
        <w:rPr>
          <w:rFonts w:ascii="Arial" w:hAnsi="Arial" w:cs="Arial"/>
          <w:sz w:val="22"/>
          <w:szCs w:val="22"/>
        </w:rPr>
        <w:t>le domaine public et le domaine privé immobiliers des collectivités territoriales</w:t>
      </w:r>
    </w:p>
    <w:p w14:paraId="0337A88F" w14:textId="77777777" w:rsidR="00072D8C" w:rsidRPr="00CA0C21" w:rsidRDefault="00072D8C" w:rsidP="00324CBD">
      <w:pPr>
        <w:pStyle w:val="Sansinterligne"/>
        <w:numPr>
          <w:ilvl w:val="0"/>
          <w:numId w:val="45"/>
        </w:numPr>
        <w:spacing w:before="120"/>
        <w:jc w:val="both"/>
        <w:rPr>
          <w:rFonts w:ascii="Arial" w:hAnsi="Arial" w:cs="Arial"/>
          <w:sz w:val="22"/>
          <w:szCs w:val="22"/>
        </w:rPr>
      </w:pPr>
      <w:r w:rsidRPr="00CA0C21">
        <w:rPr>
          <w:rFonts w:ascii="Arial" w:hAnsi="Arial" w:cs="Arial"/>
          <w:sz w:val="22"/>
          <w:szCs w:val="22"/>
        </w:rPr>
        <w:t>la propriété familiale ;</w:t>
      </w:r>
    </w:p>
    <w:p w14:paraId="094A2B87" w14:textId="77777777" w:rsidR="00072D8C" w:rsidRPr="00CA0C21" w:rsidRDefault="00072D8C" w:rsidP="00324CBD">
      <w:pPr>
        <w:pStyle w:val="Sansinterligne"/>
        <w:numPr>
          <w:ilvl w:val="0"/>
          <w:numId w:val="45"/>
        </w:numPr>
        <w:spacing w:before="120"/>
        <w:jc w:val="both"/>
        <w:rPr>
          <w:rFonts w:ascii="Arial" w:hAnsi="Arial" w:cs="Arial"/>
          <w:sz w:val="22"/>
          <w:szCs w:val="22"/>
        </w:rPr>
      </w:pPr>
      <w:r w:rsidRPr="00CA0C21">
        <w:rPr>
          <w:rFonts w:ascii="Arial" w:hAnsi="Arial" w:cs="Arial"/>
          <w:sz w:val="22"/>
          <w:szCs w:val="22"/>
        </w:rPr>
        <w:t>le domaine public religieux.</w:t>
      </w:r>
    </w:p>
    <w:p w14:paraId="7D7488A6" w14:textId="77777777" w:rsidR="00072D8C" w:rsidRPr="00CA0C21" w:rsidRDefault="00072D8C" w:rsidP="00243E4F">
      <w:pPr>
        <w:pStyle w:val="Sansinterligne"/>
        <w:numPr>
          <w:ilvl w:val="0"/>
          <w:numId w:val="3"/>
        </w:numPr>
        <w:spacing w:before="120" w:after="120" w:line="312" w:lineRule="auto"/>
        <w:ind w:left="1077"/>
        <w:jc w:val="both"/>
        <w:rPr>
          <w:rFonts w:ascii="Arial" w:hAnsi="Arial" w:cs="Arial"/>
          <w:b/>
          <w:sz w:val="22"/>
          <w:szCs w:val="22"/>
        </w:rPr>
      </w:pPr>
      <w:r w:rsidRPr="00CA0C21">
        <w:rPr>
          <w:rFonts w:ascii="Arial" w:hAnsi="Arial" w:cs="Arial"/>
          <w:b/>
          <w:sz w:val="22"/>
          <w:szCs w:val="22"/>
        </w:rPr>
        <w:t>Les terres détenues par les collectivités coutumières et les individus :</w:t>
      </w:r>
    </w:p>
    <w:p w14:paraId="7AAB3863"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L’État garantit le droit de propriété aux individus et aux collectivités possédant un titre foncier délivré conformément à la loi ainsi qu’à toute personne ou collectivité pouvant se prévaloir d’un droit coutumier sur les terres exploitées.</w:t>
      </w:r>
    </w:p>
    <w:p w14:paraId="159F14D8" w14:textId="77777777" w:rsidR="00072D8C" w:rsidRPr="00CA0C21" w:rsidRDefault="00072D8C" w:rsidP="00243E4F">
      <w:pPr>
        <w:pStyle w:val="Sansinterligne"/>
        <w:numPr>
          <w:ilvl w:val="0"/>
          <w:numId w:val="3"/>
        </w:numPr>
        <w:spacing w:before="120" w:after="120" w:line="312" w:lineRule="auto"/>
        <w:ind w:left="1077"/>
        <w:jc w:val="both"/>
        <w:rPr>
          <w:rFonts w:ascii="Arial" w:hAnsi="Arial" w:cs="Arial"/>
          <w:b/>
          <w:sz w:val="22"/>
          <w:szCs w:val="22"/>
        </w:rPr>
      </w:pPr>
      <w:r w:rsidRPr="00CA0C21">
        <w:rPr>
          <w:rFonts w:ascii="Arial" w:hAnsi="Arial" w:cs="Arial"/>
          <w:b/>
          <w:sz w:val="22"/>
          <w:szCs w:val="22"/>
        </w:rPr>
        <w:t>Les terres constituant les domaines public et privé de l’État et des Collectivités territoriales :</w:t>
      </w:r>
    </w:p>
    <w:p w14:paraId="12EF6515"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 xml:space="preserve">Le domaine public de l’État comprend tous les immeubles, qui par nature ou par destination, sont à la disposition du public et qui appartiennent soit à l’État (domaine public de l’État), soit aux établissements publics, collectivités publiques territoriales secondaires et services publics industriels et commerciaux (domaines publics respectifs de ces établissements, collectivités ou services). </w:t>
      </w:r>
    </w:p>
    <w:p w14:paraId="05059C77" w14:textId="77777777" w:rsidR="00072D8C" w:rsidRPr="008E4AED" w:rsidRDefault="00072D8C" w:rsidP="005E431D">
      <w:pPr>
        <w:pStyle w:val="Sansinterligne"/>
        <w:spacing w:before="120" w:after="120" w:line="312" w:lineRule="auto"/>
        <w:jc w:val="both"/>
        <w:rPr>
          <w:rFonts w:ascii="Arial" w:hAnsi="Arial" w:cs="Arial"/>
          <w:sz w:val="22"/>
          <w:szCs w:val="22"/>
        </w:rPr>
      </w:pPr>
      <w:r w:rsidRPr="008E4AED">
        <w:rPr>
          <w:rFonts w:ascii="Arial" w:hAnsi="Arial" w:cs="Arial"/>
          <w:sz w:val="22"/>
          <w:szCs w:val="22"/>
        </w:rPr>
        <w:t>Le domaine public est inaliénable et imprescriptible. Il résulte de ces principes que le domaine public ne peut faire l’objet d’une vente, d’une appropriation à caractère permanent ou d’une suggestion patrimoniale ou commerciale.</w:t>
      </w:r>
    </w:p>
    <w:p w14:paraId="43503FCC"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lastRenderedPageBreak/>
        <w:t>Les domaines privés de l’État sont constitués : des immeubles et autres droits réels immobiliers appartenant à l’État ; des terres provenant de concessions rurales, urbaines ou industrielles abandonnées ; des biens en déshérence appréhendés et gérés conformément à la législation sur successions vacantes ; des terres et biens immobiliers immatriculés au nom de l’État ; des immeubles du domaine public qui ont été déclassés ;</w:t>
      </w:r>
    </w:p>
    <w:p w14:paraId="78AC4248"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Font partie du domaine privé des collectivités publiques territoriales secondaires : les immeubles et droits immobiliers provenant du domaine privé de l’État transféré au domaine privé des collectivités publiques ; les biens et droits réels immobiliers acquis par les collectivités publiques elles-mêmes.</w:t>
      </w:r>
    </w:p>
    <w:p w14:paraId="0377C7CF" w14:textId="77777777" w:rsidR="00072D8C" w:rsidRPr="00CA0C21" w:rsidRDefault="00072D8C" w:rsidP="00243E4F">
      <w:pPr>
        <w:pStyle w:val="Sansinterligne"/>
        <w:numPr>
          <w:ilvl w:val="0"/>
          <w:numId w:val="3"/>
        </w:numPr>
        <w:spacing w:before="120" w:after="120" w:line="312" w:lineRule="auto"/>
        <w:ind w:left="1077"/>
        <w:jc w:val="both"/>
        <w:rPr>
          <w:rFonts w:ascii="Arial" w:hAnsi="Arial" w:cs="Arial"/>
          <w:b/>
          <w:sz w:val="22"/>
          <w:szCs w:val="22"/>
        </w:rPr>
      </w:pPr>
      <w:r w:rsidRPr="00CA0C21">
        <w:rPr>
          <w:rFonts w:ascii="Arial" w:hAnsi="Arial" w:cs="Arial"/>
          <w:b/>
          <w:sz w:val="22"/>
          <w:szCs w:val="22"/>
        </w:rPr>
        <w:t xml:space="preserve">Le domaine foncier national </w:t>
      </w:r>
    </w:p>
    <w:p w14:paraId="25390939" w14:textId="77777777" w:rsidR="00072D8C" w:rsidRPr="00CA0C21" w:rsidRDefault="00072D8C" w:rsidP="005E431D">
      <w:pPr>
        <w:pStyle w:val="Sansinterligne"/>
        <w:spacing w:before="120" w:after="120" w:line="312" w:lineRule="auto"/>
        <w:jc w:val="both"/>
        <w:rPr>
          <w:rFonts w:ascii="Arial" w:hAnsi="Arial" w:cs="Arial"/>
          <w:b/>
          <w:sz w:val="22"/>
          <w:szCs w:val="22"/>
          <w:u w:val="single"/>
        </w:rPr>
      </w:pPr>
      <w:r w:rsidRPr="00CA0C21">
        <w:rPr>
          <w:rFonts w:ascii="Arial" w:hAnsi="Arial" w:cs="Arial"/>
          <w:sz w:val="22"/>
          <w:szCs w:val="22"/>
        </w:rPr>
        <w:t xml:space="preserve">Le domaine foncier national est constitué de toutes les terres ne pouvant être classées dans l’une ou l’autre des catégories énumérées ci-dessus. Sa gestion relève de l’autorité de l’État qui peut procéder à la redistribution sous toutes les formes. Le code foncier précise que le </w:t>
      </w:r>
      <w:r w:rsidRPr="00CA0C21">
        <w:rPr>
          <w:rFonts w:ascii="Arial" w:hAnsi="Arial" w:cs="Arial"/>
          <w:b/>
          <w:sz w:val="22"/>
          <w:szCs w:val="22"/>
          <w:u w:val="single"/>
        </w:rPr>
        <w:t>régime foncier en vigueur en République du Bénin est celui de la confirmation des droits fonciers</w:t>
      </w:r>
      <w:r w:rsidRPr="00CA0C21">
        <w:rPr>
          <w:rFonts w:ascii="Arial" w:hAnsi="Arial" w:cs="Arial"/>
          <w:sz w:val="22"/>
          <w:szCs w:val="22"/>
        </w:rPr>
        <w:t xml:space="preserve">. Il régit l’ensemble des terres rurales, périurbaines et urbaines et repose sur une procédure contradictoire de confirmation des droits fonciers </w:t>
      </w:r>
      <w:r w:rsidRPr="00CA0C21">
        <w:rPr>
          <w:rFonts w:ascii="Arial" w:hAnsi="Arial" w:cs="Arial"/>
          <w:b/>
          <w:sz w:val="22"/>
          <w:szCs w:val="22"/>
          <w:u w:val="single"/>
        </w:rPr>
        <w:t>qui débouche sur la délivrance d’un certificat de propriété foncière.</w:t>
      </w:r>
    </w:p>
    <w:p w14:paraId="18238BF4" w14:textId="6945C76A"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 xml:space="preserve">La procédure de confirmation de droits fonciers est axée </w:t>
      </w:r>
      <w:r w:rsidR="007808EC">
        <w:rPr>
          <w:rFonts w:ascii="Arial" w:hAnsi="Arial" w:cs="Arial"/>
          <w:sz w:val="22"/>
          <w:szCs w:val="22"/>
        </w:rPr>
        <w:t xml:space="preserve">sur </w:t>
      </w:r>
      <w:r w:rsidRPr="00CA0C21">
        <w:rPr>
          <w:rFonts w:ascii="Arial" w:hAnsi="Arial" w:cs="Arial"/>
          <w:sz w:val="22"/>
          <w:szCs w:val="22"/>
        </w:rPr>
        <w:t>une décision de justice définitive et sur les documents de présomption de propriété que sont :</w:t>
      </w:r>
    </w:p>
    <w:p w14:paraId="26BCC49E" w14:textId="77777777" w:rsidR="00072D8C" w:rsidRPr="00CA0C21" w:rsidRDefault="00072D8C" w:rsidP="00324CBD">
      <w:pPr>
        <w:pStyle w:val="Sansinterligne"/>
        <w:numPr>
          <w:ilvl w:val="0"/>
          <w:numId w:val="46"/>
        </w:numPr>
        <w:spacing w:before="120"/>
        <w:ind w:left="714" w:hanging="357"/>
        <w:jc w:val="both"/>
        <w:rPr>
          <w:rFonts w:ascii="Arial" w:hAnsi="Arial" w:cs="Arial"/>
          <w:sz w:val="22"/>
          <w:szCs w:val="22"/>
        </w:rPr>
      </w:pPr>
      <w:r w:rsidRPr="00CA0C21">
        <w:rPr>
          <w:rFonts w:ascii="Arial" w:hAnsi="Arial" w:cs="Arial"/>
          <w:sz w:val="22"/>
          <w:szCs w:val="22"/>
        </w:rPr>
        <w:t>attestation de détention coutumière ;</w:t>
      </w:r>
    </w:p>
    <w:p w14:paraId="32CFA4FC" w14:textId="77777777" w:rsidR="00072D8C" w:rsidRPr="00CA0C21" w:rsidRDefault="00072D8C" w:rsidP="00324CBD">
      <w:pPr>
        <w:pStyle w:val="Sansinterligne"/>
        <w:numPr>
          <w:ilvl w:val="0"/>
          <w:numId w:val="46"/>
        </w:numPr>
        <w:spacing w:before="120"/>
        <w:ind w:left="714" w:hanging="357"/>
        <w:jc w:val="both"/>
        <w:rPr>
          <w:rFonts w:ascii="Arial" w:hAnsi="Arial" w:cs="Arial"/>
          <w:sz w:val="22"/>
          <w:szCs w:val="22"/>
        </w:rPr>
      </w:pPr>
      <w:r w:rsidRPr="00CA0C21">
        <w:rPr>
          <w:rFonts w:ascii="Arial" w:hAnsi="Arial" w:cs="Arial"/>
          <w:sz w:val="22"/>
          <w:szCs w:val="22"/>
        </w:rPr>
        <w:t>attestation de recasement ;</w:t>
      </w:r>
    </w:p>
    <w:p w14:paraId="62F92B3D" w14:textId="77777777" w:rsidR="00072D8C" w:rsidRPr="00CA0C21" w:rsidRDefault="00072D8C" w:rsidP="00324CBD">
      <w:pPr>
        <w:pStyle w:val="Sansinterligne"/>
        <w:numPr>
          <w:ilvl w:val="0"/>
          <w:numId w:val="46"/>
        </w:numPr>
        <w:spacing w:before="120"/>
        <w:ind w:left="714" w:hanging="357"/>
        <w:jc w:val="both"/>
        <w:rPr>
          <w:rFonts w:ascii="Arial" w:hAnsi="Arial" w:cs="Arial"/>
          <w:sz w:val="22"/>
          <w:szCs w:val="22"/>
        </w:rPr>
      </w:pPr>
      <w:r w:rsidRPr="00CA0C21">
        <w:rPr>
          <w:rFonts w:ascii="Arial" w:hAnsi="Arial" w:cs="Arial"/>
          <w:sz w:val="22"/>
          <w:szCs w:val="22"/>
        </w:rPr>
        <w:t xml:space="preserve">avis d'imposition des trois dernières années. </w:t>
      </w:r>
    </w:p>
    <w:p w14:paraId="0BFCBF3F"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Le régime de confirmation de la propriété foncière se distingue de l’ancien régime foncier qui est celui du livre foncier avec une procédure d’immatriculation foncière sanctionnée par la délivrance d’un titre foncier. Le nouveau régime tout en reprenant en partie cette logique, érige les droits détenus sur des terres sous statut coutumier au rang de « droits présumés » dont la pleine jouissance est matérialisée par un certificat de propriété foncière.</w:t>
      </w:r>
    </w:p>
    <w:p w14:paraId="7A417F91"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Le rappel de ces dispositions législatives et règlementaires clarifie le statut d’une personne affectée par le projet (propriétaire, locataire, gérant, employé, etc.). Il indique également les modalités suivant lesquelles l’on peut apporter la preuve de la détention d’un titre de propriété.</w:t>
      </w:r>
    </w:p>
    <w:p w14:paraId="3DC7D9E8" w14:textId="7676CBF3" w:rsidR="00072D8C" w:rsidRPr="00735233" w:rsidRDefault="0008717D" w:rsidP="008E4AED">
      <w:pPr>
        <w:pStyle w:val="Titre3"/>
        <w:spacing w:before="240"/>
        <w:jc w:val="both"/>
        <w:rPr>
          <w:rFonts w:ascii="Arial Gras" w:hAnsi="Arial Gras"/>
          <w:smallCaps w:val="0"/>
        </w:rPr>
      </w:pPr>
      <w:bookmarkStart w:id="267" w:name="_Toc528882521"/>
      <w:bookmarkStart w:id="268" w:name="_Toc529014199"/>
      <w:bookmarkStart w:id="269" w:name="_Toc529024479"/>
      <w:bookmarkStart w:id="270" w:name="_Toc51735841"/>
      <w:bookmarkStart w:id="271" w:name="_Toc52823005"/>
      <w:r w:rsidRPr="00735233">
        <w:rPr>
          <w:rFonts w:ascii="Arial Gras" w:hAnsi="Arial Gras"/>
          <w:smallCaps w:val="0"/>
        </w:rPr>
        <w:t>6</w:t>
      </w:r>
      <w:r w:rsidR="005E431D" w:rsidRPr="00735233">
        <w:rPr>
          <w:rFonts w:ascii="Arial Gras" w:hAnsi="Arial Gras"/>
          <w:smallCaps w:val="0"/>
        </w:rPr>
        <w:t>.</w:t>
      </w:r>
      <w:r w:rsidRPr="00735233">
        <w:rPr>
          <w:rFonts w:ascii="Arial Gras" w:hAnsi="Arial Gras"/>
          <w:smallCaps w:val="0"/>
        </w:rPr>
        <w:t>1</w:t>
      </w:r>
      <w:r w:rsidR="005E431D" w:rsidRPr="00735233">
        <w:rPr>
          <w:rFonts w:ascii="Arial Gras" w:hAnsi="Arial Gras"/>
          <w:smallCaps w:val="0"/>
        </w:rPr>
        <w:t xml:space="preserve">.2. </w:t>
      </w:r>
      <w:r w:rsidR="00940356" w:rsidRPr="00735233">
        <w:rPr>
          <w:rFonts w:ascii="Arial Gras" w:hAnsi="Arial Gras"/>
          <w:smallCaps w:val="0"/>
        </w:rPr>
        <w:t>E</w:t>
      </w:r>
      <w:r w:rsidR="00072D8C" w:rsidRPr="00735233">
        <w:rPr>
          <w:rFonts w:ascii="Arial Gras" w:hAnsi="Arial Gras"/>
          <w:smallCaps w:val="0"/>
        </w:rPr>
        <w:t>xpropriation pour cause d’utilité publique</w:t>
      </w:r>
      <w:bookmarkEnd w:id="267"/>
      <w:bookmarkEnd w:id="268"/>
      <w:bookmarkEnd w:id="269"/>
      <w:bookmarkEnd w:id="270"/>
      <w:bookmarkEnd w:id="271"/>
    </w:p>
    <w:p w14:paraId="36FF796A"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L'expropriation est la procédure permettant à une personne morale de droit public (État, collectivité territoriale) d'obliger une personne privée, particulier ou société, à lui céder ses droits immobiliers en contrepartie d'un "juste et préalable" dédommagement.</w:t>
      </w:r>
    </w:p>
    <w:p w14:paraId="4A9F9207"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Conformément aux dispositions de l’article 211 du code foncier et domanial, « l’expropriation d’immeubles, en tout ou partie, ou de droits réels immobiliers pour cause d’utilité publique s’opère, à défaut d’accord amiable, par décision de justice et contre le paiement d’un juste et préalable dédommagement ».</w:t>
      </w:r>
    </w:p>
    <w:p w14:paraId="66B2043D"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lastRenderedPageBreak/>
        <w:t xml:space="preserve">La procédure d’expropriation se décompose en deux phases : </w:t>
      </w:r>
    </w:p>
    <w:p w14:paraId="4376B924" w14:textId="77777777" w:rsidR="00072D8C" w:rsidRPr="00CA0C21" w:rsidRDefault="00072D8C" w:rsidP="00243E4F">
      <w:pPr>
        <w:pStyle w:val="Sansinterligne"/>
        <w:numPr>
          <w:ilvl w:val="0"/>
          <w:numId w:val="5"/>
        </w:numPr>
        <w:spacing w:before="120" w:after="120" w:line="288" w:lineRule="auto"/>
        <w:ind w:left="360"/>
        <w:jc w:val="both"/>
        <w:rPr>
          <w:rFonts w:ascii="Arial" w:hAnsi="Arial" w:cs="Arial"/>
          <w:sz w:val="22"/>
          <w:szCs w:val="22"/>
        </w:rPr>
      </w:pPr>
      <w:r w:rsidRPr="00CA0C21">
        <w:rPr>
          <w:rFonts w:ascii="Arial" w:hAnsi="Arial" w:cs="Arial"/>
          <w:sz w:val="22"/>
          <w:szCs w:val="22"/>
        </w:rPr>
        <w:t xml:space="preserve">la phase administrative, caractérisée par la déclaration d’utilité publique, la détermination des parcelles à exproprier ainsi que des personnes y détenant des droits (enquêtes commodo et incommodo) et la prise de l’acte administratif portant cessibilité des parcelles concernées.  </w:t>
      </w:r>
    </w:p>
    <w:p w14:paraId="3CA97FAE" w14:textId="77777777" w:rsidR="00072D8C" w:rsidRPr="00CA0C21" w:rsidRDefault="00072D8C" w:rsidP="00243E4F">
      <w:pPr>
        <w:pStyle w:val="Sansinterligne"/>
        <w:numPr>
          <w:ilvl w:val="0"/>
          <w:numId w:val="5"/>
        </w:numPr>
        <w:spacing w:before="120" w:after="120" w:line="288" w:lineRule="auto"/>
        <w:ind w:left="360"/>
        <w:jc w:val="both"/>
        <w:rPr>
          <w:rFonts w:ascii="Arial" w:hAnsi="Arial" w:cs="Arial"/>
          <w:sz w:val="22"/>
          <w:szCs w:val="22"/>
        </w:rPr>
      </w:pPr>
      <w:r w:rsidRPr="00CA0C21">
        <w:rPr>
          <w:rFonts w:ascii="Arial" w:hAnsi="Arial" w:cs="Arial"/>
          <w:sz w:val="22"/>
          <w:szCs w:val="22"/>
        </w:rPr>
        <w:t>la phase judiciaire, correspondant à la procédure de transfert de propriété des biens et l’indemnisation des propriétaires.</w:t>
      </w:r>
    </w:p>
    <w:p w14:paraId="4D941BBD" w14:textId="77777777" w:rsidR="00072D8C" w:rsidRPr="00CA0C21" w:rsidRDefault="00072D8C" w:rsidP="005E431D">
      <w:pPr>
        <w:pStyle w:val="Sansinterligne"/>
        <w:spacing w:before="120" w:after="120" w:line="288" w:lineRule="auto"/>
        <w:jc w:val="both"/>
        <w:rPr>
          <w:rFonts w:ascii="Arial" w:hAnsi="Arial" w:cs="Arial"/>
          <w:sz w:val="22"/>
          <w:szCs w:val="22"/>
        </w:rPr>
      </w:pPr>
      <w:r w:rsidRPr="00CA0C21">
        <w:rPr>
          <w:rFonts w:ascii="Arial" w:hAnsi="Arial" w:cs="Arial"/>
          <w:sz w:val="22"/>
          <w:szCs w:val="22"/>
        </w:rPr>
        <w:t>Schématiquement, la procédure d’expropriation se recoupe en cinq (05) grandes étapes que sont :</w:t>
      </w:r>
    </w:p>
    <w:p w14:paraId="7C8A4705" w14:textId="77777777" w:rsidR="00072D8C" w:rsidRPr="00CA0C21" w:rsidRDefault="00072D8C" w:rsidP="00243E4F">
      <w:pPr>
        <w:pStyle w:val="Sansinterligne"/>
        <w:numPr>
          <w:ilvl w:val="0"/>
          <w:numId w:val="4"/>
        </w:numPr>
        <w:spacing w:before="120" w:after="120" w:line="288" w:lineRule="auto"/>
        <w:jc w:val="both"/>
        <w:rPr>
          <w:rFonts w:ascii="Arial" w:hAnsi="Arial" w:cs="Arial"/>
          <w:sz w:val="22"/>
          <w:szCs w:val="22"/>
        </w:rPr>
      </w:pPr>
      <w:r w:rsidRPr="00CA0C21">
        <w:rPr>
          <w:rFonts w:ascii="Arial" w:hAnsi="Arial" w:cs="Arial"/>
          <w:sz w:val="22"/>
          <w:szCs w:val="22"/>
        </w:rPr>
        <w:t>déclaration d’utilité publique ;</w:t>
      </w:r>
    </w:p>
    <w:p w14:paraId="5FD3937C" w14:textId="77777777" w:rsidR="00072D8C" w:rsidRPr="00CA0C21" w:rsidRDefault="00072D8C" w:rsidP="00243E4F">
      <w:pPr>
        <w:pStyle w:val="Sansinterligne"/>
        <w:numPr>
          <w:ilvl w:val="0"/>
          <w:numId w:val="4"/>
        </w:numPr>
        <w:spacing w:before="120" w:after="120" w:line="288" w:lineRule="auto"/>
        <w:jc w:val="both"/>
        <w:rPr>
          <w:rFonts w:ascii="Arial" w:hAnsi="Arial" w:cs="Arial"/>
          <w:sz w:val="22"/>
          <w:szCs w:val="22"/>
        </w:rPr>
      </w:pPr>
      <w:r w:rsidRPr="00CA0C21">
        <w:rPr>
          <w:rFonts w:ascii="Arial" w:hAnsi="Arial" w:cs="Arial"/>
          <w:sz w:val="22"/>
          <w:szCs w:val="22"/>
        </w:rPr>
        <w:t>enquête commodo et incommodo ;</w:t>
      </w:r>
    </w:p>
    <w:p w14:paraId="52CDE1E0" w14:textId="77777777" w:rsidR="00072D8C" w:rsidRPr="00CA0C21" w:rsidRDefault="00072D8C" w:rsidP="00243E4F">
      <w:pPr>
        <w:pStyle w:val="Sansinterligne"/>
        <w:numPr>
          <w:ilvl w:val="0"/>
          <w:numId w:val="4"/>
        </w:numPr>
        <w:spacing w:before="120" w:after="120" w:line="288" w:lineRule="auto"/>
        <w:jc w:val="both"/>
        <w:rPr>
          <w:rFonts w:ascii="Arial" w:hAnsi="Arial" w:cs="Arial"/>
          <w:sz w:val="22"/>
          <w:szCs w:val="22"/>
        </w:rPr>
      </w:pPr>
      <w:r w:rsidRPr="00CA0C21">
        <w:rPr>
          <w:rFonts w:ascii="Arial" w:hAnsi="Arial" w:cs="Arial"/>
          <w:sz w:val="22"/>
          <w:szCs w:val="22"/>
        </w:rPr>
        <w:t>prise de l’acte de cessibilité ;</w:t>
      </w:r>
    </w:p>
    <w:p w14:paraId="3F5F2272" w14:textId="77777777" w:rsidR="00072D8C" w:rsidRPr="00CA0C21" w:rsidRDefault="00072D8C" w:rsidP="00243E4F">
      <w:pPr>
        <w:pStyle w:val="Sansinterligne"/>
        <w:numPr>
          <w:ilvl w:val="0"/>
          <w:numId w:val="4"/>
        </w:numPr>
        <w:spacing w:before="120" w:after="120" w:line="288" w:lineRule="auto"/>
        <w:jc w:val="both"/>
        <w:rPr>
          <w:rFonts w:ascii="Arial" w:hAnsi="Arial" w:cs="Arial"/>
          <w:sz w:val="22"/>
          <w:szCs w:val="22"/>
        </w:rPr>
      </w:pPr>
      <w:r w:rsidRPr="00CA0C21">
        <w:rPr>
          <w:rFonts w:ascii="Arial" w:hAnsi="Arial" w:cs="Arial"/>
          <w:sz w:val="22"/>
          <w:szCs w:val="22"/>
        </w:rPr>
        <w:t>paiement des indemnités aux personnes expropriées ;</w:t>
      </w:r>
    </w:p>
    <w:p w14:paraId="3FB9419C" w14:textId="77777777" w:rsidR="00072D8C" w:rsidRPr="00CA0C21" w:rsidRDefault="00072D8C" w:rsidP="00243E4F">
      <w:pPr>
        <w:pStyle w:val="Sansinterligne"/>
        <w:numPr>
          <w:ilvl w:val="0"/>
          <w:numId w:val="4"/>
        </w:numPr>
        <w:spacing w:before="120" w:after="120" w:line="288" w:lineRule="auto"/>
        <w:jc w:val="both"/>
        <w:rPr>
          <w:rFonts w:ascii="Arial" w:hAnsi="Arial" w:cs="Arial"/>
          <w:sz w:val="22"/>
          <w:szCs w:val="22"/>
        </w:rPr>
      </w:pPr>
      <w:r w:rsidRPr="00CA0C21">
        <w:rPr>
          <w:rFonts w:ascii="Arial" w:hAnsi="Arial" w:cs="Arial"/>
          <w:sz w:val="22"/>
          <w:szCs w:val="22"/>
        </w:rPr>
        <w:t>transfert de la propriété.</w:t>
      </w:r>
    </w:p>
    <w:p w14:paraId="4116E17A"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L’expropriation donne droit à une indemnisation dite « juste et préalable » ; cette indemnité allouée doit couvrir « l’intégralité du préjudice direct, matériel et certain » causé par l’expropriation. L’exproprié doit pouvoir grâce à cette indemnité, se retrouver dans un état matériel semblable à celui qu’il connaissait auparavant. Il doit être en mesure d’acquérir un nouveau bien équivalent à celui qu’il a cédé.</w:t>
      </w:r>
    </w:p>
    <w:p w14:paraId="25D4DD10"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Toutefois, seul le préjudice direct est indemnisé ; sont considérés comme préjudices indirects :</w:t>
      </w:r>
    </w:p>
    <w:p w14:paraId="6F9C7420" w14:textId="77777777" w:rsidR="00072D8C" w:rsidRPr="00CA0C21" w:rsidRDefault="00072D8C" w:rsidP="00324CBD">
      <w:pPr>
        <w:pStyle w:val="Sansinterligne"/>
        <w:numPr>
          <w:ilvl w:val="0"/>
          <w:numId w:val="47"/>
        </w:numPr>
        <w:spacing w:before="120" w:line="312" w:lineRule="auto"/>
        <w:ind w:left="714" w:hanging="357"/>
        <w:jc w:val="both"/>
        <w:rPr>
          <w:rFonts w:ascii="Arial" w:hAnsi="Arial" w:cs="Arial"/>
          <w:sz w:val="22"/>
          <w:szCs w:val="22"/>
        </w:rPr>
      </w:pPr>
      <w:r w:rsidRPr="00CA0C21">
        <w:rPr>
          <w:rFonts w:ascii="Arial" w:hAnsi="Arial" w:cs="Arial"/>
          <w:sz w:val="22"/>
          <w:szCs w:val="22"/>
        </w:rPr>
        <w:t>les charges d’emprunt, d’intérêts ou d’impôts ;</w:t>
      </w:r>
    </w:p>
    <w:p w14:paraId="601FD9CC" w14:textId="77777777" w:rsidR="00072D8C" w:rsidRPr="00CA0C21" w:rsidRDefault="00072D8C" w:rsidP="00324CBD">
      <w:pPr>
        <w:pStyle w:val="Sansinterligne"/>
        <w:numPr>
          <w:ilvl w:val="0"/>
          <w:numId w:val="47"/>
        </w:numPr>
        <w:spacing w:before="120" w:line="312" w:lineRule="auto"/>
        <w:ind w:left="714" w:hanging="357"/>
        <w:jc w:val="both"/>
        <w:rPr>
          <w:rFonts w:ascii="Arial" w:hAnsi="Arial" w:cs="Arial"/>
          <w:sz w:val="22"/>
          <w:szCs w:val="22"/>
        </w:rPr>
      </w:pPr>
      <w:r w:rsidRPr="00CA0C21">
        <w:rPr>
          <w:rFonts w:ascii="Arial" w:hAnsi="Arial" w:cs="Arial"/>
          <w:sz w:val="22"/>
          <w:szCs w:val="22"/>
        </w:rPr>
        <w:t>les recherches de nouveaux logements, dépôts de garanties, avances de loyers ;</w:t>
      </w:r>
    </w:p>
    <w:p w14:paraId="40F34FC9" w14:textId="77777777" w:rsidR="00072D8C" w:rsidRPr="00CA0C21" w:rsidRDefault="00072D8C" w:rsidP="00324CBD">
      <w:pPr>
        <w:pStyle w:val="Sansinterligne"/>
        <w:numPr>
          <w:ilvl w:val="0"/>
          <w:numId w:val="47"/>
        </w:numPr>
        <w:spacing w:before="120" w:line="312" w:lineRule="auto"/>
        <w:ind w:left="714" w:hanging="357"/>
        <w:jc w:val="both"/>
        <w:rPr>
          <w:rFonts w:ascii="Arial" w:hAnsi="Arial" w:cs="Arial"/>
          <w:sz w:val="22"/>
          <w:szCs w:val="22"/>
        </w:rPr>
      </w:pPr>
      <w:r w:rsidRPr="00CA0C21">
        <w:rPr>
          <w:rFonts w:ascii="Arial" w:hAnsi="Arial" w:cs="Arial"/>
          <w:sz w:val="22"/>
          <w:szCs w:val="22"/>
        </w:rPr>
        <w:t>la perte de valeur de revente ;</w:t>
      </w:r>
    </w:p>
    <w:p w14:paraId="5148A258" w14:textId="77777777" w:rsidR="00072D8C" w:rsidRPr="00CA0C21" w:rsidRDefault="00072D8C" w:rsidP="00324CBD">
      <w:pPr>
        <w:pStyle w:val="Sansinterligne"/>
        <w:numPr>
          <w:ilvl w:val="0"/>
          <w:numId w:val="47"/>
        </w:numPr>
        <w:spacing w:before="120" w:line="312" w:lineRule="auto"/>
        <w:ind w:left="714" w:hanging="357"/>
        <w:jc w:val="both"/>
        <w:rPr>
          <w:rFonts w:ascii="Arial" w:hAnsi="Arial" w:cs="Arial"/>
          <w:sz w:val="22"/>
          <w:szCs w:val="22"/>
        </w:rPr>
      </w:pPr>
      <w:r w:rsidRPr="00CA0C21">
        <w:rPr>
          <w:rFonts w:ascii="Arial" w:hAnsi="Arial" w:cs="Arial"/>
          <w:sz w:val="22"/>
          <w:szCs w:val="22"/>
        </w:rPr>
        <w:t>les frais engendrés lors de la réinstallation et dus en vertu d’une obligation légale extérieure à l’expropriation ;</w:t>
      </w:r>
    </w:p>
    <w:p w14:paraId="6A88D904" w14:textId="77777777" w:rsidR="00072D8C" w:rsidRPr="00CA0C21" w:rsidRDefault="00072D8C" w:rsidP="00324CBD">
      <w:pPr>
        <w:pStyle w:val="Sansinterligne"/>
        <w:numPr>
          <w:ilvl w:val="0"/>
          <w:numId w:val="47"/>
        </w:numPr>
        <w:spacing w:before="120" w:line="312" w:lineRule="auto"/>
        <w:ind w:left="714" w:hanging="357"/>
        <w:jc w:val="both"/>
        <w:rPr>
          <w:rFonts w:ascii="Arial" w:hAnsi="Arial" w:cs="Arial"/>
          <w:sz w:val="22"/>
          <w:szCs w:val="22"/>
        </w:rPr>
      </w:pPr>
      <w:r w:rsidRPr="00CA0C21">
        <w:rPr>
          <w:rFonts w:ascii="Arial" w:hAnsi="Arial" w:cs="Arial"/>
          <w:sz w:val="22"/>
          <w:szCs w:val="22"/>
        </w:rPr>
        <w:t>les dommages causés par des travaux publics.</w:t>
      </w:r>
    </w:p>
    <w:p w14:paraId="1EFA607F" w14:textId="77777777" w:rsidR="00072D8C" w:rsidRPr="00CA0C21" w:rsidRDefault="00072D8C" w:rsidP="005E431D">
      <w:pPr>
        <w:pStyle w:val="Sansinterligne"/>
        <w:spacing w:before="120" w:after="120" w:line="312" w:lineRule="auto"/>
        <w:jc w:val="both"/>
        <w:rPr>
          <w:rFonts w:ascii="Arial" w:hAnsi="Arial" w:cs="Arial"/>
          <w:sz w:val="22"/>
          <w:szCs w:val="22"/>
        </w:rPr>
      </w:pPr>
      <w:r w:rsidRPr="00CA0C21">
        <w:rPr>
          <w:rFonts w:ascii="Arial" w:hAnsi="Arial" w:cs="Arial"/>
          <w:sz w:val="22"/>
          <w:szCs w:val="22"/>
        </w:rPr>
        <w:t>L’indemnisation est calculée au jour du transfert de propriété et se fonde sur les prix du marché local de l’immobilier. Elle doit correspondre à la valeur vénale du bien sur le marché, c’est–à-dire à la somme qu’en aurait perçue le propriétaire en cas de vente de son bien dans des conditions normales entre particuliers par exemple. Si l’indemnité n’est pas payée dans un délai de un an, une réévaluation peut être demandée par l’exproprié.</w:t>
      </w:r>
    </w:p>
    <w:p w14:paraId="79834971" w14:textId="573D823F" w:rsidR="008D2899" w:rsidRPr="00735233" w:rsidRDefault="0008717D" w:rsidP="00735233">
      <w:pPr>
        <w:pStyle w:val="Titre3"/>
        <w:spacing w:before="240"/>
        <w:rPr>
          <w:rFonts w:ascii="Arial Gras" w:hAnsi="Arial Gras"/>
          <w:smallCaps w:val="0"/>
        </w:rPr>
      </w:pPr>
      <w:bookmarkStart w:id="272" w:name="_Toc528882522"/>
      <w:bookmarkStart w:id="273" w:name="_Toc529014200"/>
      <w:bookmarkStart w:id="274" w:name="_Toc529024480"/>
      <w:bookmarkStart w:id="275" w:name="_Toc3225037"/>
      <w:bookmarkStart w:id="276" w:name="_Toc51735842"/>
      <w:bookmarkStart w:id="277" w:name="_Toc52823006"/>
      <w:r w:rsidRPr="00735233">
        <w:rPr>
          <w:rFonts w:ascii="Arial Gras" w:hAnsi="Arial Gras"/>
          <w:smallCaps w:val="0"/>
        </w:rPr>
        <w:t>6</w:t>
      </w:r>
      <w:r w:rsidR="005E431D" w:rsidRPr="00735233">
        <w:rPr>
          <w:rFonts w:ascii="Arial Gras" w:hAnsi="Arial Gras"/>
          <w:smallCaps w:val="0"/>
        </w:rPr>
        <w:t>.</w:t>
      </w:r>
      <w:r w:rsidR="00785407" w:rsidRPr="00735233">
        <w:rPr>
          <w:rFonts w:ascii="Arial Gras" w:hAnsi="Arial Gras"/>
          <w:smallCaps w:val="0"/>
        </w:rPr>
        <w:t>1.3</w:t>
      </w:r>
      <w:r w:rsidR="005E431D" w:rsidRPr="00735233">
        <w:rPr>
          <w:rFonts w:ascii="Arial Gras" w:hAnsi="Arial Gras"/>
          <w:smallCaps w:val="0"/>
        </w:rPr>
        <w:t xml:space="preserve">. </w:t>
      </w:r>
      <w:r w:rsidR="00564790" w:rsidRPr="00735233">
        <w:rPr>
          <w:rFonts w:ascii="Arial Gras" w:hAnsi="Arial Gras"/>
          <w:smallCaps w:val="0"/>
        </w:rPr>
        <w:t>Sauvegardes</w:t>
      </w:r>
      <w:r w:rsidR="008D2899" w:rsidRPr="00735233">
        <w:rPr>
          <w:rFonts w:ascii="Arial Gras" w:hAnsi="Arial Gras"/>
          <w:smallCaps w:val="0"/>
        </w:rPr>
        <w:t xml:space="preserve"> opérationnelles de la Banque </w:t>
      </w:r>
      <w:bookmarkEnd w:id="272"/>
      <w:bookmarkEnd w:id="273"/>
      <w:bookmarkEnd w:id="274"/>
      <w:r w:rsidR="008D2899" w:rsidRPr="00735233">
        <w:rPr>
          <w:rFonts w:ascii="Arial Gras" w:hAnsi="Arial Gras"/>
          <w:smallCaps w:val="0"/>
        </w:rPr>
        <w:t>Africaine de développement</w:t>
      </w:r>
      <w:bookmarkEnd w:id="275"/>
      <w:bookmarkEnd w:id="276"/>
      <w:bookmarkEnd w:id="277"/>
      <w:r w:rsidR="008D2899" w:rsidRPr="00735233">
        <w:rPr>
          <w:rFonts w:ascii="Arial Gras" w:hAnsi="Arial Gras"/>
          <w:smallCaps w:val="0"/>
        </w:rPr>
        <w:t xml:space="preserve"> </w:t>
      </w:r>
    </w:p>
    <w:p w14:paraId="3CA56E8F" w14:textId="468731C5" w:rsidR="00451FF5" w:rsidRDefault="00451FF5" w:rsidP="00735233">
      <w:pPr>
        <w:adjustRightInd w:val="0"/>
        <w:spacing w:after="0"/>
        <w:rPr>
          <w:rFonts w:eastAsia="Calibri" w:cs="Arial"/>
          <w:szCs w:val="22"/>
          <w:lang w:eastAsia="fr-FR"/>
        </w:rPr>
      </w:pPr>
      <w:r w:rsidRPr="00CA0C21">
        <w:rPr>
          <w:rFonts w:eastAsia="Calibri" w:cs="Arial"/>
          <w:szCs w:val="22"/>
          <w:lang w:eastAsia="fr-FR"/>
        </w:rPr>
        <w:t>La Sauvegarde Opérationnelle 2 –</w:t>
      </w:r>
      <w:r w:rsidR="00735233">
        <w:rPr>
          <w:rFonts w:eastAsia="Calibri" w:cs="Arial"/>
          <w:szCs w:val="22"/>
          <w:lang w:eastAsia="fr-FR"/>
        </w:rPr>
        <w:t xml:space="preserve"> </w:t>
      </w:r>
      <w:r w:rsidRPr="00CA0C21">
        <w:rPr>
          <w:rFonts w:eastAsia="Calibri" w:cs="Arial"/>
          <w:szCs w:val="22"/>
          <w:lang w:eastAsia="fr-FR"/>
        </w:rPr>
        <w:t>Réinstallation involontaire : Acquisition de terres, déplacements de populations et indemnisation</w:t>
      </w:r>
      <w:r w:rsidR="008C5CA2" w:rsidRPr="00CA0C21">
        <w:rPr>
          <w:rFonts w:eastAsia="Calibri" w:cs="Arial"/>
          <w:szCs w:val="22"/>
          <w:lang w:eastAsia="fr-FR"/>
        </w:rPr>
        <w:t>.</w:t>
      </w:r>
      <w:r w:rsidRPr="00CA0C21">
        <w:rPr>
          <w:rFonts w:eastAsia="Calibri" w:cs="Arial"/>
          <w:szCs w:val="22"/>
          <w:lang w:eastAsia="fr-FR"/>
        </w:rPr>
        <w:t xml:space="preserve"> </w:t>
      </w:r>
    </w:p>
    <w:p w14:paraId="5F0FDDD3" w14:textId="5BE34DFD" w:rsidR="00D06405" w:rsidRPr="008E4AED" w:rsidRDefault="00D06405" w:rsidP="00735233">
      <w:pPr>
        <w:spacing w:after="0"/>
        <w:rPr>
          <w:rFonts w:eastAsia="Calibri" w:cs="Arial"/>
          <w:szCs w:val="22"/>
          <w:lang w:eastAsia="fr-FR"/>
        </w:rPr>
      </w:pPr>
      <w:r w:rsidRPr="008E4AED">
        <w:rPr>
          <w:rFonts w:eastAsia="Calibri" w:cs="Arial"/>
          <w:szCs w:val="22"/>
          <w:lang w:eastAsia="fr-FR"/>
        </w:rPr>
        <w:lastRenderedPageBreak/>
        <w:t xml:space="preserve">Cette SO vise à faciliter l’opérationnalisation de la Politique de la Banque sur la réinstallation involontaire de 2003, dans le cadre des conditions de mise en œuvre des SO1 et ce faisant, d’intégrer les facteurs de la réinstallation dans les opérations de la Banque. </w:t>
      </w:r>
    </w:p>
    <w:p w14:paraId="7EBDDA10" w14:textId="77777777" w:rsidR="00D06405" w:rsidRPr="008E4AED" w:rsidRDefault="00D06405" w:rsidP="00735233">
      <w:pPr>
        <w:spacing w:after="0"/>
        <w:rPr>
          <w:rFonts w:eastAsia="Calibri" w:cs="Arial"/>
          <w:szCs w:val="22"/>
          <w:lang w:eastAsia="fr-FR"/>
        </w:rPr>
      </w:pPr>
      <w:r w:rsidRPr="008E4AED">
        <w:rPr>
          <w:rFonts w:eastAsia="Calibri" w:cs="Arial"/>
          <w:szCs w:val="22"/>
          <w:lang w:eastAsia="fr-FR"/>
        </w:rPr>
        <w:t xml:space="preserve">Cette SO concerne les projets financés par la Banque qui entraînent la réinstallation involontaire de personnes. Elle vise à garantir que les personnes qui doivent être déplacées soient traitées de façon juste et équitable, et d’une manière socialement et culturellement acceptable, qu’elles reçoivent une indemnisation et une aide à la réinstallation de sorte que leur niveau de vie, leur capacité à générer un revenu, leurs niveaux de production et l’ensemble de leurs moyens de subsistance soient améliorés, et qu’elles puissent bénéficier des avantages du projet qui induit leur réinstallation. </w:t>
      </w:r>
    </w:p>
    <w:p w14:paraId="5463A607" w14:textId="77777777" w:rsidR="00D06405" w:rsidRPr="008E4AED" w:rsidRDefault="00D06405" w:rsidP="00735233">
      <w:pPr>
        <w:spacing w:after="0"/>
        <w:rPr>
          <w:rFonts w:eastAsia="Calibri" w:cs="Arial"/>
          <w:szCs w:val="22"/>
          <w:lang w:eastAsia="fr-FR"/>
        </w:rPr>
      </w:pPr>
      <w:r w:rsidRPr="008E4AED">
        <w:rPr>
          <w:rFonts w:eastAsia="Calibri" w:cs="Arial"/>
          <w:szCs w:val="22"/>
          <w:lang w:eastAsia="fr-FR"/>
        </w:rPr>
        <w:t>Cette SO a pour but, avec l’appui du personnel compétent de la Banque, d’aider les emprunteurs ou les clients à faire face aux coûts et risques potentiels associés à la réinstallation involontaire et, ce faisant, de faciliter le développement durable.</w:t>
      </w:r>
    </w:p>
    <w:p w14:paraId="0DE52B18" w14:textId="77777777" w:rsidR="00D06405" w:rsidRPr="008E4AED" w:rsidRDefault="00D06405" w:rsidP="00735233">
      <w:pPr>
        <w:spacing w:after="0"/>
        <w:rPr>
          <w:rFonts w:eastAsia="Calibri" w:cs="Arial"/>
          <w:szCs w:val="22"/>
          <w:lang w:eastAsia="fr-FR"/>
        </w:rPr>
      </w:pPr>
      <w:r w:rsidRPr="008E4AED">
        <w:rPr>
          <w:rFonts w:eastAsia="Calibri" w:cs="Arial"/>
          <w:szCs w:val="22"/>
          <w:lang w:eastAsia="fr-FR"/>
        </w:rPr>
        <w:t>Les objectifs spécifiques de cette SO reflètent les objectifs de la politique sur la réinstallation involontaire :</w:t>
      </w:r>
    </w:p>
    <w:p w14:paraId="2BB2F550" w14:textId="77777777" w:rsidR="00D06405" w:rsidRPr="008E4AED" w:rsidRDefault="00D06405" w:rsidP="00324CBD">
      <w:pPr>
        <w:pStyle w:val="Paragraphedeliste"/>
        <w:numPr>
          <w:ilvl w:val="0"/>
          <w:numId w:val="54"/>
        </w:numPr>
        <w:autoSpaceDE w:val="0"/>
        <w:autoSpaceDN w:val="0"/>
        <w:adjustRightInd w:val="0"/>
        <w:spacing w:after="0"/>
        <w:contextualSpacing w:val="0"/>
        <w:rPr>
          <w:rFonts w:eastAsia="Calibri" w:cs="Arial"/>
          <w:szCs w:val="22"/>
          <w:lang w:val="fr-FR" w:eastAsia="fr-FR"/>
        </w:rPr>
      </w:pPr>
      <w:r w:rsidRPr="008E4AED">
        <w:rPr>
          <w:rFonts w:eastAsia="Calibri" w:cs="Arial"/>
          <w:szCs w:val="22"/>
          <w:lang w:val="fr-FR" w:eastAsia="fr-FR"/>
        </w:rPr>
        <w:t>Éviter la réinstallation involontaire autant que possible, ou minimiser ses impacts lorsque la réinstallation involontaire est inévitable, après que toutes les conceptions alternatives du projet aient été envisagées ;</w:t>
      </w:r>
    </w:p>
    <w:p w14:paraId="0B79BD61" w14:textId="77777777" w:rsidR="00D06405" w:rsidRPr="008E4AED" w:rsidRDefault="00D06405" w:rsidP="00324CBD">
      <w:pPr>
        <w:pStyle w:val="Paragraphedeliste"/>
        <w:numPr>
          <w:ilvl w:val="0"/>
          <w:numId w:val="54"/>
        </w:numPr>
        <w:autoSpaceDE w:val="0"/>
        <w:autoSpaceDN w:val="0"/>
        <w:adjustRightInd w:val="0"/>
        <w:spacing w:after="0"/>
        <w:contextualSpacing w:val="0"/>
        <w:rPr>
          <w:rFonts w:eastAsia="Calibri" w:cs="Arial"/>
          <w:szCs w:val="22"/>
          <w:lang w:val="fr-FR" w:eastAsia="fr-FR"/>
        </w:rPr>
      </w:pPr>
      <w:r w:rsidRPr="008E4AED">
        <w:rPr>
          <w:rFonts w:eastAsia="Calibri" w:cs="Arial"/>
          <w:szCs w:val="22"/>
          <w:lang w:val="fr-FR" w:eastAsia="fr-FR"/>
        </w:rPr>
        <w:t>Assurer que les personnes déplacées sont véritablement consultées et ont la possibilité de participer à la planification et à la mise en œuvre des programmes de réinstallation ;</w:t>
      </w:r>
    </w:p>
    <w:p w14:paraId="5862F85F" w14:textId="77777777" w:rsidR="00D06405" w:rsidRPr="008E4AED" w:rsidRDefault="00D06405" w:rsidP="00324CBD">
      <w:pPr>
        <w:pStyle w:val="Paragraphedeliste"/>
        <w:numPr>
          <w:ilvl w:val="0"/>
          <w:numId w:val="54"/>
        </w:numPr>
        <w:autoSpaceDE w:val="0"/>
        <w:autoSpaceDN w:val="0"/>
        <w:adjustRightInd w:val="0"/>
        <w:spacing w:after="0"/>
        <w:contextualSpacing w:val="0"/>
        <w:rPr>
          <w:rFonts w:eastAsia="Calibri" w:cs="Arial"/>
          <w:szCs w:val="22"/>
          <w:lang w:val="fr-FR" w:eastAsia="fr-FR"/>
        </w:rPr>
      </w:pPr>
      <w:r w:rsidRPr="008E4AED">
        <w:rPr>
          <w:rFonts w:eastAsia="Calibri" w:cs="Arial"/>
          <w:szCs w:val="22"/>
          <w:lang w:val="fr-FR" w:eastAsia="fr-FR"/>
        </w:rPr>
        <w:t>Assurer que les personnes déplacées bénéficient d’une assistance substantielle de réinstallation sous le projet, de sorte que leur niveau de vie, leur capacité à générer des revenus, leurs capacités de production, et l’ensemble de leurs moyens de subsistance soient améliorés au-delà de ce qu’ils étaient avant le projet ;</w:t>
      </w:r>
    </w:p>
    <w:p w14:paraId="67DF2EF3" w14:textId="77777777" w:rsidR="00D06405" w:rsidRPr="008E4AED" w:rsidRDefault="00D06405" w:rsidP="00324CBD">
      <w:pPr>
        <w:pStyle w:val="Paragraphedeliste"/>
        <w:numPr>
          <w:ilvl w:val="0"/>
          <w:numId w:val="54"/>
        </w:numPr>
        <w:autoSpaceDE w:val="0"/>
        <w:autoSpaceDN w:val="0"/>
        <w:adjustRightInd w:val="0"/>
        <w:spacing w:after="0"/>
        <w:contextualSpacing w:val="0"/>
        <w:rPr>
          <w:rFonts w:eastAsia="Calibri" w:cs="Arial"/>
          <w:szCs w:val="22"/>
          <w:lang w:val="fr-FR" w:eastAsia="fr-FR"/>
        </w:rPr>
      </w:pPr>
      <w:r w:rsidRPr="008E4AED">
        <w:rPr>
          <w:rFonts w:eastAsia="Calibri" w:cs="Arial"/>
          <w:szCs w:val="22"/>
          <w:lang w:val="fr-FR" w:eastAsia="fr-FR"/>
        </w:rPr>
        <w:t>Fournir aux emprunteurs des directives claires, sur les conditions qui doivent être satisfaites concernant les questions de réinstallation involontaire dans les opérations de la Banque, afin d’atténuer les impacts négatifs du déplacement et de la réinstallation, de faciliter activement le développement social et de mettre en place une économie et une société viables ; et,</w:t>
      </w:r>
    </w:p>
    <w:p w14:paraId="37C87FC8" w14:textId="0A99E433" w:rsidR="00D06405" w:rsidRPr="00D06405" w:rsidRDefault="00D06405" w:rsidP="00324CBD">
      <w:pPr>
        <w:pStyle w:val="Paragraphedeliste"/>
        <w:numPr>
          <w:ilvl w:val="0"/>
          <w:numId w:val="54"/>
        </w:numPr>
        <w:autoSpaceDE w:val="0"/>
        <w:autoSpaceDN w:val="0"/>
        <w:adjustRightInd w:val="0"/>
        <w:spacing w:after="0"/>
        <w:contextualSpacing w:val="0"/>
        <w:rPr>
          <w:rFonts w:eastAsia="Calibri" w:cs="Arial"/>
          <w:szCs w:val="22"/>
          <w:lang w:eastAsia="fr-FR"/>
        </w:rPr>
      </w:pPr>
      <w:r w:rsidRPr="008E4AED">
        <w:rPr>
          <w:rFonts w:eastAsia="Calibri" w:cs="Arial"/>
          <w:szCs w:val="22"/>
          <w:lang w:val="fr-FR" w:eastAsia="fr-FR"/>
        </w:rPr>
        <w:t>Mettre en place un mécanisme de surveillance de la performance des programmes de réinstallation involontaire dans les opérations de la Banque et trouver des solutions aux problèmes au fur et à mesure qu’ils surviennent, afin de se prémunir contre les plans de réinstallation mal préparés et mal mis en œuvre.</w:t>
      </w:r>
    </w:p>
    <w:p w14:paraId="77CEB56D" w14:textId="77777777" w:rsidR="00901CC4" w:rsidRPr="00901CC4" w:rsidRDefault="00901CC4" w:rsidP="00735233">
      <w:pPr>
        <w:adjustRightInd w:val="0"/>
        <w:spacing w:after="0"/>
        <w:rPr>
          <w:rFonts w:eastAsia="Calibri" w:cs="Arial"/>
          <w:szCs w:val="22"/>
          <w:lang w:eastAsia="fr-FR"/>
        </w:rPr>
      </w:pPr>
      <w:r w:rsidRPr="00901CC4">
        <w:rPr>
          <w:rFonts w:eastAsia="Calibri" w:cs="Arial"/>
          <w:szCs w:val="22"/>
          <w:lang w:eastAsia="fr-FR"/>
        </w:rPr>
        <w:t>Cette SO couvre toutes les composantes d’un projet, y compris les activités résultant de la réinstallation involontaire qui sont directement et significativement liées à un projet appuyé par la BAD et nécessaires pour la réalisation de ses objectifs – qu’il s’agisse d’une réinstallation menée par le gouvernement ou par un promoteur privé ou par les deux, et réalisées ou prévues pour être réalisées simultanément avec le projet. Elle vise à clarifier toutes les questions liées aux acquisitions foncières ; les questions liées au déplacement physique et économique mais qui ne sont pas spécifiquement liées à l’acquisition de terres sont traitées dans la SO1.</w:t>
      </w:r>
    </w:p>
    <w:p w14:paraId="5F2B4116" w14:textId="77777777" w:rsidR="00451FF5" w:rsidRPr="00CA0C21" w:rsidRDefault="00451FF5" w:rsidP="00735233">
      <w:pPr>
        <w:adjustRightInd w:val="0"/>
        <w:spacing w:after="0"/>
        <w:rPr>
          <w:rFonts w:eastAsia="Calibri" w:cs="Arial"/>
          <w:szCs w:val="22"/>
          <w:lang w:eastAsia="fr-FR"/>
        </w:rPr>
      </w:pPr>
      <w:r w:rsidRPr="00CA0C21">
        <w:rPr>
          <w:rFonts w:eastAsia="Calibri" w:cs="Arial"/>
          <w:szCs w:val="22"/>
          <w:lang w:eastAsia="fr-FR"/>
        </w:rPr>
        <w:lastRenderedPageBreak/>
        <w:t>Conformément au cadre de la politique sur la réinstallation involontaire, cette SO porte sur les impacts économiques, sociaux et culturels associés aux projets financés par la Banque, qui impliquent la perte involontaire de terres, la perte involontaire d’autres actifs, ou des restrictions sur l’utilisation des terres et sur l’accès aux ressources naturelles locales qui entraînent :</w:t>
      </w:r>
    </w:p>
    <w:p w14:paraId="196CE35A" w14:textId="6F80CD83" w:rsidR="00451FF5" w:rsidRPr="00902640" w:rsidRDefault="00451FF5" w:rsidP="00324CBD">
      <w:pPr>
        <w:pStyle w:val="Paragraphedeliste"/>
        <w:numPr>
          <w:ilvl w:val="0"/>
          <w:numId w:val="36"/>
        </w:numPr>
        <w:adjustRightInd w:val="0"/>
        <w:spacing w:after="0"/>
        <w:contextualSpacing w:val="0"/>
        <w:rPr>
          <w:rFonts w:eastAsia="Calibri" w:cs="Arial"/>
          <w:szCs w:val="22"/>
          <w:lang w:eastAsia="fr-FR"/>
        </w:rPr>
      </w:pPr>
      <w:r w:rsidRPr="00902640">
        <w:rPr>
          <w:rFonts w:eastAsia="Calibri" w:cs="Arial"/>
          <w:szCs w:val="22"/>
          <w:lang w:eastAsia="fr-FR"/>
        </w:rPr>
        <w:t>La relocalisation ou perte de logement par des personnes résidant dans le domaine d’influence du projet ;</w:t>
      </w:r>
    </w:p>
    <w:p w14:paraId="015ABEED" w14:textId="05DC0713" w:rsidR="00451FF5" w:rsidRPr="00902640" w:rsidRDefault="00451FF5" w:rsidP="00324CBD">
      <w:pPr>
        <w:pStyle w:val="Paragraphedeliste"/>
        <w:numPr>
          <w:ilvl w:val="0"/>
          <w:numId w:val="36"/>
        </w:numPr>
        <w:adjustRightInd w:val="0"/>
        <w:spacing w:after="0"/>
        <w:contextualSpacing w:val="0"/>
        <w:rPr>
          <w:rFonts w:eastAsia="Calibri" w:cs="Arial"/>
          <w:szCs w:val="22"/>
          <w:lang w:eastAsia="fr-FR"/>
        </w:rPr>
      </w:pPr>
      <w:r w:rsidRPr="00902640">
        <w:rPr>
          <w:rFonts w:eastAsia="Calibri" w:cs="Arial"/>
          <w:szCs w:val="22"/>
          <w:lang w:eastAsia="fr-FR"/>
        </w:rPr>
        <w:t>La perte d’actifs (notamment la perte de structures et de biens d’importance culturelle, spirituelle et sociale) ou la restriction de l’accès aux actifs notamment les parcs nationaux et les zones protégées ou les ressources naturelles ; ou,</w:t>
      </w:r>
    </w:p>
    <w:p w14:paraId="115B4BAA" w14:textId="03D27FB1" w:rsidR="00451FF5" w:rsidRPr="00902640" w:rsidRDefault="00451FF5" w:rsidP="00324CBD">
      <w:pPr>
        <w:pStyle w:val="Paragraphedeliste"/>
        <w:numPr>
          <w:ilvl w:val="0"/>
          <w:numId w:val="36"/>
        </w:numPr>
        <w:adjustRightInd w:val="0"/>
        <w:spacing w:after="0"/>
        <w:contextualSpacing w:val="0"/>
        <w:rPr>
          <w:rFonts w:eastAsia="Calibri" w:cs="Arial"/>
          <w:szCs w:val="22"/>
          <w:lang w:eastAsia="fr-FR"/>
        </w:rPr>
      </w:pPr>
      <w:r w:rsidRPr="00902640">
        <w:rPr>
          <w:rFonts w:eastAsia="Calibri" w:cs="Arial"/>
          <w:szCs w:val="22"/>
          <w:lang w:eastAsia="fr-FR"/>
        </w:rPr>
        <w:t>La perte des sources de revenus ou des moyens de subsistance à la suite du projet, que les  personnes affectées soient appelées à se déplacer ou non.</w:t>
      </w:r>
    </w:p>
    <w:p w14:paraId="767269C2" w14:textId="436157FF" w:rsidR="00451FF5" w:rsidRPr="00CA0C21" w:rsidRDefault="00451FF5" w:rsidP="00735233">
      <w:pPr>
        <w:adjustRightInd w:val="0"/>
        <w:spacing w:after="0"/>
        <w:rPr>
          <w:rFonts w:eastAsia="Calibri" w:cs="Arial"/>
          <w:szCs w:val="22"/>
          <w:lang w:eastAsia="fr-FR"/>
        </w:rPr>
      </w:pPr>
      <w:r w:rsidRPr="00CA0C21">
        <w:rPr>
          <w:rFonts w:eastAsia="Calibri" w:cs="Arial"/>
          <w:szCs w:val="22"/>
          <w:lang w:eastAsia="fr-FR"/>
        </w:rPr>
        <w:t xml:space="preserve">La SO2 exige qu’un Plan d’action de réinstallation intégral (PAR intégral) pour (i) tout projet qui implique 200 personnes ou plus (selon la définition de la politique de réinstallation involontaire) ou (ii) tout projet susceptible d’avoir des impacts négatifs sur les groupes vulnérables. Pour tout projet pour lequel le nombre de personnes à déplacer est inférieur à 200 personnes et l’acquisition des terres et le potentiel de déplacement et de perturbation des moyens de subsistance sont considérés comme moins importants, l’emprunteur ou le client prépare un Plan d’Action de Réinstallation abrégé (PAR abrégé). </w:t>
      </w:r>
    </w:p>
    <w:p w14:paraId="1E503B3E" w14:textId="77777777" w:rsidR="00451FF5" w:rsidRPr="00CA0C21" w:rsidRDefault="00451FF5" w:rsidP="00735233">
      <w:pPr>
        <w:adjustRightInd w:val="0"/>
        <w:rPr>
          <w:rFonts w:eastAsia="Calibri" w:cs="Arial"/>
          <w:szCs w:val="22"/>
          <w:lang w:eastAsia="fr-FR"/>
        </w:rPr>
      </w:pPr>
      <w:r w:rsidRPr="00CA0C21">
        <w:rPr>
          <w:rFonts w:eastAsia="Calibri" w:cs="Arial"/>
          <w:szCs w:val="22"/>
          <w:lang w:eastAsia="fr-FR"/>
        </w:rPr>
        <w:t xml:space="preserve">La SO met un accent particulier sur la Consultation, la participation et un large soutien communautaire ; les Procédures d’indemnisation ; les Communautés d’accueil ; les Groupes vulnérables ; la Mise en œuvre, le suivi et l’évaluation. L’emprunteur ou le client prépare un Plan de développement communautaire (PDC) pour les projets qui ont un risque avéré pour les communautés vulnérables et qu’il faut gérer. Les risques spécifiques associés aux questions de terre, à la réinstallation, ou à la dégradation environnementale sont intégrés au plan d’action de réinstallation ou au PGES et les mesures d’accompagnement seront conçues et gérées en consultation avec les communautés affectées pour respecter leurs préférences culturelles. </w:t>
      </w:r>
    </w:p>
    <w:p w14:paraId="06FD69DB" w14:textId="288CA492" w:rsidR="00451FF5" w:rsidRPr="00CA0C21" w:rsidRDefault="00451FF5" w:rsidP="005E431D">
      <w:pPr>
        <w:adjustRightInd w:val="0"/>
        <w:rPr>
          <w:rFonts w:eastAsia="Calibri" w:cs="Arial"/>
          <w:szCs w:val="22"/>
          <w:lang w:eastAsia="fr-FR"/>
        </w:rPr>
      </w:pPr>
      <w:r w:rsidRPr="00CA0C21">
        <w:rPr>
          <w:rFonts w:eastAsia="Calibri" w:cs="Arial"/>
          <w:szCs w:val="22"/>
          <w:lang w:eastAsia="fr-FR"/>
        </w:rPr>
        <w:t>La Banque considère le large soutien de la communauté comme un principe fondamental qui démontre que les emprunteurs et les clients assurent l’ouverture, la transparence et l’inclusivité dans la prise de décision sur le projet, et ont fait des efforts réels pour maximiser les avantages accordés aux collectivités et réduire les impacts nocifs. La Banque exige donc que les emprunteurs et les clients satisfassent aux exigences de large soutien communautaire stipulées dans la SO1 et introduit les principales exigences suivantes</w:t>
      </w:r>
      <w:r w:rsidR="00735233">
        <w:rPr>
          <w:rFonts w:eastAsia="Calibri" w:cs="Arial"/>
          <w:szCs w:val="22"/>
          <w:lang w:eastAsia="fr-FR"/>
        </w:rPr>
        <w:t xml:space="preserve"> </w:t>
      </w:r>
      <w:r w:rsidRPr="00CA0C21">
        <w:rPr>
          <w:rFonts w:eastAsia="Calibri" w:cs="Arial"/>
          <w:szCs w:val="22"/>
          <w:lang w:eastAsia="fr-FR"/>
        </w:rPr>
        <w:t>:</w:t>
      </w:r>
    </w:p>
    <w:p w14:paraId="42D2B01B" w14:textId="5208E734" w:rsidR="00451FF5" w:rsidRPr="00902640" w:rsidRDefault="00451FF5" w:rsidP="00324CBD">
      <w:pPr>
        <w:pStyle w:val="Paragraphedeliste"/>
        <w:numPr>
          <w:ilvl w:val="0"/>
          <w:numId w:val="37"/>
        </w:numPr>
        <w:adjustRightInd w:val="0"/>
        <w:rPr>
          <w:rFonts w:eastAsia="Calibri" w:cs="Arial"/>
          <w:szCs w:val="22"/>
          <w:lang w:eastAsia="fr-FR"/>
        </w:rPr>
      </w:pPr>
      <w:r w:rsidRPr="00902640">
        <w:rPr>
          <w:rFonts w:eastAsia="Calibri" w:cs="Arial"/>
          <w:szCs w:val="22"/>
          <w:lang w:eastAsia="fr-FR"/>
        </w:rPr>
        <w:t>Avis approprié à toutes les personnes susceptibles d’être touchées, informant que la réinstallation est envisagée et qu’il y aura des assemblées publiques sur les plans et les alternatives proposés ;</w:t>
      </w:r>
    </w:p>
    <w:p w14:paraId="27BAC278" w14:textId="6406F007" w:rsidR="00451FF5" w:rsidRPr="00902640" w:rsidRDefault="00451FF5" w:rsidP="00324CBD">
      <w:pPr>
        <w:pStyle w:val="Paragraphedeliste"/>
        <w:numPr>
          <w:ilvl w:val="0"/>
          <w:numId w:val="37"/>
        </w:numPr>
        <w:adjustRightInd w:val="0"/>
        <w:rPr>
          <w:rFonts w:eastAsia="Calibri" w:cs="Arial"/>
          <w:szCs w:val="22"/>
          <w:lang w:eastAsia="fr-FR"/>
        </w:rPr>
      </w:pPr>
      <w:r w:rsidRPr="00902640">
        <w:rPr>
          <w:rFonts w:eastAsia="Calibri" w:cs="Arial"/>
          <w:szCs w:val="22"/>
          <w:lang w:eastAsia="fr-FR"/>
        </w:rPr>
        <w:t>Diffusion efficace à l’avance, par les autorités, de l’information pertinente, notamment les registres fonciers et les plans complets de réinstallation proposés abordant spécifiquement les efforts visant à protéger les groupes vulnérables ;</w:t>
      </w:r>
    </w:p>
    <w:p w14:paraId="42C33416" w14:textId="02B242CD" w:rsidR="00451FF5" w:rsidRPr="00902640" w:rsidRDefault="00451FF5" w:rsidP="00324CBD">
      <w:pPr>
        <w:pStyle w:val="Paragraphedeliste"/>
        <w:numPr>
          <w:ilvl w:val="0"/>
          <w:numId w:val="37"/>
        </w:numPr>
        <w:adjustRightInd w:val="0"/>
        <w:rPr>
          <w:rFonts w:eastAsia="Calibri" w:cs="Arial"/>
          <w:szCs w:val="22"/>
          <w:lang w:eastAsia="fr-FR"/>
        </w:rPr>
      </w:pPr>
      <w:r w:rsidRPr="00902640">
        <w:rPr>
          <w:rFonts w:eastAsia="Calibri" w:cs="Arial"/>
          <w:szCs w:val="22"/>
          <w:lang w:eastAsia="fr-FR"/>
        </w:rPr>
        <w:t>Délai raisonnable pour l’examen public du plan proposé, les commentaires ou les oppositions à toute option s’y rapportant ; et</w:t>
      </w:r>
    </w:p>
    <w:p w14:paraId="55B1F633" w14:textId="54AC1F34" w:rsidR="00451FF5" w:rsidRPr="00902640" w:rsidRDefault="00451FF5" w:rsidP="00324CBD">
      <w:pPr>
        <w:pStyle w:val="Paragraphedeliste"/>
        <w:numPr>
          <w:ilvl w:val="0"/>
          <w:numId w:val="37"/>
        </w:numPr>
        <w:adjustRightInd w:val="0"/>
        <w:rPr>
          <w:rFonts w:eastAsia="Calibri" w:cs="Arial"/>
          <w:szCs w:val="22"/>
          <w:lang w:eastAsia="fr-FR"/>
        </w:rPr>
      </w:pPr>
      <w:r w:rsidRPr="00902640">
        <w:rPr>
          <w:rFonts w:eastAsia="Calibri" w:cs="Arial"/>
          <w:szCs w:val="22"/>
          <w:lang w:eastAsia="fr-FR"/>
        </w:rPr>
        <w:lastRenderedPageBreak/>
        <w:t>Tenue d’audiences publiques qui donnent aux personnes affectées ou à leurs représentants légalement désignés l’occasion de contester la conception et le processus d’éviction, ou qui permettent de présenter et discuter des propositions alternatives et d’articuler leurs perceptions et priorités de développement.</w:t>
      </w:r>
    </w:p>
    <w:p w14:paraId="273EE3F0" w14:textId="77777777" w:rsidR="00451FF5" w:rsidRPr="00CA0C21" w:rsidRDefault="00451FF5" w:rsidP="005E431D">
      <w:pPr>
        <w:adjustRightInd w:val="0"/>
        <w:rPr>
          <w:rFonts w:eastAsia="Calibri" w:cs="Arial"/>
          <w:szCs w:val="22"/>
          <w:lang w:eastAsia="fr-FR"/>
        </w:rPr>
      </w:pPr>
      <w:r w:rsidRPr="00CA0C21">
        <w:rPr>
          <w:rFonts w:eastAsia="Calibri" w:cs="Arial"/>
          <w:szCs w:val="22"/>
          <w:lang w:eastAsia="fr-FR"/>
        </w:rPr>
        <w:t>En adéquation avec la politique sur la réinstallation involontaire, trois groupes de personnes déplacées devront avoir le droit à une indemnité ou à une assistance de réinstallation pour la perte de terres ou d’autres biens en raison du projet :</w:t>
      </w:r>
    </w:p>
    <w:p w14:paraId="32BB26C2" w14:textId="4F3AE114" w:rsidR="00451FF5" w:rsidRPr="00902640" w:rsidRDefault="00451FF5" w:rsidP="00324CBD">
      <w:pPr>
        <w:pStyle w:val="Paragraphedeliste"/>
        <w:numPr>
          <w:ilvl w:val="0"/>
          <w:numId w:val="38"/>
        </w:numPr>
        <w:adjustRightInd w:val="0"/>
        <w:rPr>
          <w:rFonts w:eastAsia="Calibri" w:cs="Arial"/>
          <w:szCs w:val="22"/>
          <w:lang w:eastAsia="fr-FR"/>
        </w:rPr>
      </w:pPr>
      <w:r w:rsidRPr="00902640">
        <w:rPr>
          <w:rFonts w:eastAsia="Calibri" w:cs="Arial"/>
          <w:szCs w:val="22"/>
          <w:lang w:eastAsia="fr-FR"/>
        </w:rPr>
        <w:t>Ceux qui ont des droits légaux formels sur les terres ou autres biens reconnus en vertu des lois du pays concerné. Cette catégorie inclut les personnes qui résident physiquement à l’emplacement du projet et celles qui seront déplacées ou pourraient perdre l’accès ou subir une perte de leurs moyens de subsistance à la suite des activités du projet.</w:t>
      </w:r>
    </w:p>
    <w:p w14:paraId="1AAC2ECC" w14:textId="77777777" w:rsidR="00902640" w:rsidRDefault="00451FF5" w:rsidP="00324CBD">
      <w:pPr>
        <w:pStyle w:val="Paragraphedeliste"/>
        <w:numPr>
          <w:ilvl w:val="0"/>
          <w:numId w:val="38"/>
        </w:numPr>
        <w:adjustRightInd w:val="0"/>
        <w:rPr>
          <w:rFonts w:eastAsia="Calibri" w:cs="Arial"/>
          <w:szCs w:val="22"/>
          <w:lang w:eastAsia="fr-FR"/>
        </w:rPr>
      </w:pPr>
      <w:r w:rsidRPr="00902640">
        <w:rPr>
          <w:rFonts w:eastAsia="Calibri" w:cs="Arial"/>
          <w:szCs w:val="22"/>
          <w:lang w:eastAsia="fr-FR"/>
        </w:rPr>
        <w:t>Ceux qui n’auraient pas de droits légaux formels à la terre ou à d’autres actifs au moment du recensement ou de l’évaluation, mais peuvent prouver qu’ils ont une réclamation qui serait reconnue par les lois coutumières du pays. Cette catégorie comprend les personnes qui ne résideraient pas physiquement à l’emplacement du projet ou des personnes qui ne disposeraient pas d’actifs ou de sources directes de subsistance provenant du site du projet, mais qui ont des liens spirituels ou ancestraux avec la terre et sont reconnus par les collectivités locales comme les héritiers coutumiers. Selon les droits coutumiers d’utilisation des terres du pays, ces personnes peuvent également être considérées comme titulaires de droits, si elles sont métayers, fermiers, migrants saisonniers ou familles de nomades qui perdent leurs droits d’utilisation.</w:t>
      </w:r>
    </w:p>
    <w:p w14:paraId="0D269DEB" w14:textId="49420404" w:rsidR="00451FF5" w:rsidRPr="00902640" w:rsidRDefault="00451FF5" w:rsidP="00324CBD">
      <w:pPr>
        <w:pStyle w:val="Paragraphedeliste"/>
        <w:numPr>
          <w:ilvl w:val="0"/>
          <w:numId w:val="38"/>
        </w:numPr>
        <w:adjustRightInd w:val="0"/>
        <w:rPr>
          <w:rFonts w:eastAsia="Calibri" w:cs="Arial"/>
          <w:szCs w:val="22"/>
          <w:lang w:eastAsia="fr-FR"/>
        </w:rPr>
      </w:pPr>
      <w:r w:rsidRPr="00902640">
        <w:rPr>
          <w:rFonts w:eastAsia="Calibri" w:cs="Arial"/>
          <w:szCs w:val="22"/>
          <w:lang w:eastAsia="fr-FR"/>
        </w:rPr>
        <w:t>Ceux qui n’ont pas de droits légaux ou de réclamation reconnaissables sur les terres qu’ils occupent dans le domaine d’influence du projet, et qui n’appartiennent à aucune des deux catégories décrites ci-dessus, mais par l’emprunteur ou le client et acceptable pour la Banque. Ces catégories ont droit à une assistance à la réinstallation en lieu et place de l’indemnisation pour la terre afin d’améliorer leur niveau de vie antérieur (indemnité pour perte d’activités de subsistance, de ressources foncières communes, de structures et cultures, etc.) qui, par eux-mêmes ou via d’autres témoins, peuvent prouver qu’ils occupaient le domaine d’influence du projet pendant au moins 6 mois avant une date butoir établie.</w:t>
      </w:r>
    </w:p>
    <w:p w14:paraId="1D8501B6" w14:textId="77777777" w:rsidR="001D1990" w:rsidRPr="00CA0C21" w:rsidRDefault="00451FF5" w:rsidP="005E431D">
      <w:pPr>
        <w:adjustRightInd w:val="0"/>
        <w:rPr>
          <w:rFonts w:eastAsia="Calibri" w:cs="Arial"/>
          <w:szCs w:val="22"/>
          <w:lang w:eastAsia="fr-FR"/>
        </w:rPr>
      </w:pPr>
      <w:r w:rsidRPr="00CA0C21">
        <w:rPr>
          <w:rFonts w:eastAsia="Calibri" w:cs="Arial"/>
          <w:szCs w:val="22"/>
          <w:lang w:eastAsia="fr-FR"/>
        </w:rPr>
        <w:t>Lorsque ceci est nécessaire pour atteindre les objectifs de la politique, le plan de réinstallation (PAR) ou le cadre de politique de réinstallation (CPR) doivent également comprendre certaines mesures. Ces dernières permettent de s’assurer que les personnes déplacées bénéficient d’une part, d'un soutien après le déplacement, durant une période de transition, sur la base d'une estimation du temps nécessaire à la restauration de leur niveau de vie et d’autre part, d’une assistance en matière de développement, en plus de l'indemnisation, telle que la préparation des terrains, le crédit, la formation ou les opportunités d'emploi.</w:t>
      </w:r>
    </w:p>
    <w:p w14:paraId="129F6595" w14:textId="711E2349" w:rsidR="001D1990" w:rsidRDefault="00596803" w:rsidP="005E431D">
      <w:pPr>
        <w:pStyle w:val="Sansinterligne"/>
        <w:spacing w:before="120" w:after="120" w:line="312" w:lineRule="auto"/>
        <w:jc w:val="both"/>
        <w:rPr>
          <w:rFonts w:ascii="Arial" w:hAnsi="Arial" w:cs="Arial"/>
          <w:color w:val="000000"/>
          <w:sz w:val="22"/>
          <w:szCs w:val="22"/>
        </w:rPr>
      </w:pPr>
      <w:r w:rsidRPr="00CA0C21">
        <w:rPr>
          <w:rFonts w:ascii="Arial" w:hAnsi="Arial" w:cs="Arial"/>
          <w:color w:val="000000"/>
          <w:sz w:val="22"/>
          <w:szCs w:val="22"/>
        </w:rPr>
        <w:t xml:space="preserve">Les emprises des ouvrages de drainage dans </w:t>
      </w:r>
      <w:r w:rsidR="00735233" w:rsidRPr="00CA0C21">
        <w:rPr>
          <w:rFonts w:ascii="Arial" w:hAnsi="Arial" w:cs="Arial"/>
          <w:color w:val="000000"/>
          <w:sz w:val="22"/>
          <w:szCs w:val="22"/>
        </w:rPr>
        <w:t>les zones non constructibles</w:t>
      </w:r>
      <w:r w:rsidRPr="00CA0C21">
        <w:rPr>
          <w:rFonts w:ascii="Arial" w:hAnsi="Arial" w:cs="Arial"/>
          <w:color w:val="000000"/>
          <w:sz w:val="22"/>
          <w:szCs w:val="22"/>
        </w:rPr>
        <w:t xml:space="preserve"> </w:t>
      </w:r>
      <w:r w:rsidR="00E62507">
        <w:rPr>
          <w:rFonts w:ascii="Arial" w:hAnsi="Arial" w:cs="Arial"/>
          <w:color w:val="000000"/>
          <w:sz w:val="22"/>
          <w:szCs w:val="22"/>
        </w:rPr>
        <w:t>de</w:t>
      </w:r>
      <w:r w:rsidRPr="00CA0C21">
        <w:rPr>
          <w:rFonts w:ascii="Arial" w:hAnsi="Arial" w:cs="Arial"/>
          <w:color w:val="000000"/>
          <w:sz w:val="22"/>
          <w:szCs w:val="22"/>
        </w:rPr>
        <w:t xml:space="preserve"> la ville </w:t>
      </w:r>
      <w:r w:rsidR="00902640">
        <w:rPr>
          <w:rFonts w:ascii="Arial" w:hAnsi="Arial" w:cs="Arial"/>
          <w:color w:val="000000"/>
          <w:sz w:val="22"/>
          <w:szCs w:val="22"/>
        </w:rPr>
        <w:t>d’</w:t>
      </w:r>
      <w:r w:rsidR="00DD3CF3" w:rsidRPr="00CA0C21">
        <w:rPr>
          <w:rFonts w:ascii="Arial" w:hAnsi="Arial" w:cs="Arial"/>
          <w:color w:val="000000"/>
          <w:sz w:val="22"/>
          <w:szCs w:val="22"/>
        </w:rPr>
        <w:t>Abomey</w:t>
      </w:r>
      <w:r w:rsidR="001D1990" w:rsidRPr="00CA0C21">
        <w:rPr>
          <w:rFonts w:ascii="Arial" w:hAnsi="Arial" w:cs="Arial"/>
          <w:color w:val="000000"/>
          <w:sz w:val="22"/>
          <w:szCs w:val="22"/>
        </w:rPr>
        <w:t xml:space="preserve"> </w:t>
      </w:r>
      <w:r w:rsidR="00E62507">
        <w:rPr>
          <w:rFonts w:ascii="Arial" w:hAnsi="Arial" w:cs="Arial"/>
          <w:color w:val="000000"/>
          <w:sz w:val="22"/>
          <w:szCs w:val="22"/>
        </w:rPr>
        <w:t xml:space="preserve">font </w:t>
      </w:r>
      <w:r w:rsidR="002206BF" w:rsidRPr="00CA0C21">
        <w:rPr>
          <w:rFonts w:ascii="Arial" w:hAnsi="Arial" w:cs="Arial"/>
          <w:color w:val="000000"/>
          <w:sz w:val="22"/>
          <w:szCs w:val="22"/>
        </w:rPr>
        <w:t xml:space="preserve">16539 </w:t>
      </w:r>
      <w:r w:rsidRPr="00CA0C21">
        <w:rPr>
          <w:rFonts w:ascii="Arial" w:hAnsi="Arial" w:cs="Arial"/>
          <w:color w:val="000000"/>
          <w:sz w:val="22"/>
          <w:szCs w:val="22"/>
        </w:rPr>
        <w:t>m²</w:t>
      </w:r>
      <w:r w:rsidR="009A53C9" w:rsidRPr="00CA0C21">
        <w:rPr>
          <w:rFonts w:ascii="Arial" w:hAnsi="Arial" w:cs="Arial"/>
          <w:sz w:val="22"/>
          <w:szCs w:val="22"/>
        </w:rPr>
        <w:t xml:space="preserve"> ha</w:t>
      </w:r>
      <w:r w:rsidR="00E62507">
        <w:rPr>
          <w:rFonts w:ascii="Arial" w:hAnsi="Arial" w:cs="Arial"/>
          <w:sz w:val="22"/>
          <w:szCs w:val="22"/>
        </w:rPr>
        <w:t> ;</w:t>
      </w:r>
      <w:r w:rsidR="009A53C9" w:rsidRPr="00CA0C21">
        <w:rPr>
          <w:rFonts w:ascii="Arial" w:hAnsi="Arial" w:cs="Arial"/>
          <w:sz w:val="22"/>
          <w:szCs w:val="22"/>
        </w:rPr>
        <w:t xml:space="preserve"> ce qui équivaut à </w:t>
      </w:r>
      <w:r w:rsidR="002206BF" w:rsidRPr="00CA0C21">
        <w:rPr>
          <w:rFonts w:ascii="Arial" w:hAnsi="Arial" w:cs="Arial"/>
          <w:sz w:val="22"/>
          <w:szCs w:val="22"/>
        </w:rPr>
        <w:t>34</w:t>
      </w:r>
      <w:r w:rsidR="001D1990" w:rsidRPr="00CA0C21">
        <w:rPr>
          <w:rFonts w:ascii="Arial" w:hAnsi="Arial" w:cs="Arial"/>
          <w:sz w:val="22"/>
          <w:szCs w:val="22"/>
        </w:rPr>
        <w:t xml:space="preserve"> parcelles (d’une dimension de 500 m²).</w:t>
      </w:r>
      <w:r w:rsidR="001D1990" w:rsidRPr="00CA0C21">
        <w:rPr>
          <w:rFonts w:ascii="Arial" w:hAnsi="Arial" w:cs="Arial"/>
          <w:color w:val="000000"/>
          <w:sz w:val="22"/>
          <w:szCs w:val="22"/>
        </w:rPr>
        <w:t xml:space="preserve"> Étant donné qu’il s’agit du domaine public de l’État, </w:t>
      </w:r>
      <w:r w:rsidR="001D1990" w:rsidRPr="00902640">
        <w:rPr>
          <w:rFonts w:ascii="Arial" w:hAnsi="Arial" w:cs="Arial"/>
          <w:color w:val="000000"/>
          <w:sz w:val="22"/>
          <w:szCs w:val="22"/>
        </w:rPr>
        <w:t xml:space="preserve">les propriétaires de ces terrains n’auront pas droit à une compensation en terre, mais une compensation en espèces dont le montant forfaitaire est </w:t>
      </w:r>
      <w:r w:rsidRPr="00902640">
        <w:rPr>
          <w:rFonts w:ascii="Arial" w:hAnsi="Arial" w:cs="Arial"/>
          <w:color w:val="000000"/>
          <w:sz w:val="22"/>
          <w:szCs w:val="22"/>
        </w:rPr>
        <w:t>1</w:t>
      </w:r>
      <w:r w:rsidR="001D1990" w:rsidRPr="00902640">
        <w:rPr>
          <w:rFonts w:ascii="Arial" w:hAnsi="Arial" w:cs="Arial"/>
          <w:color w:val="000000"/>
          <w:sz w:val="22"/>
          <w:szCs w:val="22"/>
        </w:rPr>
        <w:t>.000 fr</w:t>
      </w:r>
      <w:r w:rsidR="009D7281" w:rsidRPr="00902640">
        <w:rPr>
          <w:rFonts w:ascii="Arial" w:hAnsi="Arial" w:cs="Arial"/>
          <w:color w:val="000000"/>
          <w:sz w:val="22"/>
          <w:szCs w:val="22"/>
        </w:rPr>
        <w:t>anc</w:t>
      </w:r>
      <w:r w:rsidR="001D1990" w:rsidRPr="00902640">
        <w:rPr>
          <w:rFonts w:ascii="Arial" w:hAnsi="Arial" w:cs="Arial"/>
          <w:color w:val="000000"/>
          <w:sz w:val="22"/>
          <w:szCs w:val="22"/>
        </w:rPr>
        <w:t xml:space="preserve">s </w:t>
      </w:r>
      <w:r w:rsidR="009D7281" w:rsidRPr="00902640">
        <w:rPr>
          <w:rFonts w:ascii="Arial" w:hAnsi="Arial" w:cs="Arial"/>
          <w:color w:val="000000"/>
          <w:sz w:val="22"/>
          <w:szCs w:val="22"/>
        </w:rPr>
        <w:t xml:space="preserve">CFA </w:t>
      </w:r>
      <w:r w:rsidR="001D1990" w:rsidRPr="00902640">
        <w:rPr>
          <w:rFonts w:ascii="Arial" w:hAnsi="Arial" w:cs="Arial"/>
          <w:color w:val="000000"/>
          <w:sz w:val="22"/>
          <w:szCs w:val="22"/>
        </w:rPr>
        <w:t xml:space="preserve">le m². </w:t>
      </w:r>
    </w:p>
    <w:p w14:paraId="0808BD07" w14:textId="307BF3FC" w:rsidR="00072D8C" w:rsidRPr="00E62507" w:rsidRDefault="0008717D" w:rsidP="005E431D">
      <w:pPr>
        <w:pStyle w:val="Titre3"/>
        <w:rPr>
          <w:rFonts w:ascii="Arial Gras" w:hAnsi="Arial Gras"/>
          <w:smallCaps w:val="0"/>
        </w:rPr>
      </w:pPr>
      <w:bookmarkStart w:id="278" w:name="_Toc3225038"/>
      <w:bookmarkStart w:id="279" w:name="_Toc51735843"/>
      <w:bookmarkStart w:id="280" w:name="_Toc52823007"/>
      <w:r w:rsidRPr="00E62507">
        <w:rPr>
          <w:rFonts w:ascii="Arial Gras" w:hAnsi="Arial Gras"/>
          <w:smallCaps w:val="0"/>
        </w:rPr>
        <w:lastRenderedPageBreak/>
        <w:t>6</w:t>
      </w:r>
      <w:r w:rsidR="005E431D" w:rsidRPr="00E62507">
        <w:rPr>
          <w:rFonts w:ascii="Arial Gras" w:hAnsi="Arial Gras"/>
          <w:smallCaps w:val="0"/>
        </w:rPr>
        <w:t>.</w:t>
      </w:r>
      <w:r w:rsidR="00785407" w:rsidRPr="00E62507">
        <w:rPr>
          <w:rFonts w:ascii="Arial Gras" w:hAnsi="Arial Gras"/>
          <w:smallCaps w:val="0"/>
        </w:rPr>
        <w:t>1.4</w:t>
      </w:r>
      <w:r w:rsidR="005E431D" w:rsidRPr="00E62507">
        <w:rPr>
          <w:rFonts w:ascii="Arial Gras" w:hAnsi="Arial Gras"/>
          <w:smallCaps w:val="0"/>
        </w:rPr>
        <w:t xml:space="preserve">. </w:t>
      </w:r>
      <w:r w:rsidR="00072D8C" w:rsidRPr="00E62507">
        <w:rPr>
          <w:rFonts w:ascii="Arial Gras" w:hAnsi="Arial Gras"/>
          <w:smallCaps w:val="0"/>
        </w:rPr>
        <w:t>Comparaison de l</w:t>
      </w:r>
      <w:r w:rsidR="00BB566D" w:rsidRPr="00E62507">
        <w:rPr>
          <w:rFonts w:ascii="Arial Gras" w:hAnsi="Arial Gras"/>
          <w:smallCaps w:val="0"/>
        </w:rPr>
        <w:t xml:space="preserve">a SO </w:t>
      </w:r>
      <w:r w:rsidR="00072D8C" w:rsidRPr="00E62507">
        <w:rPr>
          <w:rFonts w:ascii="Arial Gras" w:hAnsi="Arial Gras"/>
          <w:smallCaps w:val="0"/>
        </w:rPr>
        <w:t>et de la règlementation nationale</w:t>
      </w:r>
      <w:bookmarkEnd w:id="278"/>
      <w:bookmarkEnd w:id="279"/>
      <w:bookmarkEnd w:id="280"/>
    </w:p>
    <w:p w14:paraId="52487C59" w14:textId="58625CDC" w:rsidR="00BB566D" w:rsidRPr="00902640" w:rsidRDefault="00BB566D" w:rsidP="005E431D">
      <w:pPr>
        <w:pStyle w:val="TABLEAUX"/>
        <w:ind w:left="0"/>
        <w:rPr>
          <w:rFonts w:eastAsia="Calibri" w:cs="Arial"/>
          <w:color w:val="000000"/>
          <w:szCs w:val="22"/>
          <w:lang w:val="fr-FR" w:eastAsia="fr-FR"/>
        </w:rPr>
      </w:pPr>
      <w:bookmarkStart w:id="281" w:name="_Toc524357318"/>
      <w:bookmarkStart w:id="282" w:name="_Toc525389207"/>
      <w:bookmarkStart w:id="283" w:name="_Toc529100816"/>
      <w:bookmarkStart w:id="284" w:name="_Toc530585490"/>
      <w:r w:rsidRPr="00902640">
        <w:rPr>
          <w:rFonts w:eastAsia="Calibri" w:cs="Arial"/>
          <w:color w:val="000000"/>
          <w:szCs w:val="22"/>
          <w:lang w:val="fr-FR" w:eastAsia="fr-FR"/>
        </w:rPr>
        <w:t>Le tableau</w:t>
      </w:r>
      <w:r w:rsidR="00A92952">
        <w:rPr>
          <w:rFonts w:eastAsia="Calibri" w:cs="Arial"/>
          <w:color w:val="000000"/>
          <w:szCs w:val="22"/>
          <w:lang w:val="fr-FR" w:eastAsia="fr-FR"/>
        </w:rPr>
        <w:t xml:space="preserve"> 17</w:t>
      </w:r>
      <w:r w:rsidRPr="00902640">
        <w:rPr>
          <w:rFonts w:eastAsia="Calibri" w:cs="Arial"/>
          <w:color w:val="000000"/>
          <w:szCs w:val="22"/>
          <w:lang w:val="fr-FR" w:eastAsia="fr-FR"/>
        </w:rPr>
        <w:t xml:space="preserve"> présente la comparaison des directives de la législation nationale et celles des </w:t>
      </w:r>
      <w:r w:rsidR="000C2E8B">
        <w:rPr>
          <w:rFonts w:eastAsia="Calibri" w:cs="Arial"/>
          <w:color w:val="000000"/>
          <w:szCs w:val="22"/>
          <w:lang w:val="fr-FR" w:eastAsia="fr-FR"/>
        </w:rPr>
        <w:t>Sauvegarde</w:t>
      </w:r>
      <w:r w:rsidR="000C2E8B" w:rsidRPr="00902640">
        <w:rPr>
          <w:rFonts w:eastAsia="Calibri" w:cs="Arial"/>
          <w:color w:val="000000"/>
          <w:szCs w:val="22"/>
          <w:lang w:val="fr-FR" w:eastAsia="fr-FR"/>
        </w:rPr>
        <w:t xml:space="preserve"> </w:t>
      </w:r>
      <w:r w:rsidR="00A92952">
        <w:rPr>
          <w:rFonts w:eastAsia="Calibri" w:cs="Arial"/>
          <w:color w:val="000000"/>
          <w:szCs w:val="22"/>
          <w:lang w:val="fr-FR" w:eastAsia="fr-FR"/>
        </w:rPr>
        <w:t>O</w:t>
      </w:r>
      <w:r w:rsidR="00A92952" w:rsidRPr="00902640">
        <w:rPr>
          <w:rFonts w:eastAsia="Calibri" w:cs="Arial"/>
          <w:color w:val="000000"/>
          <w:szCs w:val="22"/>
          <w:lang w:val="fr-FR" w:eastAsia="fr-FR"/>
        </w:rPr>
        <w:t xml:space="preserve">pérationnelles </w:t>
      </w:r>
      <w:r w:rsidRPr="00902640">
        <w:rPr>
          <w:rFonts w:eastAsia="Calibri" w:cs="Arial"/>
          <w:color w:val="000000"/>
          <w:szCs w:val="22"/>
          <w:lang w:val="fr-FR" w:eastAsia="fr-FR"/>
        </w:rPr>
        <w:t>de la Banque Africaine de Développement.</w:t>
      </w:r>
    </w:p>
    <w:p w14:paraId="41D7551F" w14:textId="56E4B899" w:rsidR="00B352F0" w:rsidRPr="00902640" w:rsidRDefault="00BB566D" w:rsidP="005E431D">
      <w:pPr>
        <w:adjustRightInd w:val="0"/>
        <w:rPr>
          <w:rFonts w:eastAsia="Calibri" w:cs="Arial"/>
          <w:color w:val="000000"/>
          <w:szCs w:val="22"/>
          <w:highlight w:val="yellow"/>
          <w:lang w:eastAsia="fr-FR"/>
        </w:rPr>
      </w:pPr>
      <w:r w:rsidRPr="00902640">
        <w:rPr>
          <w:rFonts w:eastAsia="Calibri" w:cs="Arial"/>
          <w:color w:val="000000"/>
          <w:szCs w:val="22"/>
          <w:lang w:eastAsia="fr-FR"/>
        </w:rPr>
        <w:t xml:space="preserve">Sur certains points, il y a une convergence et sur d’autres des divergences entre la législation </w:t>
      </w:r>
      <w:r w:rsidR="00A92952">
        <w:rPr>
          <w:rFonts w:eastAsia="Calibri" w:cs="Arial"/>
          <w:color w:val="000000"/>
          <w:szCs w:val="22"/>
          <w:lang w:eastAsia="fr-FR"/>
        </w:rPr>
        <w:t>béninoise</w:t>
      </w:r>
      <w:r w:rsidR="00A92952" w:rsidRPr="00902640">
        <w:rPr>
          <w:rFonts w:eastAsia="Calibri" w:cs="Arial"/>
          <w:color w:val="000000"/>
          <w:szCs w:val="22"/>
          <w:lang w:eastAsia="fr-FR"/>
        </w:rPr>
        <w:t xml:space="preserve"> </w:t>
      </w:r>
      <w:r w:rsidRPr="00902640">
        <w:rPr>
          <w:rFonts w:eastAsia="Calibri" w:cs="Arial"/>
          <w:color w:val="000000"/>
          <w:szCs w:val="22"/>
          <w:lang w:eastAsia="fr-FR"/>
        </w:rPr>
        <w:t>et la Politique de déplacement involontaire de la BAD. Les points de convergence concernent les aspects suivants : l’éligibilité à une compensation ; la date limite d’éligibilité ; le type de paiement. Les points où il y a des divergences les plus importantes sont les suivants : participation des populations ; occupation irrégulière ; assistance particulière aux groupes vulnérables ; réhabilitation économique ; les alternatives de compensation. Il apparaît que ces points non pris en compte dans la législation nationale ne sont pas en contradiction avec les directives de la BAD</w:t>
      </w:r>
      <w:r w:rsidR="00C7007D">
        <w:rPr>
          <w:rFonts w:eastAsia="Calibri" w:cs="Arial"/>
          <w:color w:val="000000"/>
          <w:szCs w:val="22"/>
          <w:lang w:eastAsia="fr-FR"/>
        </w:rPr>
        <w:t>.</w:t>
      </w:r>
    </w:p>
    <w:p w14:paraId="7CE96A96" w14:textId="77777777" w:rsidR="00B352F0" w:rsidRPr="00902640" w:rsidRDefault="00B352F0" w:rsidP="00902640">
      <w:pPr>
        <w:pStyle w:val="TABLEAUX"/>
        <w:spacing w:line="360" w:lineRule="auto"/>
        <w:ind w:left="0"/>
        <w:rPr>
          <w:rFonts w:eastAsia="Calibri" w:cs="Arial"/>
          <w:color w:val="000000"/>
          <w:szCs w:val="22"/>
          <w:highlight w:val="yellow"/>
          <w:lang w:val="fr-FR" w:eastAsia="fr-FR"/>
        </w:rPr>
      </w:pPr>
    </w:p>
    <w:p w14:paraId="21AB0504" w14:textId="77777777" w:rsidR="00B352F0" w:rsidRPr="00902640" w:rsidRDefault="00B352F0" w:rsidP="00902640">
      <w:pPr>
        <w:pStyle w:val="TABLEAUX"/>
        <w:spacing w:line="360" w:lineRule="auto"/>
        <w:ind w:left="0"/>
        <w:rPr>
          <w:rFonts w:eastAsia="Calibri" w:cs="Arial"/>
          <w:color w:val="000000"/>
          <w:szCs w:val="22"/>
          <w:highlight w:val="yellow"/>
          <w:lang w:val="fr-FR" w:eastAsia="fr-FR"/>
        </w:rPr>
        <w:sectPr w:rsidR="00B352F0" w:rsidRPr="00902640" w:rsidSect="00853CF8">
          <w:pgSz w:w="11906" w:h="16838"/>
          <w:pgMar w:top="1418" w:right="1418" w:bottom="1418" w:left="1418" w:header="709" w:footer="709" w:gutter="0"/>
          <w:cols w:space="708"/>
          <w:titlePg/>
          <w:docGrid w:linePitch="360"/>
        </w:sectPr>
      </w:pPr>
    </w:p>
    <w:p w14:paraId="38EC1C22" w14:textId="30FC54CD" w:rsidR="00B352F0" w:rsidRPr="0081771E" w:rsidRDefault="00902640" w:rsidP="0069749F">
      <w:pPr>
        <w:pStyle w:val="Lgende"/>
      </w:pPr>
      <w:bookmarkStart w:id="285" w:name="_Toc3224925"/>
      <w:bookmarkStart w:id="286" w:name="_Toc52823115"/>
      <w:r>
        <w:lastRenderedPageBreak/>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D875C6">
        <w:rPr>
          <w:noProof/>
        </w:rPr>
        <w:t>13</w:t>
      </w:r>
      <w:r w:rsidR="00961B01">
        <w:rPr>
          <w:noProof/>
        </w:rPr>
        <w:fldChar w:fldCharType="end"/>
      </w:r>
      <w:r>
        <w:t xml:space="preserve"> </w:t>
      </w:r>
      <w:r w:rsidR="00B352F0" w:rsidRPr="0081771E">
        <w:t xml:space="preserve">: Analyse comparative des directives de la législation béninoise et celles des </w:t>
      </w:r>
      <w:r w:rsidR="00B352F0" w:rsidRPr="0081771E">
        <w:rPr>
          <w:lang w:val="fr-CA"/>
        </w:rPr>
        <w:t>Sauvegardes Opérationnelles</w:t>
      </w:r>
      <w:r w:rsidR="00B352F0" w:rsidRPr="0081771E">
        <w:t>de la BAD</w:t>
      </w:r>
      <w:bookmarkEnd w:id="285"/>
      <w:bookmarkEnd w:id="286"/>
    </w:p>
    <w:tbl>
      <w:tblPr>
        <w:tblW w:w="52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404"/>
        <w:gridCol w:w="4395"/>
        <w:gridCol w:w="3685"/>
        <w:gridCol w:w="4138"/>
      </w:tblGrid>
      <w:tr w:rsidR="00B352F0" w:rsidRPr="005E431D" w14:paraId="721C2CA8" w14:textId="77777777" w:rsidTr="00F27747">
        <w:trPr>
          <w:cantSplit/>
          <w:tblHeader/>
          <w:jc w:val="center"/>
        </w:trPr>
        <w:tc>
          <w:tcPr>
            <w:tcW w:w="822" w:type="pct"/>
            <w:shd w:val="clear" w:color="auto" w:fill="00B0F0"/>
            <w:vAlign w:val="center"/>
          </w:tcPr>
          <w:p w14:paraId="5500083C" w14:textId="77777777" w:rsidR="00B352F0" w:rsidRPr="005E431D" w:rsidRDefault="00B352F0" w:rsidP="00F27747">
            <w:pPr>
              <w:pStyle w:val="Sansinterligne"/>
              <w:spacing w:before="40"/>
              <w:ind w:right="59"/>
              <w:rPr>
                <w:rFonts w:ascii="Arial" w:hAnsi="Arial" w:cs="Arial"/>
                <w:b/>
                <w:sz w:val="19"/>
                <w:szCs w:val="19"/>
              </w:rPr>
            </w:pPr>
            <w:r w:rsidRPr="005E431D">
              <w:rPr>
                <w:rFonts w:ascii="Arial" w:hAnsi="Arial" w:cs="Arial"/>
                <w:b/>
                <w:sz w:val="19"/>
                <w:szCs w:val="19"/>
              </w:rPr>
              <w:t>Thème</w:t>
            </w:r>
          </w:p>
        </w:tc>
        <w:tc>
          <w:tcPr>
            <w:tcW w:w="1503" w:type="pct"/>
            <w:shd w:val="clear" w:color="auto" w:fill="00B0F0"/>
            <w:vAlign w:val="center"/>
          </w:tcPr>
          <w:p w14:paraId="7D48D55D" w14:textId="77777777" w:rsidR="00B352F0" w:rsidRPr="005E431D" w:rsidRDefault="00B352F0" w:rsidP="00F27747">
            <w:pPr>
              <w:pStyle w:val="Sansinterligne"/>
              <w:spacing w:before="40"/>
              <w:ind w:right="59"/>
              <w:jc w:val="both"/>
              <w:rPr>
                <w:rFonts w:ascii="Arial" w:hAnsi="Arial" w:cs="Arial"/>
                <w:b/>
                <w:sz w:val="19"/>
                <w:szCs w:val="19"/>
              </w:rPr>
            </w:pPr>
            <w:r w:rsidRPr="005E431D">
              <w:rPr>
                <w:rFonts w:ascii="Arial" w:hAnsi="Arial" w:cs="Arial"/>
                <w:b/>
                <w:sz w:val="19"/>
                <w:szCs w:val="19"/>
              </w:rPr>
              <w:t>Législation béninoise</w:t>
            </w:r>
          </w:p>
        </w:tc>
        <w:tc>
          <w:tcPr>
            <w:tcW w:w="1260" w:type="pct"/>
            <w:shd w:val="clear" w:color="auto" w:fill="00B0F0"/>
          </w:tcPr>
          <w:p w14:paraId="6E2E3C61" w14:textId="77777777" w:rsidR="00B352F0" w:rsidRPr="005E431D" w:rsidRDefault="00B352F0" w:rsidP="00F27747">
            <w:pPr>
              <w:pStyle w:val="Sansinterligne"/>
              <w:spacing w:before="40"/>
              <w:ind w:right="59"/>
              <w:jc w:val="both"/>
              <w:rPr>
                <w:rFonts w:ascii="Arial" w:hAnsi="Arial" w:cs="Arial"/>
                <w:b/>
                <w:sz w:val="19"/>
                <w:szCs w:val="19"/>
                <w:lang w:val="fr-CA"/>
              </w:rPr>
            </w:pPr>
            <w:r w:rsidRPr="005E431D">
              <w:rPr>
                <w:rFonts w:ascii="Arial" w:hAnsi="Arial" w:cs="Arial"/>
                <w:b/>
                <w:sz w:val="19"/>
                <w:szCs w:val="19"/>
              </w:rPr>
              <w:t>Sauvegardes</w:t>
            </w:r>
            <w:r w:rsidRPr="005E431D">
              <w:rPr>
                <w:rFonts w:ascii="Arial" w:hAnsi="Arial" w:cs="Arial"/>
                <w:b/>
                <w:sz w:val="19"/>
                <w:szCs w:val="19"/>
                <w:lang w:val="fr-CA"/>
              </w:rPr>
              <w:t xml:space="preserve"> Opérationnelles</w:t>
            </w:r>
          </w:p>
        </w:tc>
        <w:tc>
          <w:tcPr>
            <w:tcW w:w="1415" w:type="pct"/>
            <w:shd w:val="clear" w:color="auto" w:fill="00B0F0"/>
            <w:vAlign w:val="center"/>
          </w:tcPr>
          <w:p w14:paraId="7ECF4F25" w14:textId="77777777" w:rsidR="00B352F0" w:rsidRPr="005E431D" w:rsidRDefault="00B352F0" w:rsidP="00F27747">
            <w:pPr>
              <w:pStyle w:val="Sansinterligne"/>
              <w:spacing w:before="40"/>
              <w:ind w:right="59"/>
              <w:jc w:val="both"/>
              <w:rPr>
                <w:rFonts w:ascii="Arial" w:hAnsi="Arial" w:cs="Arial"/>
                <w:b/>
                <w:sz w:val="19"/>
                <w:szCs w:val="19"/>
                <w:lang w:val="fr-CA"/>
              </w:rPr>
            </w:pPr>
            <w:r w:rsidRPr="005E431D">
              <w:rPr>
                <w:rFonts w:ascii="Arial" w:hAnsi="Arial" w:cs="Arial"/>
                <w:b/>
                <w:sz w:val="19"/>
                <w:szCs w:val="19"/>
              </w:rPr>
              <w:t>Analyse</w:t>
            </w:r>
            <w:r w:rsidRPr="005E431D">
              <w:rPr>
                <w:rFonts w:ascii="Arial" w:hAnsi="Arial" w:cs="Arial"/>
                <w:b/>
                <w:sz w:val="19"/>
                <w:szCs w:val="19"/>
                <w:lang w:val="fr-CA"/>
              </w:rPr>
              <w:t xml:space="preserve"> de conformité et recommandation</w:t>
            </w:r>
          </w:p>
        </w:tc>
      </w:tr>
      <w:tr w:rsidR="00B352F0" w:rsidRPr="005E431D" w14:paraId="68EC428B" w14:textId="77777777" w:rsidTr="00F27747">
        <w:trPr>
          <w:cantSplit/>
          <w:trHeight w:val="1884"/>
          <w:jc w:val="center"/>
        </w:trPr>
        <w:tc>
          <w:tcPr>
            <w:tcW w:w="822" w:type="pct"/>
            <w:vAlign w:val="center"/>
          </w:tcPr>
          <w:p w14:paraId="3DEA30BA" w14:textId="77777777" w:rsidR="00B352F0" w:rsidRPr="005E431D" w:rsidRDefault="00B352F0" w:rsidP="00F27747">
            <w:pPr>
              <w:pStyle w:val="Sansinterligne"/>
              <w:spacing w:before="40"/>
              <w:ind w:right="59"/>
              <w:rPr>
                <w:rFonts w:ascii="Arial" w:hAnsi="Arial" w:cs="Arial"/>
                <w:b/>
                <w:bCs/>
                <w:sz w:val="19"/>
                <w:szCs w:val="19"/>
                <w:lang w:val="fr-CA"/>
              </w:rPr>
            </w:pPr>
            <w:r w:rsidRPr="005E431D">
              <w:rPr>
                <w:rFonts w:ascii="Arial" w:hAnsi="Arial" w:cs="Arial"/>
                <w:b/>
                <w:bCs/>
                <w:sz w:val="19"/>
                <w:szCs w:val="19"/>
                <w:lang w:val="fr-CA"/>
              </w:rPr>
              <w:t>Date limite d’éligibilité ou date butoir</w:t>
            </w:r>
          </w:p>
          <w:p w14:paraId="5C5C279C" w14:textId="77777777" w:rsidR="00B352F0" w:rsidRPr="005E431D" w:rsidRDefault="00B352F0" w:rsidP="00F27747">
            <w:pPr>
              <w:pStyle w:val="Sansinterligne"/>
              <w:spacing w:before="40"/>
              <w:rPr>
                <w:rFonts w:ascii="Arial" w:hAnsi="Arial" w:cs="Arial"/>
                <w:b/>
                <w:bCs/>
                <w:sz w:val="19"/>
                <w:szCs w:val="19"/>
                <w:lang w:val="fr-CA"/>
              </w:rPr>
            </w:pPr>
          </w:p>
        </w:tc>
        <w:tc>
          <w:tcPr>
            <w:tcW w:w="1503" w:type="pct"/>
          </w:tcPr>
          <w:p w14:paraId="566875EB" w14:textId="77777777" w:rsidR="00B352F0" w:rsidRPr="005E431D" w:rsidRDefault="00B352F0" w:rsidP="00F27747">
            <w:pPr>
              <w:pStyle w:val="Sansinterligne"/>
              <w:spacing w:before="40"/>
              <w:ind w:left="62" w:right="131"/>
              <w:jc w:val="both"/>
              <w:rPr>
                <w:rFonts w:ascii="Arial" w:hAnsi="Arial" w:cs="Arial"/>
                <w:bCs/>
                <w:sz w:val="19"/>
                <w:szCs w:val="19"/>
                <w:lang w:val="fr-CA"/>
              </w:rPr>
            </w:pPr>
            <w:r w:rsidRPr="005E431D">
              <w:rPr>
                <w:rFonts w:ascii="Arial" w:hAnsi="Arial" w:cs="Arial"/>
                <w:bCs/>
                <w:sz w:val="19"/>
                <w:szCs w:val="19"/>
                <w:lang w:val="fr-CA"/>
              </w:rPr>
              <w:t>Dès la publication de l’acte déclaratif d’utilité publique et jusqu’à ce que soit intervenu l’arrêté de cessibilité, aucune construction ne peut être élevée, aucune plantation pérenne ou amélioration ne peut être faite sur les terrains situés dans la zone fixée par ledit acte, sans l’autorisation du maire de la commune expropriante ou du ministre dont dépend le service des domaines (Article 222 du CFD).</w:t>
            </w:r>
          </w:p>
        </w:tc>
        <w:tc>
          <w:tcPr>
            <w:tcW w:w="1260" w:type="pct"/>
          </w:tcPr>
          <w:p w14:paraId="0080A7F2" w14:textId="77777777" w:rsidR="00B352F0" w:rsidRPr="005E431D" w:rsidRDefault="00B352F0" w:rsidP="00F27747">
            <w:pPr>
              <w:pStyle w:val="Sansinterligne"/>
              <w:spacing w:before="40"/>
              <w:ind w:left="62" w:right="131"/>
              <w:jc w:val="both"/>
              <w:rPr>
                <w:rFonts w:ascii="Arial" w:hAnsi="Arial" w:cs="Arial"/>
                <w:bCs/>
                <w:sz w:val="19"/>
                <w:szCs w:val="19"/>
                <w:lang w:val="fr-CA"/>
              </w:rPr>
            </w:pPr>
            <w:r w:rsidRPr="005E431D">
              <w:rPr>
                <w:rFonts w:ascii="Arial" w:hAnsi="Arial" w:cs="Arial"/>
                <w:bCs/>
                <w:sz w:val="19"/>
                <w:szCs w:val="19"/>
                <w:lang w:val="fr-CA"/>
              </w:rPr>
              <w:t xml:space="preserve">3.4.3: les personnes affectées par le projet ont droit à une indemnisation ou à l'aide à la réinstallation "à condition qu'elles aient occupé le site du projet avant une date limite fixée par l'emprunteur et acceptable par la Banque. </w:t>
            </w:r>
          </w:p>
          <w:p w14:paraId="62B78DC8" w14:textId="77777777" w:rsidR="00B352F0" w:rsidRPr="005E431D" w:rsidRDefault="00B352F0" w:rsidP="00F27747">
            <w:pPr>
              <w:pStyle w:val="Default"/>
              <w:spacing w:before="40"/>
              <w:jc w:val="both"/>
              <w:rPr>
                <w:rFonts w:ascii="Arial" w:hAnsi="Arial" w:cs="Arial"/>
                <w:bCs/>
                <w:color w:val="auto"/>
                <w:sz w:val="19"/>
                <w:szCs w:val="19"/>
                <w:lang w:val="fr-CA"/>
              </w:rPr>
            </w:pPr>
          </w:p>
          <w:p w14:paraId="36C72B91" w14:textId="77777777" w:rsidR="00B352F0" w:rsidRPr="005E431D" w:rsidRDefault="00B352F0" w:rsidP="00F27747">
            <w:pPr>
              <w:pStyle w:val="Sansinterligne"/>
              <w:spacing w:before="40"/>
              <w:ind w:left="62" w:right="131"/>
              <w:jc w:val="both"/>
              <w:rPr>
                <w:rFonts w:ascii="Arial" w:hAnsi="Arial" w:cs="Arial"/>
                <w:bCs/>
                <w:sz w:val="19"/>
                <w:szCs w:val="19"/>
                <w:lang w:val="fr-CA"/>
              </w:rPr>
            </w:pPr>
            <w:r w:rsidRPr="005E431D">
              <w:rPr>
                <w:rFonts w:ascii="Arial" w:hAnsi="Arial" w:cs="Arial"/>
                <w:bCs/>
                <w:sz w:val="19"/>
                <w:szCs w:val="19"/>
                <w:lang w:val="fr-CA"/>
              </w:rPr>
              <w:t xml:space="preserve">La date limite doit être clairement communiquée à la population touchée par le projet. </w:t>
            </w:r>
          </w:p>
          <w:p w14:paraId="11DF2CED" w14:textId="77777777" w:rsidR="00B352F0" w:rsidRPr="005E431D" w:rsidRDefault="00B352F0" w:rsidP="00F27747">
            <w:pPr>
              <w:pStyle w:val="Sansinterligne"/>
              <w:spacing w:before="40"/>
              <w:jc w:val="both"/>
              <w:rPr>
                <w:rFonts w:ascii="Arial" w:hAnsi="Arial" w:cs="Arial"/>
                <w:bCs/>
                <w:sz w:val="19"/>
                <w:szCs w:val="19"/>
                <w:lang w:val="fr-CA"/>
              </w:rPr>
            </w:pPr>
          </w:p>
        </w:tc>
        <w:tc>
          <w:tcPr>
            <w:tcW w:w="1415" w:type="pct"/>
          </w:tcPr>
          <w:p w14:paraId="39CB2C02" w14:textId="77777777" w:rsidR="00B352F0" w:rsidRPr="005E431D" w:rsidRDefault="00B352F0" w:rsidP="00F27747">
            <w:pPr>
              <w:pStyle w:val="Sansinterligne"/>
              <w:spacing w:before="40"/>
              <w:ind w:left="62" w:right="131"/>
              <w:jc w:val="both"/>
              <w:rPr>
                <w:rFonts w:ascii="Arial" w:hAnsi="Arial" w:cs="Arial"/>
                <w:bCs/>
                <w:sz w:val="19"/>
                <w:szCs w:val="19"/>
                <w:lang w:val="fr-CA"/>
              </w:rPr>
            </w:pPr>
            <w:r w:rsidRPr="005E431D">
              <w:rPr>
                <w:rFonts w:ascii="Arial" w:hAnsi="Arial" w:cs="Arial"/>
                <w:bCs/>
                <w:sz w:val="19"/>
                <w:szCs w:val="19"/>
                <w:u w:val="single"/>
                <w:lang w:val="fr-CA"/>
              </w:rPr>
              <w:t>Analyse</w:t>
            </w:r>
            <w:r w:rsidRPr="005E431D">
              <w:rPr>
                <w:rFonts w:ascii="Arial" w:hAnsi="Arial" w:cs="Arial"/>
                <w:bCs/>
                <w:sz w:val="19"/>
                <w:szCs w:val="19"/>
                <w:lang w:val="fr-CA"/>
              </w:rPr>
              <w:t xml:space="preserve"> : Similitude, même si les expressions utilisées sont différentes. </w:t>
            </w:r>
          </w:p>
          <w:p w14:paraId="42640D23" w14:textId="77777777" w:rsidR="00B352F0" w:rsidRPr="005E431D" w:rsidRDefault="00B352F0" w:rsidP="00F27747">
            <w:pPr>
              <w:pStyle w:val="Default"/>
              <w:spacing w:before="40"/>
              <w:jc w:val="both"/>
              <w:rPr>
                <w:rFonts w:ascii="Arial" w:hAnsi="Arial" w:cs="Arial"/>
                <w:bCs/>
                <w:color w:val="auto"/>
                <w:sz w:val="19"/>
                <w:szCs w:val="19"/>
                <w:lang w:val="fr-CA"/>
              </w:rPr>
            </w:pPr>
          </w:p>
          <w:p w14:paraId="77649670" w14:textId="77777777" w:rsidR="00B352F0" w:rsidRPr="005E431D" w:rsidRDefault="00B352F0" w:rsidP="00285610">
            <w:pPr>
              <w:pStyle w:val="Sansinterligne"/>
              <w:spacing w:before="40"/>
              <w:jc w:val="both"/>
              <w:rPr>
                <w:rFonts w:ascii="Arial" w:hAnsi="Arial" w:cs="Arial"/>
                <w:bCs/>
                <w:sz w:val="19"/>
                <w:szCs w:val="19"/>
                <w:lang w:val="fr-CA"/>
              </w:rPr>
            </w:pPr>
          </w:p>
        </w:tc>
      </w:tr>
      <w:tr w:rsidR="00B352F0" w:rsidRPr="005E431D" w14:paraId="0AC0F508" w14:textId="77777777" w:rsidTr="00F27747">
        <w:trPr>
          <w:cantSplit/>
          <w:jc w:val="center"/>
        </w:trPr>
        <w:tc>
          <w:tcPr>
            <w:tcW w:w="822" w:type="pct"/>
            <w:vAlign w:val="center"/>
          </w:tcPr>
          <w:p w14:paraId="4AC1B213" w14:textId="77777777" w:rsidR="00B352F0" w:rsidRPr="005E431D" w:rsidRDefault="00B352F0" w:rsidP="00F27747">
            <w:pPr>
              <w:pStyle w:val="Sansinterligne"/>
              <w:spacing w:before="40"/>
              <w:rPr>
                <w:rFonts w:ascii="Arial" w:hAnsi="Arial" w:cs="Arial"/>
                <w:b/>
                <w:bCs/>
                <w:sz w:val="19"/>
                <w:szCs w:val="19"/>
                <w:lang w:val="fr-CA"/>
              </w:rPr>
            </w:pPr>
            <w:r w:rsidRPr="005E431D">
              <w:rPr>
                <w:rFonts w:ascii="Arial" w:hAnsi="Arial" w:cs="Arial"/>
                <w:b/>
                <w:bCs/>
                <w:sz w:val="19"/>
                <w:szCs w:val="19"/>
                <w:lang w:val="fr-CA"/>
              </w:rPr>
              <w:t>Moment choisi pour le paiement de l’indemnité</w:t>
            </w:r>
          </w:p>
        </w:tc>
        <w:tc>
          <w:tcPr>
            <w:tcW w:w="1503" w:type="pct"/>
          </w:tcPr>
          <w:p w14:paraId="03D96C1B"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Dès lors que les parties s’entendent sur le montant de l’indemnité à allouer, il est dressé procès-verbal de </w:t>
            </w:r>
            <w:r w:rsidRPr="005E431D">
              <w:rPr>
                <w:rFonts w:ascii="Arial" w:hAnsi="Arial" w:cs="Arial"/>
                <w:bCs/>
                <w:sz w:val="19"/>
                <w:szCs w:val="19"/>
                <w:lang w:val="fr-CA"/>
              </w:rPr>
              <w:t>cet</w:t>
            </w:r>
            <w:r w:rsidRPr="005E431D">
              <w:rPr>
                <w:rFonts w:ascii="Arial" w:hAnsi="Arial" w:cs="Arial"/>
                <w:sz w:val="19"/>
                <w:szCs w:val="19"/>
                <w:lang w:val="fr-CA"/>
              </w:rPr>
              <w:t xml:space="preserve"> accord signé par toutes les parties.</w:t>
            </w:r>
          </w:p>
          <w:p w14:paraId="4714FC2F"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Le dossier d’expropriation comprenant le procès-verbal est soumis au président du tribunal de la </w:t>
            </w:r>
            <w:r w:rsidRPr="005E431D">
              <w:rPr>
                <w:rFonts w:ascii="Arial" w:hAnsi="Arial" w:cs="Arial"/>
                <w:bCs/>
                <w:sz w:val="19"/>
                <w:szCs w:val="19"/>
                <w:lang w:val="fr-CA"/>
              </w:rPr>
              <w:t>situation</w:t>
            </w:r>
            <w:r w:rsidRPr="005E431D">
              <w:rPr>
                <w:rFonts w:ascii="Arial" w:hAnsi="Arial" w:cs="Arial"/>
                <w:sz w:val="19"/>
                <w:szCs w:val="19"/>
                <w:lang w:val="fr-CA"/>
              </w:rPr>
              <w:t xml:space="preserve"> des lieux pour la phase judiciaire. Ce dernier a 30 jours pour se prononcer et ordonner la prise de possession par l’expropriant donc le paiement. Le déplacement ne peut se faire avant ce paiement (Article 238 du CFD).</w:t>
            </w:r>
          </w:p>
          <w:p w14:paraId="0B1B6FA5" w14:textId="77777777" w:rsidR="00B352F0" w:rsidRPr="005E431D" w:rsidRDefault="00B352F0" w:rsidP="00F27747">
            <w:pPr>
              <w:pStyle w:val="Sansinterligne"/>
              <w:spacing w:before="40"/>
              <w:jc w:val="both"/>
              <w:rPr>
                <w:rFonts w:ascii="Arial" w:hAnsi="Arial" w:cs="Arial"/>
                <w:sz w:val="19"/>
                <w:szCs w:val="19"/>
                <w:lang w:val="fr-CA"/>
              </w:rPr>
            </w:pPr>
          </w:p>
          <w:p w14:paraId="3696B4E1"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L'ordonnance d’expropriation </w:t>
            </w:r>
            <w:r w:rsidRPr="005E431D">
              <w:rPr>
                <w:rFonts w:ascii="Arial" w:hAnsi="Arial" w:cs="Arial"/>
                <w:bCs/>
                <w:sz w:val="19"/>
                <w:szCs w:val="19"/>
                <w:lang w:val="fr-CA"/>
              </w:rPr>
              <w:t>envoie</w:t>
            </w:r>
            <w:r w:rsidRPr="005E431D">
              <w:rPr>
                <w:rFonts w:ascii="Arial" w:hAnsi="Arial" w:cs="Arial"/>
                <w:sz w:val="19"/>
                <w:szCs w:val="19"/>
                <w:lang w:val="fr-CA"/>
              </w:rPr>
              <w:t xml:space="preserve"> l'expropriant en possession, sous réserve du paiement ou de la consignation de </w:t>
            </w:r>
            <w:r w:rsidR="00022907" w:rsidRPr="005E431D">
              <w:rPr>
                <w:rFonts w:ascii="Arial" w:hAnsi="Arial" w:cs="Arial"/>
                <w:sz w:val="19"/>
                <w:szCs w:val="19"/>
                <w:lang w:val="fr-CA"/>
              </w:rPr>
              <w:t>l’indemnité (</w:t>
            </w:r>
            <w:r w:rsidRPr="005E431D">
              <w:rPr>
                <w:rFonts w:ascii="Arial" w:hAnsi="Arial" w:cs="Arial"/>
                <w:bCs/>
                <w:sz w:val="19"/>
                <w:szCs w:val="19"/>
                <w:lang w:val="fr-CA"/>
              </w:rPr>
              <w:t>Article 242 du CFD)</w:t>
            </w:r>
            <w:r w:rsidRPr="005E431D">
              <w:rPr>
                <w:rFonts w:ascii="Arial" w:hAnsi="Arial" w:cs="Arial"/>
                <w:sz w:val="19"/>
                <w:szCs w:val="19"/>
                <w:lang w:val="fr-CA"/>
              </w:rPr>
              <w:t>.</w:t>
            </w:r>
          </w:p>
        </w:tc>
        <w:tc>
          <w:tcPr>
            <w:tcW w:w="1260" w:type="pct"/>
          </w:tcPr>
          <w:p w14:paraId="4EA5EE75"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Les personnes déplacées doivent être indemnisées au coût de remplacement plein avant </w:t>
            </w:r>
            <w:r w:rsidRPr="005E431D">
              <w:rPr>
                <w:rFonts w:ascii="Arial" w:hAnsi="Arial" w:cs="Arial"/>
                <w:bCs/>
                <w:sz w:val="19"/>
                <w:szCs w:val="19"/>
                <w:lang w:val="fr-CA"/>
              </w:rPr>
              <w:t>leur</w:t>
            </w:r>
            <w:r w:rsidRPr="005E431D">
              <w:rPr>
                <w:rFonts w:ascii="Arial" w:hAnsi="Arial" w:cs="Arial"/>
                <w:sz w:val="19"/>
                <w:szCs w:val="19"/>
                <w:lang w:val="fr-CA"/>
              </w:rPr>
              <w:t xml:space="preserve"> déplacement effectif. </w:t>
            </w:r>
          </w:p>
          <w:p w14:paraId="4EB9ECB9" w14:textId="77777777" w:rsidR="00B352F0" w:rsidRPr="005E431D" w:rsidRDefault="00B352F0" w:rsidP="00F27747">
            <w:pPr>
              <w:pStyle w:val="Sansinterligne"/>
              <w:spacing w:before="40"/>
              <w:jc w:val="both"/>
              <w:rPr>
                <w:rFonts w:ascii="Arial" w:hAnsi="Arial" w:cs="Arial"/>
                <w:sz w:val="19"/>
                <w:szCs w:val="19"/>
                <w:lang w:val="fr-CA"/>
              </w:rPr>
            </w:pPr>
          </w:p>
        </w:tc>
        <w:tc>
          <w:tcPr>
            <w:tcW w:w="1415" w:type="pct"/>
          </w:tcPr>
          <w:p w14:paraId="4DBB5677"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Analyse </w:t>
            </w:r>
            <w:r w:rsidRPr="005E431D">
              <w:rPr>
                <w:rFonts w:ascii="Arial" w:hAnsi="Arial" w:cs="Arial"/>
                <w:sz w:val="19"/>
                <w:szCs w:val="19"/>
                <w:lang w:val="fr-CA"/>
              </w:rPr>
              <w:t xml:space="preserve">: Il y a </w:t>
            </w:r>
            <w:r w:rsidRPr="005E431D">
              <w:rPr>
                <w:rFonts w:ascii="Arial" w:hAnsi="Arial" w:cs="Arial"/>
                <w:bCs/>
                <w:sz w:val="19"/>
                <w:szCs w:val="19"/>
                <w:lang w:val="fr-CA"/>
              </w:rPr>
              <w:t>concordance</w:t>
            </w:r>
            <w:r w:rsidRPr="005E431D">
              <w:rPr>
                <w:rFonts w:ascii="Arial" w:hAnsi="Arial" w:cs="Arial"/>
                <w:sz w:val="19"/>
                <w:szCs w:val="19"/>
                <w:lang w:val="fr-CA"/>
              </w:rPr>
              <w:t xml:space="preserve"> entre les deux textes.</w:t>
            </w:r>
          </w:p>
          <w:p w14:paraId="26F0E43B" w14:textId="77777777" w:rsidR="00B352F0" w:rsidRPr="005E431D" w:rsidRDefault="00B352F0" w:rsidP="00F27747">
            <w:pPr>
              <w:pStyle w:val="Sansinterligne"/>
              <w:spacing w:before="40"/>
              <w:jc w:val="both"/>
              <w:rPr>
                <w:rFonts w:ascii="Arial" w:hAnsi="Arial" w:cs="Arial"/>
                <w:sz w:val="19"/>
                <w:szCs w:val="19"/>
                <w:lang w:val="fr-CA"/>
              </w:rPr>
            </w:pPr>
          </w:p>
          <w:p w14:paraId="02706C7A"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Recommandation </w:t>
            </w:r>
            <w:r w:rsidRPr="005E431D">
              <w:rPr>
                <w:rFonts w:ascii="Arial" w:hAnsi="Arial" w:cs="Arial"/>
                <w:sz w:val="19"/>
                <w:szCs w:val="19"/>
                <w:lang w:val="fr-CA"/>
              </w:rPr>
              <w:t xml:space="preserve">: </w:t>
            </w:r>
            <w:r w:rsidRPr="005E431D">
              <w:rPr>
                <w:rFonts w:ascii="Arial" w:hAnsi="Arial" w:cs="Arial"/>
                <w:bCs/>
                <w:sz w:val="19"/>
                <w:szCs w:val="19"/>
                <w:lang w:val="fr-CA"/>
              </w:rPr>
              <w:t>Application</w:t>
            </w:r>
            <w:r w:rsidRPr="005E431D">
              <w:rPr>
                <w:rFonts w:ascii="Arial" w:hAnsi="Arial" w:cs="Arial"/>
                <w:sz w:val="19"/>
                <w:szCs w:val="19"/>
                <w:lang w:val="fr-CA"/>
              </w:rPr>
              <w:t xml:space="preserve"> des directives de la BAD. </w:t>
            </w:r>
          </w:p>
          <w:p w14:paraId="2DFE2AE9" w14:textId="77777777" w:rsidR="00B352F0" w:rsidRPr="005E431D" w:rsidRDefault="00B352F0" w:rsidP="00F27747">
            <w:pPr>
              <w:pStyle w:val="Sansinterligne"/>
              <w:spacing w:before="40"/>
              <w:jc w:val="both"/>
              <w:rPr>
                <w:rFonts w:ascii="Arial" w:hAnsi="Arial" w:cs="Arial"/>
                <w:sz w:val="19"/>
                <w:szCs w:val="19"/>
                <w:lang w:val="fr-CA"/>
              </w:rPr>
            </w:pPr>
          </w:p>
        </w:tc>
      </w:tr>
      <w:tr w:rsidR="00B352F0" w:rsidRPr="005E431D" w14:paraId="2F6405EA" w14:textId="77777777" w:rsidTr="00F27747">
        <w:trPr>
          <w:cantSplit/>
          <w:jc w:val="center"/>
        </w:trPr>
        <w:tc>
          <w:tcPr>
            <w:tcW w:w="822" w:type="pct"/>
            <w:vAlign w:val="center"/>
          </w:tcPr>
          <w:p w14:paraId="2784E9DB" w14:textId="77777777" w:rsidR="00B352F0" w:rsidRPr="005E431D" w:rsidRDefault="00B352F0" w:rsidP="00F27747">
            <w:pPr>
              <w:pStyle w:val="Sansinterligne"/>
              <w:spacing w:before="40"/>
              <w:rPr>
                <w:rFonts w:ascii="Arial" w:hAnsi="Arial" w:cs="Arial"/>
                <w:b/>
                <w:bCs/>
                <w:sz w:val="19"/>
                <w:szCs w:val="19"/>
              </w:rPr>
            </w:pPr>
            <w:r w:rsidRPr="005E431D">
              <w:rPr>
                <w:rFonts w:ascii="Arial" w:hAnsi="Arial" w:cs="Arial"/>
                <w:b/>
                <w:bCs/>
                <w:sz w:val="19"/>
                <w:szCs w:val="19"/>
              </w:rPr>
              <w:t>Déplacement</w:t>
            </w:r>
          </w:p>
        </w:tc>
        <w:tc>
          <w:tcPr>
            <w:tcW w:w="1503" w:type="pct"/>
          </w:tcPr>
          <w:p w14:paraId="310C4802"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L'ordonnance d’expropriation envoie l'expropriant en possession, sous réserve du paiement ou de la consignation </w:t>
            </w:r>
            <w:r w:rsidRPr="005E431D">
              <w:rPr>
                <w:rFonts w:ascii="Arial" w:hAnsi="Arial" w:cs="Arial"/>
                <w:bCs/>
                <w:sz w:val="19"/>
                <w:szCs w:val="19"/>
                <w:lang w:val="fr-CA"/>
              </w:rPr>
              <w:t>de</w:t>
            </w:r>
            <w:r w:rsidRPr="005E431D">
              <w:rPr>
                <w:rFonts w:ascii="Arial" w:hAnsi="Arial" w:cs="Arial"/>
                <w:sz w:val="19"/>
                <w:szCs w:val="19"/>
                <w:lang w:val="fr-CA"/>
              </w:rPr>
              <w:t xml:space="preserve"> l'indemnité (</w:t>
            </w:r>
            <w:r w:rsidRPr="005E431D">
              <w:rPr>
                <w:rFonts w:ascii="Arial" w:hAnsi="Arial" w:cs="Arial"/>
                <w:bCs/>
                <w:sz w:val="19"/>
                <w:szCs w:val="19"/>
                <w:lang w:val="fr-CA"/>
              </w:rPr>
              <w:t>(Article 242 du CFD).</w:t>
            </w:r>
          </w:p>
        </w:tc>
        <w:tc>
          <w:tcPr>
            <w:tcW w:w="1260" w:type="pct"/>
          </w:tcPr>
          <w:p w14:paraId="3F333936"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Après le paiement et avant le début des </w:t>
            </w:r>
            <w:r w:rsidRPr="005E431D">
              <w:rPr>
                <w:rFonts w:ascii="Arial" w:hAnsi="Arial" w:cs="Arial"/>
                <w:bCs/>
                <w:sz w:val="19"/>
                <w:szCs w:val="19"/>
                <w:lang w:val="fr-CA"/>
              </w:rPr>
              <w:t>travaux</w:t>
            </w:r>
            <w:r w:rsidRPr="005E431D">
              <w:rPr>
                <w:rFonts w:ascii="Arial" w:hAnsi="Arial" w:cs="Arial"/>
                <w:sz w:val="19"/>
                <w:szCs w:val="19"/>
                <w:lang w:val="fr-CA"/>
              </w:rPr>
              <w:t xml:space="preserve"> de génie civil; préférence d’indemnisation en nature dans le secteur rural où les revenus des PAP sont issue de l’exploitation de la terre.</w:t>
            </w:r>
          </w:p>
        </w:tc>
        <w:tc>
          <w:tcPr>
            <w:tcW w:w="1415" w:type="pct"/>
          </w:tcPr>
          <w:p w14:paraId="2B26A735"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Analyse </w:t>
            </w:r>
            <w:r w:rsidR="00E4602E" w:rsidRPr="005E431D">
              <w:rPr>
                <w:rFonts w:ascii="Arial" w:hAnsi="Arial" w:cs="Arial"/>
                <w:sz w:val="19"/>
                <w:szCs w:val="19"/>
                <w:u w:val="single"/>
                <w:lang w:val="fr-CA"/>
              </w:rPr>
              <w:t>:</w:t>
            </w:r>
            <w:r w:rsidR="00E4602E" w:rsidRPr="005E431D">
              <w:rPr>
                <w:rFonts w:ascii="Arial" w:hAnsi="Arial" w:cs="Arial"/>
                <w:sz w:val="19"/>
                <w:szCs w:val="19"/>
                <w:lang w:val="fr-CA"/>
              </w:rPr>
              <w:t xml:space="preserve"> Différence</w:t>
            </w:r>
            <w:r w:rsidRPr="005E431D">
              <w:rPr>
                <w:rFonts w:ascii="Arial" w:hAnsi="Arial" w:cs="Arial"/>
                <w:sz w:val="19"/>
                <w:szCs w:val="19"/>
                <w:lang w:val="fr-CA"/>
              </w:rPr>
              <w:t xml:space="preserve"> entre la législation nationale et </w:t>
            </w:r>
            <w:r w:rsidRPr="005E431D">
              <w:rPr>
                <w:rFonts w:ascii="Arial" w:hAnsi="Arial" w:cs="Arial"/>
                <w:bCs/>
                <w:sz w:val="19"/>
                <w:szCs w:val="19"/>
                <w:lang w:val="fr-CA"/>
              </w:rPr>
              <w:t>les</w:t>
            </w:r>
            <w:r w:rsidRPr="005E431D">
              <w:rPr>
                <w:rFonts w:ascii="Arial" w:hAnsi="Arial" w:cs="Arial"/>
                <w:sz w:val="19"/>
                <w:szCs w:val="19"/>
                <w:lang w:val="fr-CA"/>
              </w:rPr>
              <w:t xml:space="preserve"> directives de la BAD </w:t>
            </w:r>
          </w:p>
          <w:p w14:paraId="04E966E3" w14:textId="77777777" w:rsidR="00B352F0" w:rsidRPr="005E431D" w:rsidRDefault="00B352F0" w:rsidP="00F27747">
            <w:pPr>
              <w:pStyle w:val="Sansinterligne"/>
              <w:spacing w:before="40"/>
              <w:jc w:val="both"/>
              <w:rPr>
                <w:rFonts w:ascii="Arial" w:hAnsi="Arial" w:cs="Arial"/>
                <w:sz w:val="19"/>
                <w:szCs w:val="19"/>
                <w:lang w:val="fr-CA"/>
              </w:rPr>
            </w:pPr>
          </w:p>
          <w:p w14:paraId="091CC2A6"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Recommandation </w:t>
            </w:r>
            <w:r w:rsidR="00E4602E" w:rsidRPr="005E431D">
              <w:rPr>
                <w:rFonts w:ascii="Arial" w:hAnsi="Arial" w:cs="Arial"/>
                <w:sz w:val="19"/>
                <w:szCs w:val="19"/>
                <w:u w:val="single"/>
                <w:lang w:val="fr-CA"/>
              </w:rPr>
              <w:t>:</w:t>
            </w:r>
            <w:r w:rsidR="00E4602E" w:rsidRPr="005E431D">
              <w:rPr>
                <w:rFonts w:ascii="Arial" w:hAnsi="Arial" w:cs="Arial"/>
                <w:sz w:val="19"/>
                <w:szCs w:val="19"/>
                <w:lang w:val="fr-CA"/>
              </w:rPr>
              <w:t xml:space="preserve"> Application</w:t>
            </w:r>
            <w:r w:rsidRPr="005E431D">
              <w:rPr>
                <w:rFonts w:ascii="Arial" w:hAnsi="Arial" w:cs="Arial"/>
                <w:sz w:val="19"/>
                <w:szCs w:val="19"/>
                <w:lang w:val="fr-CA"/>
              </w:rPr>
              <w:t xml:space="preserve"> des directives de la BAD. Pour la BAD, le déménagement n’est possible qu’après avoir </w:t>
            </w:r>
            <w:r w:rsidRPr="005E431D">
              <w:rPr>
                <w:rFonts w:ascii="Arial" w:hAnsi="Arial" w:cs="Arial"/>
                <w:bCs/>
                <w:sz w:val="19"/>
                <w:szCs w:val="19"/>
                <w:lang w:val="fr-CA"/>
              </w:rPr>
              <w:t>effectivement</w:t>
            </w:r>
            <w:r w:rsidRPr="005E431D">
              <w:rPr>
                <w:rFonts w:ascii="Arial" w:hAnsi="Arial" w:cs="Arial"/>
                <w:sz w:val="19"/>
                <w:szCs w:val="19"/>
                <w:lang w:val="fr-CA"/>
              </w:rPr>
              <w:t xml:space="preserve"> indemnisé (en nature ou en espèce) les PAP et avoir pris les dispositions pratiques favorables à ce déménagement. </w:t>
            </w:r>
          </w:p>
        </w:tc>
      </w:tr>
      <w:tr w:rsidR="00B352F0" w:rsidRPr="005E431D" w14:paraId="27FDA465" w14:textId="77777777" w:rsidTr="00F27747">
        <w:trPr>
          <w:cantSplit/>
          <w:trHeight w:val="822"/>
          <w:jc w:val="center"/>
        </w:trPr>
        <w:tc>
          <w:tcPr>
            <w:tcW w:w="822" w:type="pct"/>
            <w:vAlign w:val="center"/>
          </w:tcPr>
          <w:p w14:paraId="2B43B0E9" w14:textId="77777777" w:rsidR="00B352F0" w:rsidRPr="005E431D" w:rsidRDefault="00B352F0" w:rsidP="00F27747">
            <w:pPr>
              <w:pStyle w:val="Sansinterligne"/>
              <w:spacing w:before="40"/>
              <w:ind w:left="62" w:right="131"/>
              <w:rPr>
                <w:rFonts w:ascii="Arial" w:hAnsi="Arial" w:cs="Arial"/>
                <w:b/>
                <w:bCs/>
                <w:sz w:val="19"/>
                <w:szCs w:val="19"/>
              </w:rPr>
            </w:pPr>
            <w:r w:rsidRPr="005E431D">
              <w:rPr>
                <w:rFonts w:ascii="Arial" w:hAnsi="Arial" w:cs="Arial"/>
                <w:b/>
                <w:bCs/>
                <w:sz w:val="19"/>
                <w:szCs w:val="19"/>
              </w:rPr>
              <w:lastRenderedPageBreak/>
              <w:t xml:space="preserve">Type </w:t>
            </w:r>
            <w:r w:rsidRPr="005E431D">
              <w:rPr>
                <w:rFonts w:ascii="Arial" w:hAnsi="Arial" w:cs="Arial"/>
                <w:bCs/>
                <w:sz w:val="19"/>
                <w:szCs w:val="19"/>
                <w:lang w:val="fr-CA"/>
              </w:rPr>
              <w:t>d’indemnité</w:t>
            </w:r>
          </w:p>
        </w:tc>
        <w:tc>
          <w:tcPr>
            <w:tcW w:w="1503" w:type="pct"/>
          </w:tcPr>
          <w:p w14:paraId="5EE69862"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Les indemnités allouées doivent couvrir l'intégralité du préjudice direct, matériel et certain causé par </w:t>
            </w:r>
            <w:r w:rsidRPr="005E431D">
              <w:rPr>
                <w:rFonts w:ascii="Arial" w:hAnsi="Arial" w:cs="Arial"/>
                <w:bCs/>
                <w:sz w:val="19"/>
                <w:szCs w:val="19"/>
                <w:lang w:val="fr-CA"/>
              </w:rPr>
              <w:t>l'expropriation</w:t>
            </w:r>
            <w:r w:rsidRPr="005E431D">
              <w:rPr>
                <w:rFonts w:ascii="Arial" w:hAnsi="Arial" w:cs="Arial"/>
                <w:sz w:val="19"/>
                <w:szCs w:val="19"/>
                <w:lang w:val="fr-CA"/>
              </w:rPr>
              <w:t>.</w:t>
            </w:r>
          </w:p>
          <w:p w14:paraId="4F70DB37" w14:textId="77777777" w:rsidR="00B352F0" w:rsidRPr="005E431D" w:rsidRDefault="00B352F0" w:rsidP="00F27747">
            <w:pPr>
              <w:pStyle w:val="Sansinterligne"/>
              <w:spacing w:before="40"/>
              <w:jc w:val="both"/>
              <w:rPr>
                <w:rFonts w:ascii="Arial" w:hAnsi="Arial" w:cs="Arial"/>
                <w:sz w:val="19"/>
                <w:szCs w:val="19"/>
                <w:lang w:val="fr-CA"/>
              </w:rPr>
            </w:pPr>
          </w:p>
          <w:p w14:paraId="3796B13C"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Elles sont fixées d'après la consistance des biens, en tenant compte de leur valeur et, </w:t>
            </w:r>
            <w:r w:rsidRPr="005E431D">
              <w:rPr>
                <w:rFonts w:ascii="Arial" w:hAnsi="Arial" w:cs="Arial"/>
                <w:bCs/>
                <w:sz w:val="19"/>
                <w:szCs w:val="19"/>
                <w:lang w:val="fr-CA"/>
              </w:rPr>
              <w:t>éventuellement</w:t>
            </w:r>
            <w:r w:rsidRPr="005E431D">
              <w:rPr>
                <w:rFonts w:ascii="Arial" w:hAnsi="Arial" w:cs="Arial"/>
                <w:sz w:val="19"/>
                <w:szCs w:val="19"/>
                <w:lang w:val="fr-CA"/>
              </w:rPr>
              <w:t>, de la plus-value ou de la moins-value qui résulte, pour la partie de l'immeuble non expropriée, de l'exécution de l'ouvrage projeté.</w:t>
            </w:r>
          </w:p>
          <w:p w14:paraId="2B1A25FC" w14:textId="77777777" w:rsidR="00B352F0" w:rsidRPr="005E431D" w:rsidRDefault="00B352F0" w:rsidP="00F27747">
            <w:pPr>
              <w:pStyle w:val="Sansinterligne"/>
              <w:spacing w:before="40"/>
              <w:jc w:val="both"/>
              <w:rPr>
                <w:rFonts w:ascii="Arial" w:hAnsi="Arial" w:cs="Arial"/>
                <w:sz w:val="19"/>
                <w:szCs w:val="19"/>
                <w:lang w:val="fr-CA"/>
              </w:rPr>
            </w:pPr>
          </w:p>
          <w:p w14:paraId="25301090"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La loi ne fait mention que des paiements en espèces.</w:t>
            </w:r>
          </w:p>
        </w:tc>
        <w:tc>
          <w:tcPr>
            <w:tcW w:w="1260" w:type="pct"/>
          </w:tcPr>
          <w:p w14:paraId="3FF819E3"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En cas d'indemnisation financière, des </w:t>
            </w:r>
            <w:r w:rsidRPr="005E431D">
              <w:rPr>
                <w:rFonts w:ascii="Arial" w:hAnsi="Arial" w:cs="Arial"/>
                <w:bCs/>
                <w:sz w:val="19"/>
                <w:szCs w:val="19"/>
                <w:lang w:val="fr-CA"/>
              </w:rPr>
              <w:t>conseils</w:t>
            </w:r>
            <w:r w:rsidRPr="005E431D">
              <w:rPr>
                <w:rFonts w:ascii="Arial" w:hAnsi="Arial" w:cs="Arial"/>
                <w:sz w:val="19"/>
                <w:szCs w:val="19"/>
                <w:lang w:val="fr-CA"/>
              </w:rPr>
              <w:t xml:space="preserve"> pourraient être prodigués aux bénéficiaires pour les aider à en faire un usage judicieux. </w:t>
            </w:r>
          </w:p>
          <w:p w14:paraId="2C05EE6F" w14:textId="77777777" w:rsidR="00B352F0" w:rsidRPr="005E431D" w:rsidRDefault="00B352F0" w:rsidP="00F27747">
            <w:pPr>
              <w:pStyle w:val="Sansinterligne"/>
              <w:spacing w:before="40"/>
              <w:jc w:val="both"/>
              <w:rPr>
                <w:rFonts w:ascii="Arial" w:hAnsi="Arial" w:cs="Arial"/>
                <w:sz w:val="19"/>
                <w:szCs w:val="19"/>
                <w:lang w:val="fr-CA"/>
              </w:rPr>
            </w:pPr>
          </w:p>
        </w:tc>
        <w:tc>
          <w:tcPr>
            <w:tcW w:w="1415" w:type="pct"/>
          </w:tcPr>
          <w:p w14:paraId="7A98F169"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Analyse :</w:t>
            </w:r>
            <w:r w:rsidRPr="005E431D">
              <w:rPr>
                <w:rFonts w:ascii="Arial" w:hAnsi="Arial" w:cs="Arial"/>
                <w:sz w:val="19"/>
                <w:szCs w:val="19"/>
                <w:lang w:val="fr-CA"/>
              </w:rPr>
              <w:t xml:space="preserve">Il y a une concordance entre les deux </w:t>
            </w:r>
            <w:r w:rsidRPr="005E431D">
              <w:rPr>
                <w:rFonts w:ascii="Arial" w:hAnsi="Arial" w:cs="Arial"/>
                <w:bCs/>
                <w:sz w:val="19"/>
                <w:szCs w:val="19"/>
                <w:lang w:val="fr-CA"/>
              </w:rPr>
              <w:t>politiques</w:t>
            </w:r>
            <w:r w:rsidRPr="005E431D">
              <w:rPr>
                <w:rFonts w:ascii="Arial" w:hAnsi="Arial" w:cs="Arial"/>
                <w:sz w:val="19"/>
                <w:szCs w:val="19"/>
                <w:lang w:val="fr-CA"/>
              </w:rPr>
              <w:t xml:space="preserve"> mais celle de la BAD est plus complète car au-delà de la compensation financière elle préconise un accompagnement social en termes de formation et de conseil. </w:t>
            </w:r>
          </w:p>
          <w:p w14:paraId="58724839" w14:textId="77777777" w:rsidR="00B352F0" w:rsidRPr="005E431D" w:rsidRDefault="00B352F0" w:rsidP="00F27747">
            <w:pPr>
              <w:pStyle w:val="Sansinterligne"/>
              <w:spacing w:before="40"/>
              <w:jc w:val="both"/>
              <w:rPr>
                <w:rFonts w:ascii="Arial" w:hAnsi="Arial" w:cs="Arial"/>
                <w:sz w:val="19"/>
                <w:szCs w:val="19"/>
                <w:lang w:val="fr-CA"/>
              </w:rPr>
            </w:pPr>
          </w:p>
          <w:p w14:paraId="33498EF2"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Recommandation</w:t>
            </w:r>
            <w:r w:rsidRPr="005E431D">
              <w:rPr>
                <w:rFonts w:ascii="Arial" w:hAnsi="Arial" w:cs="Arial"/>
                <w:sz w:val="19"/>
                <w:szCs w:val="19"/>
                <w:lang w:val="fr-CA"/>
              </w:rPr>
              <w:t xml:space="preserve"> : </w:t>
            </w:r>
            <w:r w:rsidRPr="005E431D">
              <w:rPr>
                <w:rFonts w:ascii="Arial" w:hAnsi="Arial" w:cs="Arial"/>
                <w:bCs/>
                <w:sz w:val="19"/>
                <w:szCs w:val="19"/>
                <w:lang w:val="fr-CA"/>
              </w:rPr>
              <w:t>Appliquer</w:t>
            </w:r>
            <w:r w:rsidRPr="005E431D">
              <w:rPr>
                <w:rFonts w:ascii="Arial" w:hAnsi="Arial" w:cs="Arial"/>
                <w:sz w:val="19"/>
                <w:szCs w:val="19"/>
                <w:lang w:val="fr-CA"/>
              </w:rPr>
              <w:t xml:space="preserve"> les politiques de la </w:t>
            </w:r>
            <w:r w:rsidR="009E7F86" w:rsidRPr="005E431D">
              <w:rPr>
                <w:rFonts w:ascii="Arial" w:hAnsi="Arial" w:cs="Arial"/>
                <w:sz w:val="19"/>
                <w:szCs w:val="19"/>
                <w:lang w:val="fr-CA"/>
              </w:rPr>
              <w:t>BAD</w:t>
            </w:r>
          </w:p>
        </w:tc>
      </w:tr>
      <w:tr w:rsidR="00B352F0" w:rsidRPr="005E431D" w14:paraId="3F84E77E" w14:textId="77777777" w:rsidTr="00F27747">
        <w:trPr>
          <w:cantSplit/>
          <w:jc w:val="center"/>
        </w:trPr>
        <w:tc>
          <w:tcPr>
            <w:tcW w:w="822" w:type="pct"/>
            <w:vAlign w:val="center"/>
          </w:tcPr>
          <w:p w14:paraId="48987F4C" w14:textId="77777777" w:rsidR="00B352F0" w:rsidRPr="005E431D" w:rsidRDefault="00B352F0" w:rsidP="00F27747">
            <w:pPr>
              <w:pStyle w:val="Sansinterligne"/>
              <w:spacing w:before="40"/>
              <w:rPr>
                <w:rFonts w:ascii="Arial" w:hAnsi="Arial" w:cs="Arial"/>
                <w:b/>
                <w:bCs/>
                <w:sz w:val="19"/>
                <w:szCs w:val="19"/>
              </w:rPr>
            </w:pPr>
            <w:r w:rsidRPr="005E431D">
              <w:rPr>
                <w:rFonts w:ascii="Arial" w:hAnsi="Arial" w:cs="Arial"/>
                <w:b/>
                <w:bCs/>
                <w:sz w:val="19"/>
                <w:szCs w:val="19"/>
              </w:rPr>
              <w:t>Calcul de l’indemnité</w:t>
            </w:r>
          </w:p>
        </w:tc>
        <w:tc>
          <w:tcPr>
            <w:tcW w:w="1503" w:type="pct"/>
          </w:tcPr>
          <w:p w14:paraId="1D5860D3"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(Article 212 du CFD) Le montant du dédommagement et son mode de paiement, doivent être équitables, reflétant un équilibre entre l'intérêt public et ceux qui sont affectés par l'expropriation, eu égard aux circonstances qui y sont liées, dont : </w:t>
            </w:r>
          </w:p>
          <w:p w14:paraId="62874CCD" w14:textId="77777777" w:rsidR="00B352F0" w:rsidRPr="005E431D" w:rsidRDefault="00B352F0" w:rsidP="00243E4F">
            <w:pPr>
              <w:pStyle w:val="Sansinterligne"/>
              <w:numPr>
                <w:ilvl w:val="0"/>
                <w:numId w:val="6"/>
              </w:numPr>
              <w:spacing w:before="40"/>
              <w:jc w:val="both"/>
              <w:rPr>
                <w:rFonts w:ascii="Arial" w:hAnsi="Arial" w:cs="Arial"/>
                <w:sz w:val="19"/>
                <w:szCs w:val="19"/>
                <w:lang w:val="fr-CA"/>
              </w:rPr>
            </w:pPr>
            <w:r w:rsidRPr="005E431D">
              <w:rPr>
                <w:rFonts w:ascii="Arial" w:hAnsi="Arial" w:cs="Arial"/>
                <w:sz w:val="19"/>
                <w:szCs w:val="19"/>
                <w:lang w:val="fr-CA"/>
              </w:rPr>
              <w:t xml:space="preserve">l'usage courant qui est fait de la propriété ; </w:t>
            </w:r>
          </w:p>
          <w:p w14:paraId="7B9A3F9E" w14:textId="77777777" w:rsidR="00B352F0" w:rsidRPr="005E431D" w:rsidRDefault="00B352F0" w:rsidP="00243E4F">
            <w:pPr>
              <w:pStyle w:val="Sansinterligne"/>
              <w:numPr>
                <w:ilvl w:val="0"/>
                <w:numId w:val="6"/>
              </w:numPr>
              <w:spacing w:before="40"/>
              <w:jc w:val="both"/>
              <w:rPr>
                <w:rFonts w:ascii="Arial" w:hAnsi="Arial" w:cs="Arial"/>
                <w:sz w:val="19"/>
                <w:szCs w:val="19"/>
                <w:lang w:val="fr-CA"/>
              </w:rPr>
            </w:pPr>
            <w:r w:rsidRPr="005E431D">
              <w:rPr>
                <w:rFonts w:ascii="Arial" w:hAnsi="Arial" w:cs="Arial"/>
                <w:sz w:val="19"/>
                <w:szCs w:val="19"/>
                <w:lang w:val="fr-CA"/>
              </w:rPr>
              <w:t xml:space="preserve">l'historique de la propriété, son mode d’acquisition et/ou de son usage ; </w:t>
            </w:r>
          </w:p>
          <w:p w14:paraId="678786DC"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la valeur marchande de la propriété ; </w:t>
            </w:r>
          </w:p>
          <w:p w14:paraId="554D8681" w14:textId="77777777" w:rsidR="00B352F0" w:rsidRPr="005E431D" w:rsidRDefault="00B352F0" w:rsidP="00243E4F">
            <w:pPr>
              <w:pStyle w:val="Sansinterligne"/>
              <w:numPr>
                <w:ilvl w:val="0"/>
                <w:numId w:val="6"/>
              </w:numPr>
              <w:spacing w:before="40"/>
              <w:jc w:val="both"/>
              <w:rPr>
                <w:rFonts w:ascii="Arial" w:hAnsi="Arial" w:cs="Arial"/>
                <w:sz w:val="19"/>
                <w:szCs w:val="19"/>
                <w:lang w:val="fr-CA"/>
              </w:rPr>
            </w:pPr>
            <w:r w:rsidRPr="005E431D">
              <w:rPr>
                <w:rFonts w:ascii="Arial" w:hAnsi="Arial" w:cs="Arial"/>
                <w:sz w:val="19"/>
                <w:szCs w:val="19"/>
                <w:lang w:val="fr-CA"/>
              </w:rPr>
              <w:t>l'importance de l'investissement direct de l'État ou de la collectivité territoriale, de subventions ou augmentations de capital en liaison avec la finalité de l'expropriation.</w:t>
            </w:r>
          </w:p>
          <w:p w14:paraId="1A2DE1E0"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Une commission spéciale vient fixer les indemnités et traiter les cas de réclamation (Article </w:t>
            </w:r>
            <w:r w:rsidRPr="005E431D">
              <w:rPr>
                <w:rFonts w:ascii="Arial" w:hAnsi="Arial" w:cs="Arial"/>
                <w:bCs/>
                <w:sz w:val="19"/>
                <w:szCs w:val="19"/>
                <w:lang w:val="fr-CA"/>
              </w:rPr>
              <w:t>228</w:t>
            </w:r>
            <w:r w:rsidRPr="005E431D">
              <w:rPr>
                <w:rFonts w:ascii="Arial" w:hAnsi="Arial" w:cs="Arial"/>
                <w:sz w:val="19"/>
                <w:szCs w:val="19"/>
                <w:lang w:val="fr-CA"/>
              </w:rPr>
              <w:t xml:space="preserve"> du CFD). Elle est accompagnée d’un arpenteur géomètre.</w:t>
            </w:r>
          </w:p>
          <w:p w14:paraId="6D3F0E23"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(Article234 du CFD) </w:t>
            </w:r>
            <w:r w:rsidRPr="005E431D">
              <w:rPr>
                <w:rFonts w:ascii="Arial" w:hAnsi="Arial" w:cs="Arial"/>
                <w:bCs/>
                <w:sz w:val="19"/>
                <w:szCs w:val="19"/>
                <w:lang w:val="fr-CA"/>
              </w:rPr>
              <w:t>Les</w:t>
            </w:r>
            <w:r w:rsidRPr="005E431D">
              <w:rPr>
                <w:rFonts w:ascii="Arial" w:hAnsi="Arial" w:cs="Arial"/>
                <w:sz w:val="19"/>
                <w:szCs w:val="19"/>
                <w:lang w:val="fr-CA"/>
              </w:rPr>
              <w:t xml:space="preserve"> indemnités allouées doivent couvrir l'intégralité du préjudice direct, matériel et certain causé par l'expropriation.</w:t>
            </w:r>
          </w:p>
        </w:tc>
        <w:tc>
          <w:tcPr>
            <w:tcW w:w="1260" w:type="pct"/>
          </w:tcPr>
          <w:p w14:paraId="270E44A9"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Remplacer au coût de remplacement plein (</w:t>
            </w:r>
            <w:r w:rsidRPr="005E431D">
              <w:rPr>
                <w:rFonts w:ascii="Arial" w:hAnsi="Arial" w:cs="Arial"/>
                <w:bCs/>
                <w:sz w:val="19"/>
                <w:szCs w:val="19"/>
                <w:lang w:val="fr-CA"/>
              </w:rPr>
              <w:t>indemnisation</w:t>
            </w:r>
            <w:r w:rsidRPr="005E431D">
              <w:rPr>
                <w:rFonts w:ascii="Arial" w:hAnsi="Arial" w:cs="Arial"/>
                <w:sz w:val="19"/>
                <w:szCs w:val="19"/>
                <w:lang w:val="fr-CA"/>
              </w:rPr>
              <w:t xml:space="preserve"> basée sur la valeur actuelle de remplacement des biens, ressources ou revenus perdus, sans tenir compte de l'amortissement.</w:t>
            </w:r>
          </w:p>
          <w:p w14:paraId="696CC941" w14:textId="77777777" w:rsidR="00B352F0" w:rsidRPr="005E431D" w:rsidRDefault="00B352F0" w:rsidP="00F27747">
            <w:pPr>
              <w:pStyle w:val="Sansinterligne"/>
              <w:spacing w:before="40"/>
              <w:jc w:val="both"/>
              <w:rPr>
                <w:rFonts w:ascii="Arial" w:hAnsi="Arial" w:cs="Arial"/>
                <w:sz w:val="19"/>
                <w:szCs w:val="19"/>
                <w:lang w:val="fr-CA"/>
              </w:rPr>
            </w:pPr>
          </w:p>
        </w:tc>
        <w:tc>
          <w:tcPr>
            <w:tcW w:w="1415" w:type="pct"/>
          </w:tcPr>
          <w:p w14:paraId="0D71B5DB"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Analyse :</w:t>
            </w:r>
            <w:r w:rsidRPr="005E431D">
              <w:rPr>
                <w:rFonts w:ascii="Arial" w:hAnsi="Arial" w:cs="Arial"/>
                <w:sz w:val="19"/>
                <w:szCs w:val="19"/>
                <w:lang w:val="fr-CA"/>
              </w:rPr>
              <w:t xml:space="preserve"> Divergence entre la loi béninoise et la </w:t>
            </w:r>
            <w:r w:rsidRPr="005E431D">
              <w:rPr>
                <w:rFonts w:ascii="Arial" w:hAnsi="Arial" w:cs="Arial"/>
                <w:bCs/>
                <w:sz w:val="19"/>
                <w:szCs w:val="19"/>
                <w:lang w:val="fr-CA"/>
              </w:rPr>
              <w:t>politique</w:t>
            </w:r>
            <w:r w:rsidRPr="005E431D">
              <w:rPr>
                <w:rFonts w:ascii="Arial" w:hAnsi="Arial" w:cs="Arial"/>
                <w:sz w:val="19"/>
                <w:szCs w:val="19"/>
                <w:lang w:val="fr-CA"/>
              </w:rPr>
              <w:t xml:space="preserve"> de la Banque Africaine de Développement sur le montant de l’indemnisation.</w:t>
            </w:r>
          </w:p>
          <w:p w14:paraId="5E5A53F8" w14:textId="77777777" w:rsidR="00B352F0" w:rsidRPr="005E431D" w:rsidRDefault="00B352F0" w:rsidP="00F27747">
            <w:pPr>
              <w:pStyle w:val="Sansinterligne"/>
              <w:spacing w:before="40"/>
              <w:jc w:val="both"/>
              <w:rPr>
                <w:rFonts w:ascii="Arial" w:hAnsi="Arial" w:cs="Arial"/>
                <w:sz w:val="19"/>
                <w:szCs w:val="19"/>
                <w:lang w:val="fr-CA"/>
              </w:rPr>
            </w:pPr>
          </w:p>
          <w:p w14:paraId="4A5440E3"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Recommandation </w:t>
            </w:r>
            <w:r w:rsidRPr="005E431D">
              <w:rPr>
                <w:rFonts w:ascii="Arial" w:hAnsi="Arial" w:cs="Arial"/>
                <w:sz w:val="19"/>
                <w:szCs w:val="19"/>
                <w:lang w:val="fr-CA"/>
              </w:rPr>
              <w:t xml:space="preserve">: Application des directives </w:t>
            </w:r>
            <w:r w:rsidRPr="005E431D">
              <w:rPr>
                <w:rFonts w:ascii="Arial" w:hAnsi="Arial" w:cs="Arial"/>
                <w:bCs/>
                <w:sz w:val="19"/>
                <w:szCs w:val="19"/>
                <w:lang w:val="fr-CA"/>
              </w:rPr>
              <w:t>de</w:t>
            </w:r>
            <w:r w:rsidRPr="005E431D">
              <w:rPr>
                <w:rFonts w:ascii="Arial" w:hAnsi="Arial" w:cs="Arial"/>
                <w:sz w:val="19"/>
                <w:szCs w:val="19"/>
                <w:lang w:val="fr-CA"/>
              </w:rPr>
              <w:t xml:space="preserve"> la BAD. </w:t>
            </w:r>
          </w:p>
          <w:p w14:paraId="1D4A1E9B" w14:textId="77777777" w:rsidR="00B352F0" w:rsidRPr="005E431D" w:rsidRDefault="00B352F0" w:rsidP="00F27747">
            <w:pPr>
              <w:pStyle w:val="Sansinterligne"/>
              <w:spacing w:before="40"/>
              <w:jc w:val="both"/>
              <w:rPr>
                <w:rFonts w:ascii="Arial" w:hAnsi="Arial" w:cs="Arial"/>
                <w:sz w:val="19"/>
                <w:szCs w:val="19"/>
              </w:rPr>
            </w:pPr>
          </w:p>
        </w:tc>
      </w:tr>
      <w:tr w:rsidR="00B352F0" w:rsidRPr="005E431D" w14:paraId="3B94D2C9" w14:textId="77777777" w:rsidTr="00F27747">
        <w:trPr>
          <w:cantSplit/>
          <w:jc w:val="center"/>
        </w:trPr>
        <w:tc>
          <w:tcPr>
            <w:tcW w:w="822" w:type="pct"/>
            <w:vAlign w:val="center"/>
          </w:tcPr>
          <w:p w14:paraId="68B195AD" w14:textId="77777777" w:rsidR="00B352F0" w:rsidRPr="005E431D" w:rsidRDefault="00694F05" w:rsidP="00F27747">
            <w:pPr>
              <w:pStyle w:val="Sansinterligne"/>
              <w:spacing w:before="40"/>
              <w:ind w:left="62" w:right="131"/>
              <w:rPr>
                <w:rFonts w:ascii="Arial" w:hAnsi="Arial" w:cs="Arial"/>
                <w:sz w:val="19"/>
                <w:szCs w:val="19"/>
                <w:lang w:val="fr-CA"/>
              </w:rPr>
            </w:pPr>
            <w:r w:rsidRPr="005E431D">
              <w:rPr>
                <w:rFonts w:ascii="Arial" w:hAnsi="Arial" w:cs="Arial"/>
                <w:sz w:val="19"/>
                <w:szCs w:val="19"/>
                <w:lang w:val="fr-CA"/>
              </w:rPr>
              <w:lastRenderedPageBreak/>
              <w:t>Évaluation</w:t>
            </w:r>
            <w:r w:rsidR="00B352F0" w:rsidRPr="005E431D">
              <w:rPr>
                <w:rFonts w:ascii="Arial" w:hAnsi="Arial" w:cs="Arial"/>
                <w:sz w:val="19"/>
                <w:szCs w:val="19"/>
                <w:lang w:val="fr-CA"/>
              </w:rPr>
              <w:t>–</w:t>
            </w:r>
            <w:r w:rsidR="00B352F0" w:rsidRPr="005E431D">
              <w:rPr>
                <w:rFonts w:ascii="Arial" w:hAnsi="Arial" w:cs="Arial"/>
                <w:bCs/>
                <w:sz w:val="19"/>
                <w:szCs w:val="19"/>
                <w:lang w:val="fr-CA"/>
              </w:rPr>
              <w:t>structures</w:t>
            </w:r>
          </w:p>
          <w:p w14:paraId="7FC803EE" w14:textId="77777777" w:rsidR="00B352F0" w:rsidRPr="005E431D" w:rsidRDefault="00B352F0" w:rsidP="00F27747">
            <w:pPr>
              <w:pStyle w:val="Sansinterligne"/>
              <w:spacing w:before="40"/>
              <w:rPr>
                <w:rFonts w:ascii="Arial" w:hAnsi="Arial" w:cs="Arial"/>
                <w:sz w:val="19"/>
                <w:szCs w:val="19"/>
                <w:lang w:val="fr-CA"/>
              </w:rPr>
            </w:pPr>
          </w:p>
        </w:tc>
        <w:tc>
          <w:tcPr>
            <w:tcW w:w="1503" w:type="pct"/>
          </w:tcPr>
          <w:p w14:paraId="374BCBDB"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Remplacer à base de </w:t>
            </w:r>
            <w:r w:rsidRPr="005E431D">
              <w:rPr>
                <w:rFonts w:ascii="Arial" w:hAnsi="Arial" w:cs="Arial"/>
                <w:bCs/>
                <w:sz w:val="19"/>
                <w:szCs w:val="19"/>
                <w:lang w:val="fr-CA"/>
              </w:rPr>
              <w:t>barèmes</w:t>
            </w:r>
            <w:r w:rsidRPr="005E431D">
              <w:rPr>
                <w:rFonts w:ascii="Arial" w:hAnsi="Arial" w:cs="Arial"/>
                <w:sz w:val="19"/>
                <w:szCs w:val="19"/>
                <w:lang w:val="fr-CA"/>
              </w:rPr>
              <w:t xml:space="preserve"> par m2 selon matériaux de construction </w:t>
            </w:r>
          </w:p>
          <w:p w14:paraId="71D856EA" w14:textId="77777777" w:rsidR="00B352F0" w:rsidRPr="005E431D" w:rsidRDefault="00B352F0" w:rsidP="00F27747">
            <w:pPr>
              <w:pStyle w:val="Sansinterligne"/>
              <w:spacing w:before="40"/>
              <w:jc w:val="both"/>
              <w:rPr>
                <w:rFonts w:ascii="Arial" w:hAnsi="Arial" w:cs="Arial"/>
                <w:sz w:val="19"/>
                <w:szCs w:val="19"/>
                <w:lang w:val="fr-CA"/>
              </w:rPr>
            </w:pPr>
          </w:p>
        </w:tc>
        <w:tc>
          <w:tcPr>
            <w:tcW w:w="1260" w:type="pct"/>
          </w:tcPr>
          <w:p w14:paraId="138B3E5B"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Remplacer au coût de </w:t>
            </w:r>
            <w:r w:rsidRPr="005E431D">
              <w:rPr>
                <w:rFonts w:ascii="Arial" w:hAnsi="Arial" w:cs="Arial"/>
                <w:bCs/>
                <w:sz w:val="19"/>
                <w:szCs w:val="19"/>
                <w:lang w:val="fr-CA"/>
              </w:rPr>
              <w:t>remplacement</w:t>
            </w:r>
            <w:r w:rsidRPr="005E431D">
              <w:rPr>
                <w:rFonts w:ascii="Arial" w:hAnsi="Arial" w:cs="Arial"/>
                <w:sz w:val="19"/>
                <w:szCs w:val="19"/>
                <w:lang w:val="fr-CA"/>
              </w:rPr>
              <w:t xml:space="preserve"> plein. </w:t>
            </w:r>
          </w:p>
          <w:p w14:paraId="5FE3D989" w14:textId="77777777" w:rsidR="00B352F0" w:rsidRPr="005E431D" w:rsidRDefault="00B352F0" w:rsidP="00F27747">
            <w:pPr>
              <w:pStyle w:val="Sansinterligne"/>
              <w:spacing w:before="40"/>
              <w:jc w:val="both"/>
              <w:rPr>
                <w:rFonts w:ascii="Arial" w:hAnsi="Arial" w:cs="Arial"/>
                <w:sz w:val="19"/>
                <w:szCs w:val="19"/>
                <w:lang w:val="fr-CA"/>
              </w:rPr>
            </w:pPr>
          </w:p>
        </w:tc>
        <w:tc>
          <w:tcPr>
            <w:tcW w:w="1415" w:type="pct"/>
          </w:tcPr>
          <w:p w14:paraId="431D4A9D"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Analyse :</w:t>
            </w:r>
            <w:r w:rsidR="0080134A" w:rsidRPr="005E431D">
              <w:rPr>
                <w:rFonts w:ascii="Arial" w:hAnsi="Arial" w:cs="Arial"/>
                <w:sz w:val="19"/>
                <w:szCs w:val="19"/>
                <w:u w:val="single"/>
                <w:lang w:val="fr-CA"/>
              </w:rPr>
              <w:t xml:space="preserve"> </w:t>
            </w:r>
            <w:r w:rsidRPr="005E431D">
              <w:rPr>
                <w:rFonts w:ascii="Arial" w:hAnsi="Arial" w:cs="Arial"/>
                <w:sz w:val="19"/>
                <w:szCs w:val="19"/>
                <w:lang w:val="fr-CA"/>
              </w:rPr>
              <w:t xml:space="preserve">Convergence entre la législation nationale et les </w:t>
            </w:r>
            <w:r w:rsidRPr="005E431D">
              <w:rPr>
                <w:rFonts w:ascii="Arial" w:hAnsi="Arial" w:cs="Arial"/>
                <w:bCs/>
                <w:sz w:val="19"/>
                <w:szCs w:val="19"/>
                <w:lang w:val="fr-CA"/>
              </w:rPr>
              <w:t>directives</w:t>
            </w:r>
            <w:r w:rsidRPr="005E431D">
              <w:rPr>
                <w:rFonts w:ascii="Arial" w:hAnsi="Arial" w:cs="Arial"/>
                <w:sz w:val="19"/>
                <w:szCs w:val="19"/>
                <w:lang w:val="fr-CA"/>
              </w:rPr>
              <w:t xml:space="preserve"> de la BAD </w:t>
            </w:r>
          </w:p>
          <w:p w14:paraId="55C44DD0" w14:textId="77777777" w:rsidR="00B352F0" w:rsidRPr="005E431D" w:rsidRDefault="00B352F0" w:rsidP="00F27747">
            <w:pPr>
              <w:pStyle w:val="Sansinterligne"/>
              <w:spacing w:before="40"/>
              <w:jc w:val="both"/>
              <w:rPr>
                <w:rFonts w:ascii="Arial" w:hAnsi="Arial" w:cs="Arial"/>
                <w:sz w:val="19"/>
                <w:szCs w:val="19"/>
                <w:lang w:val="fr-CA"/>
              </w:rPr>
            </w:pPr>
          </w:p>
          <w:p w14:paraId="66EA0A2A"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Recommandation </w:t>
            </w:r>
            <w:r w:rsidR="0080134A" w:rsidRPr="005E431D">
              <w:rPr>
                <w:rFonts w:ascii="Arial" w:hAnsi="Arial" w:cs="Arial"/>
                <w:sz w:val="19"/>
                <w:szCs w:val="19"/>
                <w:u w:val="single"/>
                <w:lang w:val="fr-CA"/>
              </w:rPr>
              <w:t>:</w:t>
            </w:r>
            <w:r w:rsidR="0080134A" w:rsidRPr="005E431D">
              <w:rPr>
                <w:rFonts w:ascii="Arial" w:hAnsi="Arial" w:cs="Arial"/>
                <w:sz w:val="19"/>
                <w:szCs w:val="19"/>
                <w:lang w:val="fr-CA"/>
              </w:rPr>
              <w:t xml:space="preserve"> Application</w:t>
            </w:r>
            <w:r w:rsidRPr="005E431D">
              <w:rPr>
                <w:rFonts w:ascii="Arial" w:hAnsi="Arial" w:cs="Arial"/>
                <w:sz w:val="19"/>
                <w:szCs w:val="19"/>
                <w:lang w:val="fr-CA"/>
              </w:rPr>
              <w:t xml:space="preserve"> de la législation nationale. il convient de s’assurer que le coût du m² selon les matériaux de construction est actualisé pour permettre au PAP d’acquérir l’identique </w:t>
            </w:r>
          </w:p>
        </w:tc>
      </w:tr>
      <w:tr w:rsidR="00B352F0" w:rsidRPr="005E431D" w14:paraId="65530919" w14:textId="77777777" w:rsidTr="00F27747">
        <w:trPr>
          <w:cantSplit/>
          <w:jc w:val="center"/>
        </w:trPr>
        <w:tc>
          <w:tcPr>
            <w:tcW w:w="822" w:type="pct"/>
            <w:vAlign w:val="center"/>
          </w:tcPr>
          <w:p w14:paraId="57674794" w14:textId="77777777" w:rsidR="00B352F0" w:rsidRPr="005E431D" w:rsidRDefault="00B352F0" w:rsidP="00F27747">
            <w:pPr>
              <w:pStyle w:val="Sansinterligne"/>
              <w:spacing w:before="40"/>
              <w:rPr>
                <w:rFonts w:ascii="Arial" w:hAnsi="Arial" w:cs="Arial"/>
                <w:b/>
                <w:bCs/>
                <w:sz w:val="19"/>
                <w:szCs w:val="19"/>
              </w:rPr>
            </w:pPr>
            <w:r w:rsidRPr="005E431D">
              <w:rPr>
                <w:rFonts w:ascii="Arial" w:hAnsi="Arial" w:cs="Arial"/>
                <w:b/>
                <w:bCs/>
                <w:sz w:val="19"/>
                <w:szCs w:val="19"/>
              </w:rPr>
              <w:t>Occupants informels</w:t>
            </w:r>
          </w:p>
        </w:tc>
        <w:tc>
          <w:tcPr>
            <w:tcW w:w="1503" w:type="pct"/>
          </w:tcPr>
          <w:p w14:paraId="3031DB73"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Les personnes jouissant d’un droit d’usage sur des terres rurales acquises selon les </w:t>
            </w:r>
            <w:r w:rsidRPr="005E431D">
              <w:rPr>
                <w:rFonts w:ascii="Arial" w:hAnsi="Arial" w:cs="Arial"/>
                <w:bCs/>
                <w:sz w:val="19"/>
                <w:szCs w:val="19"/>
                <w:lang w:val="fr-CA"/>
              </w:rPr>
              <w:t>coutumes</w:t>
            </w:r>
            <w:r w:rsidRPr="005E431D">
              <w:rPr>
                <w:rFonts w:ascii="Arial" w:hAnsi="Arial" w:cs="Arial"/>
                <w:sz w:val="19"/>
                <w:szCs w:val="19"/>
                <w:lang w:val="fr-CA"/>
              </w:rPr>
              <w:t xml:space="preserve"> qui n’ont pas fait l’objet de la pleine propriété au sens du régime de la propriété foncière en vigueur exercent sur leurs terres toutes les prérogatives attachées à leur droit conformément aux règles et pratiques de la localité.</w:t>
            </w:r>
          </w:p>
          <w:p w14:paraId="03BC86B9"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Elles y exercent toutes les prérogatives tant que leur droit n’est pas contesté et dans le strict respect des </w:t>
            </w:r>
            <w:r w:rsidRPr="005E431D">
              <w:rPr>
                <w:rFonts w:ascii="Arial" w:hAnsi="Arial" w:cs="Arial"/>
                <w:bCs/>
                <w:sz w:val="19"/>
                <w:szCs w:val="19"/>
                <w:lang w:val="fr-CA"/>
              </w:rPr>
              <w:t>droits</w:t>
            </w:r>
            <w:r w:rsidRPr="005E431D">
              <w:rPr>
                <w:rFonts w:ascii="Arial" w:hAnsi="Arial" w:cs="Arial"/>
                <w:sz w:val="19"/>
                <w:szCs w:val="19"/>
                <w:lang w:val="fr-CA"/>
              </w:rPr>
              <w:t xml:space="preserve"> des tiers. (Article 359 du CFD).</w:t>
            </w:r>
          </w:p>
          <w:p w14:paraId="728926AB"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Les propriétaires reconnus ou présumés </w:t>
            </w:r>
            <w:r w:rsidRPr="005E431D">
              <w:rPr>
                <w:rFonts w:ascii="Arial" w:hAnsi="Arial" w:cs="Arial"/>
                <w:bCs/>
                <w:sz w:val="19"/>
                <w:szCs w:val="19"/>
                <w:lang w:val="fr-CA"/>
              </w:rPr>
              <w:t>doivent</w:t>
            </w:r>
            <w:r w:rsidRPr="005E431D">
              <w:rPr>
                <w:rFonts w:ascii="Arial" w:hAnsi="Arial" w:cs="Arial"/>
                <w:sz w:val="19"/>
                <w:szCs w:val="19"/>
                <w:lang w:val="fr-CA"/>
              </w:rPr>
              <w:t xml:space="preserve"> se manifester et déclarer les locataires et tous les détenteurs de droit réel.</w:t>
            </w:r>
          </w:p>
          <w:p w14:paraId="129D688F"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Sans cette déclaration, le propriétaire sera </w:t>
            </w:r>
            <w:r w:rsidRPr="005E431D">
              <w:rPr>
                <w:rFonts w:ascii="Arial" w:hAnsi="Arial" w:cs="Arial"/>
                <w:bCs/>
                <w:sz w:val="19"/>
                <w:szCs w:val="19"/>
                <w:lang w:val="fr-CA"/>
              </w:rPr>
              <w:t>seul</w:t>
            </w:r>
            <w:r w:rsidRPr="005E431D">
              <w:rPr>
                <w:rFonts w:ascii="Arial" w:hAnsi="Arial" w:cs="Arial"/>
                <w:sz w:val="19"/>
                <w:szCs w:val="19"/>
                <w:lang w:val="fr-CA"/>
              </w:rPr>
              <w:t xml:space="preserve"> responsable des indemnisations de ces droits.</w:t>
            </w:r>
          </w:p>
          <w:p w14:paraId="3BC0E1EF"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Sous peine de déchéance de leurs </w:t>
            </w:r>
            <w:r w:rsidRPr="005E431D">
              <w:rPr>
                <w:rFonts w:ascii="Arial" w:hAnsi="Arial" w:cs="Arial"/>
                <w:bCs/>
                <w:sz w:val="19"/>
                <w:szCs w:val="19"/>
                <w:lang w:val="fr-CA"/>
              </w:rPr>
              <w:t>droits</w:t>
            </w:r>
            <w:r w:rsidRPr="005E431D">
              <w:rPr>
                <w:rFonts w:ascii="Arial" w:hAnsi="Arial" w:cs="Arial"/>
                <w:sz w:val="19"/>
                <w:szCs w:val="19"/>
                <w:lang w:val="fr-CA"/>
              </w:rPr>
              <w:t>, tous les intéressés sont tenus de se faire connaître (Article 221 du CFD ).</w:t>
            </w:r>
          </w:p>
        </w:tc>
        <w:tc>
          <w:tcPr>
            <w:tcW w:w="1260" w:type="pct"/>
          </w:tcPr>
          <w:p w14:paraId="71A85933"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La SO2 renseigne qu’un troisième groupe de personnes qui n'ont ni droit formel ni titres susceptibles d'être reconnus sur les terres qu'elles occupent Ces personnes auront droit à une aide à la réinstallation en lieu et place de l'indemnisation pour leur permettre d'améliorer leur condition de vie. </w:t>
            </w:r>
          </w:p>
          <w:p w14:paraId="6272EF63" w14:textId="77777777" w:rsidR="00B352F0" w:rsidRPr="005E431D" w:rsidRDefault="00B352F0" w:rsidP="00F27747">
            <w:pPr>
              <w:pStyle w:val="Sansinterligne"/>
              <w:spacing w:before="40"/>
              <w:jc w:val="both"/>
              <w:rPr>
                <w:rFonts w:ascii="Arial" w:hAnsi="Arial" w:cs="Arial"/>
                <w:sz w:val="19"/>
                <w:szCs w:val="19"/>
                <w:lang w:val="fr-CA"/>
              </w:rPr>
            </w:pPr>
          </w:p>
        </w:tc>
        <w:tc>
          <w:tcPr>
            <w:tcW w:w="1415" w:type="pct"/>
          </w:tcPr>
          <w:p w14:paraId="6E569E86"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Analyse</w:t>
            </w:r>
            <w:r w:rsidRPr="005E431D">
              <w:rPr>
                <w:rFonts w:ascii="Arial" w:hAnsi="Arial" w:cs="Arial"/>
                <w:sz w:val="19"/>
                <w:szCs w:val="19"/>
                <w:lang w:val="fr-CA"/>
              </w:rPr>
              <w:t xml:space="preserve"> : Une divergence partielle existe entre la politique de la BAD et la législation </w:t>
            </w:r>
            <w:r w:rsidR="009E7F86" w:rsidRPr="005E431D">
              <w:rPr>
                <w:rFonts w:ascii="Arial" w:hAnsi="Arial" w:cs="Arial"/>
                <w:sz w:val="19"/>
                <w:szCs w:val="19"/>
                <w:lang w:val="fr-CA"/>
              </w:rPr>
              <w:t>béninoise</w:t>
            </w:r>
            <w:r w:rsidRPr="005E431D">
              <w:rPr>
                <w:rFonts w:ascii="Arial" w:hAnsi="Arial" w:cs="Arial"/>
                <w:sz w:val="19"/>
                <w:szCs w:val="19"/>
                <w:lang w:val="fr-CA"/>
              </w:rPr>
              <w:t xml:space="preserve">. En effet, aucune aide ou indemnisation n’est prévue en cas de retrait de terre du domaine public de l’Etat. </w:t>
            </w:r>
          </w:p>
          <w:p w14:paraId="0C0C7AA9"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En </w:t>
            </w:r>
            <w:r w:rsidRPr="005E431D">
              <w:rPr>
                <w:rFonts w:ascii="Arial" w:hAnsi="Arial" w:cs="Arial"/>
                <w:bCs/>
                <w:sz w:val="19"/>
                <w:szCs w:val="19"/>
                <w:lang w:val="fr-CA"/>
              </w:rPr>
              <w:t>revanche</w:t>
            </w:r>
            <w:r w:rsidRPr="005E431D">
              <w:rPr>
                <w:rFonts w:ascii="Arial" w:hAnsi="Arial" w:cs="Arial"/>
                <w:sz w:val="19"/>
                <w:szCs w:val="19"/>
                <w:lang w:val="fr-CA"/>
              </w:rPr>
              <w:t xml:space="preserve">, pour le domaine national une indemnisation est prévue. </w:t>
            </w:r>
          </w:p>
          <w:p w14:paraId="55CA6229" w14:textId="77777777" w:rsidR="00B352F0" w:rsidRPr="005E431D" w:rsidRDefault="00B352F0" w:rsidP="00F27747">
            <w:pPr>
              <w:pStyle w:val="Sansinterligne"/>
              <w:spacing w:before="40"/>
              <w:jc w:val="both"/>
              <w:rPr>
                <w:rFonts w:ascii="Arial" w:hAnsi="Arial" w:cs="Arial"/>
                <w:sz w:val="19"/>
                <w:szCs w:val="19"/>
                <w:lang w:val="fr-CA"/>
              </w:rPr>
            </w:pPr>
          </w:p>
          <w:p w14:paraId="5024A4A6"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Recommandation</w:t>
            </w:r>
            <w:r w:rsidRPr="005E431D">
              <w:rPr>
                <w:rFonts w:ascii="Arial" w:hAnsi="Arial" w:cs="Arial"/>
                <w:sz w:val="19"/>
                <w:szCs w:val="19"/>
                <w:lang w:val="fr-CA"/>
              </w:rPr>
              <w:t> : Applicatio</w:t>
            </w:r>
            <w:r w:rsidR="00AC01BA" w:rsidRPr="005E431D">
              <w:rPr>
                <w:rFonts w:ascii="Arial" w:hAnsi="Arial" w:cs="Arial"/>
                <w:sz w:val="19"/>
                <w:szCs w:val="19"/>
                <w:lang w:val="fr-CA"/>
              </w:rPr>
              <w:t>n de la SO 2</w:t>
            </w:r>
            <w:r w:rsidRPr="005E431D">
              <w:rPr>
                <w:rFonts w:ascii="Arial" w:hAnsi="Arial" w:cs="Arial"/>
                <w:sz w:val="19"/>
                <w:szCs w:val="19"/>
                <w:lang w:val="fr-CA"/>
              </w:rPr>
              <w:t xml:space="preserve"> de la BAD. </w:t>
            </w:r>
          </w:p>
          <w:p w14:paraId="28CD4168" w14:textId="77777777" w:rsidR="00B352F0" w:rsidRPr="005E431D" w:rsidRDefault="00B352F0" w:rsidP="00F27747">
            <w:pPr>
              <w:pStyle w:val="Sansinterligne"/>
              <w:spacing w:before="40"/>
              <w:jc w:val="both"/>
              <w:rPr>
                <w:rFonts w:ascii="Arial" w:hAnsi="Arial" w:cs="Arial"/>
                <w:sz w:val="19"/>
                <w:szCs w:val="19"/>
              </w:rPr>
            </w:pPr>
          </w:p>
        </w:tc>
      </w:tr>
      <w:tr w:rsidR="00B352F0" w:rsidRPr="005E431D" w14:paraId="6F11D37E" w14:textId="77777777" w:rsidTr="00F27747">
        <w:trPr>
          <w:cantSplit/>
          <w:jc w:val="center"/>
        </w:trPr>
        <w:tc>
          <w:tcPr>
            <w:tcW w:w="822" w:type="pct"/>
            <w:vAlign w:val="center"/>
          </w:tcPr>
          <w:p w14:paraId="3D90E783" w14:textId="77777777" w:rsidR="00B352F0" w:rsidRPr="005E431D" w:rsidRDefault="00B352F0" w:rsidP="00F27747">
            <w:pPr>
              <w:pStyle w:val="Sansinterligne"/>
              <w:spacing w:before="40"/>
              <w:rPr>
                <w:rFonts w:ascii="Arial" w:hAnsi="Arial" w:cs="Arial"/>
                <w:b/>
                <w:bCs/>
                <w:sz w:val="19"/>
                <w:szCs w:val="19"/>
              </w:rPr>
            </w:pPr>
            <w:r w:rsidRPr="005E431D">
              <w:rPr>
                <w:rFonts w:ascii="Arial" w:hAnsi="Arial" w:cs="Arial"/>
                <w:b/>
                <w:bCs/>
                <w:sz w:val="19"/>
                <w:szCs w:val="19"/>
              </w:rPr>
              <w:t>Assistance à la réinstallation</w:t>
            </w:r>
          </w:p>
        </w:tc>
        <w:tc>
          <w:tcPr>
            <w:tcW w:w="1503" w:type="pct"/>
          </w:tcPr>
          <w:p w14:paraId="7B0E67D9"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La loi parle de préjudice causé par l’expropriation qui pourrait être vu comme une assistance à </w:t>
            </w:r>
            <w:r w:rsidRPr="005E431D">
              <w:rPr>
                <w:rFonts w:ascii="Arial" w:hAnsi="Arial" w:cs="Arial"/>
                <w:bCs/>
                <w:sz w:val="19"/>
                <w:szCs w:val="19"/>
                <w:lang w:val="fr-CA"/>
              </w:rPr>
              <w:t>la</w:t>
            </w:r>
            <w:r w:rsidRPr="005E431D">
              <w:rPr>
                <w:rFonts w:ascii="Arial" w:hAnsi="Arial" w:cs="Arial"/>
                <w:sz w:val="19"/>
                <w:szCs w:val="19"/>
                <w:lang w:val="fr-CA"/>
              </w:rPr>
              <w:t xml:space="preserve"> réinstallation.</w:t>
            </w:r>
          </w:p>
        </w:tc>
        <w:tc>
          <w:tcPr>
            <w:tcW w:w="1260" w:type="pct"/>
          </w:tcPr>
          <w:p w14:paraId="72B2F92C" w14:textId="77777777" w:rsidR="00B352F0" w:rsidRPr="005E431D" w:rsidRDefault="00B352F0" w:rsidP="00F27747">
            <w:pPr>
              <w:pStyle w:val="Sansinterligne"/>
              <w:spacing w:before="40"/>
              <w:ind w:left="62" w:right="131"/>
              <w:jc w:val="both"/>
              <w:rPr>
                <w:rFonts w:ascii="Arial" w:hAnsi="Arial" w:cs="Arial"/>
                <w:bCs/>
                <w:sz w:val="19"/>
                <w:szCs w:val="19"/>
              </w:rPr>
            </w:pPr>
            <w:r w:rsidRPr="005E431D">
              <w:rPr>
                <w:rFonts w:ascii="Arial" w:hAnsi="Arial" w:cs="Arial"/>
                <w:bCs/>
                <w:sz w:val="19"/>
                <w:szCs w:val="19"/>
              </w:rPr>
              <w:t xml:space="preserve">La Sauvegarde s’applique lorsqu'un déplacement physique de </w:t>
            </w:r>
            <w:r w:rsidRPr="005E431D">
              <w:rPr>
                <w:rFonts w:ascii="Arial" w:hAnsi="Arial" w:cs="Arial"/>
                <w:bCs/>
                <w:sz w:val="19"/>
                <w:szCs w:val="19"/>
                <w:lang w:val="fr-CA"/>
              </w:rPr>
              <w:t>populations</w:t>
            </w:r>
            <w:r w:rsidRPr="005E431D">
              <w:rPr>
                <w:rFonts w:ascii="Arial" w:hAnsi="Arial" w:cs="Arial"/>
                <w:bCs/>
                <w:sz w:val="19"/>
                <w:szCs w:val="19"/>
              </w:rPr>
              <w:t xml:space="preserve"> et une perte de biens économiques sont inévitables, l'emprunteur doit élaborer un plan d’action de réinstallation. Ce plan doit être conçu de manière à réduire le déplacement et à fournir aux personnes déplacées une assistance avant, pendant et après la réinstallation physique. </w:t>
            </w:r>
          </w:p>
        </w:tc>
        <w:tc>
          <w:tcPr>
            <w:tcW w:w="1415" w:type="pct"/>
          </w:tcPr>
          <w:p w14:paraId="570E0B3D" w14:textId="77777777" w:rsidR="00B352F0" w:rsidRPr="005E431D" w:rsidRDefault="00B352F0" w:rsidP="00F27747">
            <w:pPr>
              <w:pStyle w:val="Sansinterligne"/>
              <w:spacing w:before="40"/>
              <w:ind w:left="62" w:right="131"/>
              <w:jc w:val="both"/>
              <w:rPr>
                <w:rFonts w:ascii="Arial" w:hAnsi="Arial" w:cs="Arial"/>
                <w:bCs/>
                <w:sz w:val="19"/>
                <w:szCs w:val="19"/>
              </w:rPr>
            </w:pPr>
            <w:r w:rsidRPr="005E431D">
              <w:rPr>
                <w:rFonts w:ascii="Arial" w:hAnsi="Arial" w:cs="Arial"/>
                <w:bCs/>
                <w:sz w:val="19"/>
                <w:szCs w:val="19"/>
                <w:u w:val="single"/>
              </w:rPr>
              <w:t>Analyse </w:t>
            </w:r>
            <w:r w:rsidR="0080134A" w:rsidRPr="005E431D">
              <w:rPr>
                <w:rFonts w:ascii="Arial" w:hAnsi="Arial" w:cs="Arial"/>
                <w:bCs/>
                <w:sz w:val="19"/>
                <w:szCs w:val="19"/>
                <w:u w:val="single"/>
              </w:rPr>
              <w:t>:</w:t>
            </w:r>
            <w:r w:rsidR="0080134A" w:rsidRPr="005E431D">
              <w:rPr>
                <w:rFonts w:ascii="Arial" w:hAnsi="Arial" w:cs="Arial"/>
                <w:bCs/>
                <w:sz w:val="19"/>
                <w:szCs w:val="19"/>
              </w:rPr>
              <w:t xml:space="preserve"> Discordance</w:t>
            </w:r>
            <w:r w:rsidRPr="005E431D">
              <w:rPr>
                <w:rFonts w:ascii="Arial" w:hAnsi="Arial" w:cs="Arial"/>
                <w:bCs/>
                <w:sz w:val="19"/>
                <w:szCs w:val="19"/>
              </w:rPr>
              <w:t xml:space="preserve"> dans la portée entre les deux politiques. Car le programme de réinstallation est une faculté dans le droit national, alors qu’il s’agit d’une obligation dans les directives de la BAD </w:t>
            </w:r>
          </w:p>
          <w:p w14:paraId="50D1FF8C" w14:textId="77777777" w:rsidR="00B352F0" w:rsidRPr="005E431D" w:rsidRDefault="00B352F0" w:rsidP="00F27747">
            <w:pPr>
              <w:pStyle w:val="Sansinterligne"/>
              <w:spacing w:before="40"/>
              <w:jc w:val="both"/>
              <w:rPr>
                <w:rFonts w:ascii="Arial" w:hAnsi="Arial" w:cs="Arial"/>
                <w:bCs/>
                <w:sz w:val="19"/>
                <w:szCs w:val="19"/>
              </w:rPr>
            </w:pPr>
          </w:p>
          <w:p w14:paraId="23457647" w14:textId="77777777" w:rsidR="00B352F0" w:rsidRPr="005E431D" w:rsidRDefault="00B352F0" w:rsidP="00F27747">
            <w:pPr>
              <w:pStyle w:val="Sansinterligne"/>
              <w:spacing w:before="40"/>
              <w:ind w:left="62" w:right="131"/>
              <w:jc w:val="both"/>
              <w:rPr>
                <w:rFonts w:ascii="Arial" w:hAnsi="Arial" w:cs="Arial"/>
                <w:bCs/>
                <w:sz w:val="19"/>
                <w:szCs w:val="19"/>
              </w:rPr>
            </w:pPr>
            <w:r w:rsidRPr="005E431D">
              <w:rPr>
                <w:rFonts w:ascii="Arial" w:hAnsi="Arial" w:cs="Arial"/>
                <w:bCs/>
                <w:sz w:val="19"/>
                <w:szCs w:val="19"/>
                <w:u w:val="single"/>
              </w:rPr>
              <w:t>Recommandation </w:t>
            </w:r>
            <w:r w:rsidR="0080134A" w:rsidRPr="005E431D">
              <w:rPr>
                <w:rFonts w:ascii="Arial" w:hAnsi="Arial" w:cs="Arial"/>
                <w:bCs/>
                <w:sz w:val="19"/>
                <w:szCs w:val="19"/>
                <w:u w:val="single"/>
              </w:rPr>
              <w:t>:</w:t>
            </w:r>
            <w:r w:rsidR="0080134A" w:rsidRPr="005E431D">
              <w:rPr>
                <w:rFonts w:ascii="Arial" w:hAnsi="Arial" w:cs="Arial"/>
                <w:bCs/>
                <w:sz w:val="19"/>
                <w:szCs w:val="19"/>
              </w:rPr>
              <w:t xml:space="preserve"> </w:t>
            </w:r>
            <w:r w:rsidR="0080134A" w:rsidRPr="005E431D">
              <w:rPr>
                <w:rFonts w:ascii="Arial" w:hAnsi="Arial" w:cs="Arial"/>
                <w:bCs/>
                <w:sz w:val="19"/>
                <w:szCs w:val="19"/>
                <w:lang w:val="fr-CA"/>
              </w:rPr>
              <w:t>Application</w:t>
            </w:r>
            <w:r w:rsidRPr="005E431D">
              <w:rPr>
                <w:rFonts w:ascii="Arial" w:hAnsi="Arial" w:cs="Arial"/>
                <w:bCs/>
                <w:sz w:val="19"/>
                <w:szCs w:val="19"/>
              </w:rPr>
              <w:t xml:space="preserve"> des Directives de la BAD. </w:t>
            </w:r>
          </w:p>
          <w:p w14:paraId="3AD74228" w14:textId="77777777" w:rsidR="00B352F0" w:rsidRPr="005E431D" w:rsidRDefault="00B352F0" w:rsidP="00F27747">
            <w:pPr>
              <w:pStyle w:val="Sansinterligne"/>
              <w:spacing w:before="40"/>
              <w:jc w:val="both"/>
              <w:rPr>
                <w:rFonts w:ascii="Arial" w:hAnsi="Arial" w:cs="Arial"/>
                <w:bCs/>
                <w:sz w:val="19"/>
                <w:szCs w:val="19"/>
              </w:rPr>
            </w:pPr>
          </w:p>
        </w:tc>
      </w:tr>
      <w:tr w:rsidR="00B352F0" w:rsidRPr="005E431D" w14:paraId="6199C17E" w14:textId="77777777" w:rsidTr="00F27747">
        <w:trPr>
          <w:cantSplit/>
          <w:jc w:val="center"/>
        </w:trPr>
        <w:tc>
          <w:tcPr>
            <w:tcW w:w="822" w:type="pct"/>
            <w:vAlign w:val="center"/>
          </w:tcPr>
          <w:p w14:paraId="19EB763F" w14:textId="77777777" w:rsidR="00B352F0" w:rsidRPr="005E431D" w:rsidRDefault="00B352F0" w:rsidP="00F27747">
            <w:pPr>
              <w:pStyle w:val="Sansinterligne"/>
              <w:spacing w:before="40"/>
              <w:ind w:left="62" w:right="131"/>
              <w:rPr>
                <w:rFonts w:ascii="Arial" w:hAnsi="Arial" w:cs="Arial"/>
                <w:b/>
                <w:bCs/>
                <w:sz w:val="19"/>
                <w:szCs w:val="19"/>
                <w:lang w:val="fr-CA"/>
              </w:rPr>
            </w:pPr>
            <w:r w:rsidRPr="005E431D">
              <w:rPr>
                <w:rFonts w:ascii="Arial" w:hAnsi="Arial" w:cs="Arial"/>
                <w:bCs/>
                <w:sz w:val="19"/>
                <w:szCs w:val="19"/>
                <w:lang w:val="fr-CA"/>
              </w:rPr>
              <w:lastRenderedPageBreak/>
              <w:t>Alternatives</w:t>
            </w:r>
            <w:r w:rsidRPr="005E431D">
              <w:rPr>
                <w:rFonts w:ascii="Arial" w:hAnsi="Arial" w:cs="Arial"/>
                <w:b/>
                <w:bCs/>
                <w:sz w:val="19"/>
                <w:szCs w:val="19"/>
                <w:lang w:val="fr-CA"/>
              </w:rPr>
              <w:t xml:space="preserve"> de compensation</w:t>
            </w:r>
          </w:p>
        </w:tc>
        <w:tc>
          <w:tcPr>
            <w:tcW w:w="1503" w:type="pct"/>
          </w:tcPr>
          <w:p w14:paraId="792410E5" w14:textId="2C3CA2EE" w:rsidR="00B352F0" w:rsidRPr="005E431D" w:rsidRDefault="00B352F0" w:rsidP="00F27747">
            <w:pPr>
              <w:pStyle w:val="Sansinterligne"/>
              <w:spacing w:before="40"/>
              <w:ind w:left="62" w:right="131"/>
              <w:jc w:val="both"/>
              <w:rPr>
                <w:rFonts w:ascii="Arial" w:hAnsi="Arial" w:cs="Arial"/>
                <w:bCs/>
                <w:sz w:val="19"/>
                <w:szCs w:val="19"/>
                <w:lang w:val="fr-CA"/>
              </w:rPr>
            </w:pPr>
            <w:r w:rsidRPr="005E431D">
              <w:rPr>
                <w:rFonts w:ascii="Arial" w:hAnsi="Arial" w:cs="Arial"/>
                <w:bCs/>
                <w:sz w:val="19"/>
                <w:szCs w:val="19"/>
                <w:lang w:val="fr-CA"/>
              </w:rPr>
              <w:t xml:space="preserve">La législation béninoise ne prévoit pas, en dehors des indemnisations en espèces, l’octroi d’emploi ou de travail à titre d’alternative de compensation. </w:t>
            </w:r>
          </w:p>
        </w:tc>
        <w:tc>
          <w:tcPr>
            <w:tcW w:w="1260" w:type="pct"/>
          </w:tcPr>
          <w:p w14:paraId="77A9225D" w14:textId="77777777" w:rsidR="00B352F0" w:rsidRPr="005E431D" w:rsidRDefault="00B352F0" w:rsidP="00F27747">
            <w:pPr>
              <w:pStyle w:val="Sansinterligne"/>
              <w:spacing w:before="40"/>
              <w:ind w:left="62" w:right="131"/>
              <w:jc w:val="both"/>
              <w:rPr>
                <w:rFonts w:ascii="Arial" w:hAnsi="Arial" w:cs="Arial"/>
                <w:bCs/>
                <w:sz w:val="19"/>
                <w:szCs w:val="19"/>
                <w:lang w:val="fr-CA"/>
              </w:rPr>
            </w:pPr>
            <w:r w:rsidRPr="005E431D">
              <w:rPr>
                <w:rFonts w:ascii="Arial" w:hAnsi="Arial" w:cs="Arial"/>
                <w:bCs/>
                <w:sz w:val="19"/>
                <w:szCs w:val="19"/>
                <w:lang w:val="fr-CA"/>
              </w:rPr>
              <w:t xml:space="preserve">Dans les cas où la terre n'était pas disponible ou si toute les populations ne pouvaient pas recevoir d'autres moyens de production, des possibilités d'accès à l'emploi dans le secteur industriel et tertiaire ont été assurée grâce à des plans de formation… </w:t>
            </w:r>
          </w:p>
        </w:tc>
        <w:tc>
          <w:tcPr>
            <w:tcW w:w="1415" w:type="pct"/>
          </w:tcPr>
          <w:p w14:paraId="2E984FAF" w14:textId="77777777" w:rsidR="00B352F0" w:rsidRPr="005E431D" w:rsidRDefault="00B352F0" w:rsidP="00F27747">
            <w:pPr>
              <w:pStyle w:val="Sansinterligne"/>
              <w:spacing w:before="40"/>
              <w:ind w:left="62" w:right="131"/>
              <w:jc w:val="both"/>
              <w:rPr>
                <w:rFonts w:ascii="Arial" w:hAnsi="Arial" w:cs="Arial"/>
                <w:bCs/>
                <w:sz w:val="19"/>
                <w:szCs w:val="19"/>
                <w:lang w:val="fr-CA"/>
              </w:rPr>
            </w:pPr>
            <w:r w:rsidRPr="005E431D">
              <w:rPr>
                <w:rFonts w:ascii="Arial" w:hAnsi="Arial" w:cs="Arial"/>
                <w:bCs/>
                <w:sz w:val="19"/>
                <w:szCs w:val="19"/>
                <w:u w:val="single"/>
                <w:lang w:val="fr-CA"/>
              </w:rPr>
              <w:t>Analyse :</w:t>
            </w:r>
            <w:r w:rsidRPr="005E431D">
              <w:rPr>
                <w:rFonts w:ascii="Arial" w:hAnsi="Arial" w:cs="Arial"/>
                <w:bCs/>
                <w:sz w:val="19"/>
                <w:szCs w:val="19"/>
                <w:lang w:val="fr-CA"/>
              </w:rPr>
              <w:t xml:space="preserve"> Divergence significative.</w:t>
            </w:r>
          </w:p>
          <w:p w14:paraId="2435B6D5" w14:textId="77777777" w:rsidR="00B352F0" w:rsidRPr="005E431D" w:rsidRDefault="00B352F0" w:rsidP="00F27747">
            <w:pPr>
              <w:pStyle w:val="Sansinterligne"/>
              <w:spacing w:before="40"/>
              <w:jc w:val="both"/>
              <w:rPr>
                <w:rFonts w:ascii="Arial" w:hAnsi="Arial" w:cs="Arial"/>
                <w:bCs/>
                <w:sz w:val="19"/>
                <w:szCs w:val="19"/>
                <w:lang w:val="fr-CA"/>
              </w:rPr>
            </w:pPr>
          </w:p>
          <w:p w14:paraId="3BB3BD14" w14:textId="77777777" w:rsidR="00B352F0" w:rsidRPr="005E431D" w:rsidRDefault="00B352F0" w:rsidP="00F27747">
            <w:pPr>
              <w:pStyle w:val="Sansinterligne"/>
              <w:spacing w:before="40"/>
              <w:ind w:left="62" w:right="131"/>
              <w:jc w:val="both"/>
              <w:rPr>
                <w:rFonts w:ascii="Arial" w:hAnsi="Arial" w:cs="Arial"/>
                <w:bCs/>
                <w:sz w:val="19"/>
                <w:szCs w:val="19"/>
                <w:lang w:val="fr-CA"/>
              </w:rPr>
            </w:pPr>
            <w:r w:rsidRPr="005E431D">
              <w:rPr>
                <w:rFonts w:ascii="Arial" w:hAnsi="Arial" w:cs="Arial"/>
                <w:bCs/>
                <w:sz w:val="19"/>
                <w:szCs w:val="19"/>
                <w:u w:val="single"/>
                <w:lang w:val="fr-CA"/>
              </w:rPr>
              <w:t>Recommandation </w:t>
            </w:r>
            <w:r w:rsidR="00FC1D2B" w:rsidRPr="005E431D">
              <w:rPr>
                <w:rFonts w:ascii="Arial" w:hAnsi="Arial" w:cs="Arial"/>
                <w:bCs/>
                <w:sz w:val="19"/>
                <w:szCs w:val="19"/>
                <w:u w:val="single"/>
                <w:lang w:val="fr-CA"/>
              </w:rPr>
              <w:t>:</w:t>
            </w:r>
            <w:r w:rsidR="00FC1D2B" w:rsidRPr="005E431D">
              <w:rPr>
                <w:rFonts w:ascii="Arial" w:hAnsi="Arial" w:cs="Arial"/>
                <w:bCs/>
                <w:sz w:val="19"/>
                <w:szCs w:val="19"/>
                <w:lang w:val="fr-CA"/>
              </w:rPr>
              <w:t xml:space="preserve"> Application</w:t>
            </w:r>
            <w:r w:rsidRPr="005E431D">
              <w:rPr>
                <w:rFonts w:ascii="Arial" w:hAnsi="Arial" w:cs="Arial"/>
                <w:bCs/>
                <w:sz w:val="19"/>
                <w:szCs w:val="19"/>
                <w:lang w:val="fr-CA"/>
              </w:rPr>
              <w:t xml:space="preserve"> des directives de la BAD parce que plus complète. </w:t>
            </w:r>
          </w:p>
          <w:p w14:paraId="79698ED7" w14:textId="77777777" w:rsidR="00B352F0" w:rsidRPr="005E431D" w:rsidRDefault="00B352F0" w:rsidP="00F27747">
            <w:pPr>
              <w:pStyle w:val="Sansinterligne"/>
              <w:spacing w:before="40"/>
              <w:jc w:val="both"/>
              <w:rPr>
                <w:rFonts w:ascii="Arial" w:hAnsi="Arial" w:cs="Arial"/>
                <w:sz w:val="19"/>
                <w:szCs w:val="19"/>
              </w:rPr>
            </w:pPr>
          </w:p>
        </w:tc>
      </w:tr>
      <w:tr w:rsidR="00B352F0" w:rsidRPr="005E431D" w14:paraId="648A63F4" w14:textId="77777777" w:rsidTr="00F27747">
        <w:trPr>
          <w:cantSplit/>
          <w:trHeight w:val="300"/>
          <w:jc w:val="center"/>
        </w:trPr>
        <w:tc>
          <w:tcPr>
            <w:tcW w:w="822" w:type="pct"/>
            <w:vAlign w:val="center"/>
          </w:tcPr>
          <w:p w14:paraId="62A0F47C" w14:textId="77777777" w:rsidR="00B352F0" w:rsidRPr="005E431D" w:rsidRDefault="00B352F0" w:rsidP="00F27747">
            <w:pPr>
              <w:pStyle w:val="Sansinterligne"/>
              <w:spacing w:before="40"/>
              <w:rPr>
                <w:rFonts w:ascii="Arial" w:hAnsi="Arial" w:cs="Arial"/>
                <w:b/>
                <w:bCs/>
                <w:sz w:val="19"/>
                <w:szCs w:val="19"/>
              </w:rPr>
            </w:pPr>
            <w:r w:rsidRPr="005E431D">
              <w:rPr>
                <w:rFonts w:ascii="Arial" w:hAnsi="Arial" w:cs="Arial"/>
                <w:b/>
                <w:bCs/>
                <w:sz w:val="19"/>
                <w:szCs w:val="19"/>
              </w:rPr>
              <w:t>Groupes vulnérables</w:t>
            </w:r>
          </w:p>
        </w:tc>
        <w:tc>
          <w:tcPr>
            <w:tcW w:w="1503" w:type="pct"/>
          </w:tcPr>
          <w:p w14:paraId="53D02099"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La législation béninoise ne prévoit pas de mesures spécifiques pour les groupes vulnérables.</w:t>
            </w:r>
          </w:p>
        </w:tc>
        <w:tc>
          <w:tcPr>
            <w:tcW w:w="1260" w:type="pct"/>
          </w:tcPr>
          <w:p w14:paraId="727F6878" w14:textId="7A4F809D" w:rsidR="00B352F0" w:rsidRPr="005E431D" w:rsidRDefault="00B352F0" w:rsidP="00F27747">
            <w:pPr>
              <w:pStyle w:val="Sansinterligne"/>
              <w:spacing w:before="40"/>
              <w:ind w:left="62" w:right="131"/>
              <w:jc w:val="both"/>
              <w:rPr>
                <w:rFonts w:ascii="Arial" w:hAnsi="Arial" w:cs="Arial"/>
                <w:sz w:val="19"/>
                <w:szCs w:val="19"/>
              </w:rPr>
            </w:pPr>
            <w:r w:rsidRPr="005E431D">
              <w:rPr>
                <w:rFonts w:ascii="Arial" w:hAnsi="Arial" w:cs="Arial"/>
                <w:sz w:val="19"/>
                <w:szCs w:val="19"/>
                <w:lang w:val="fr-CA"/>
              </w:rPr>
              <w:t xml:space="preserve">Une attention particulière doit être accordée aux besoins des groupes défavorisés parmi les populations </w:t>
            </w:r>
            <w:r w:rsidRPr="005E431D">
              <w:rPr>
                <w:rFonts w:ascii="Arial" w:hAnsi="Arial" w:cs="Arial"/>
                <w:bCs/>
                <w:sz w:val="19"/>
                <w:szCs w:val="19"/>
                <w:lang w:val="fr-CA"/>
              </w:rPr>
              <w:t>déplacées</w:t>
            </w:r>
            <w:r w:rsidRPr="005E431D">
              <w:rPr>
                <w:rFonts w:ascii="Arial" w:hAnsi="Arial" w:cs="Arial"/>
                <w:sz w:val="19"/>
                <w:szCs w:val="19"/>
                <w:lang w:val="fr-CA"/>
              </w:rPr>
              <w:t>, en particulier ceux dont le revenu est en deçà du seuil de pauvreté, les sans terres, les femmes, les enfants, les personnes âgées, les minorités ethniques, religieuses ou linguistiques ainsi que ceux qui n'ont pas</w:t>
            </w:r>
            <w:r w:rsidR="002B0550">
              <w:rPr>
                <w:rFonts w:ascii="Arial" w:hAnsi="Arial" w:cs="Arial"/>
                <w:sz w:val="19"/>
                <w:szCs w:val="19"/>
                <w:lang w:val="fr-CA"/>
              </w:rPr>
              <w:t xml:space="preserve"> de</w:t>
            </w:r>
            <w:r w:rsidRPr="005E431D">
              <w:rPr>
                <w:rFonts w:ascii="Arial" w:hAnsi="Arial" w:cs="Arial"/>
                <w:sz w:val="19"/>
                <w:szCs w:val="19"/>
                <w:lang w:val="fr-CA"/>
              </w:rPr>
              <w:t xml:space="preserve"> titres légaux sur les biens, et les </w:t>
            </w:r>
            <w:r w:rsidRPr="005E431D">
              <w:rPr>
                <w:rFonts w:ascii="Arial" w:hAnsi="Arial" w:cs="Arial"/>
                <w:bCs/>
                <w:sz w:val="19"/>
                <w:szCs w:val="19"/>
                <w:lang w:val="fr-CA"/>
              </w:rPr>
              <w:t>femmes</w:t>
            </w:r>
            <w:r w:rsidRPr="005E431D">
              <w:rPr>
                <w:rFonts w:ascii="Arial" w:hAnsi="Arial" w:cs="Arial"/>
                <w:sz w:val="19"/>
                <w:szCs w:val="19"/>
                <w:lang w:val="fr-CA"/>
              </w:rPr>
              <w:t xml:space="preserve"> chefs de ménages. Une assistance appropriée doit être apportée à ces groupes défavorisés.</w:t>
            </w:r>
          </w:p>
        </w:tc>
        <w:tc>
          <w:tcPr>
            <w:tcW w:w="1415" w:type="pct"/>
          </w:tcPr>
          <w:p w14:paraId="1CD7AA19"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Analyse </w:t>
            </w:r>
            <w:r w:rsidRPr="005E431D">
              <w:rPr>
                <w:rFonts w:ascii="Arial" w:hAnsi="Arial" w:cs="Arial"/>
                <w:sz w:val="19"/>
                <w:szCs w:val="19"/>
                <w:lang w:val="fr-CA"/>
              </w:rPr>
              <w:t xml:space="preserve">: Les groupes défavorisés mentionnés dans la politique de la BAD ne sont pas </w:t>
            </w:r>
            <w:r w:rsidRPr="005E431D">
              <w:rPr>
                <w:rFonts w:ascii="Arial" w:hAnsi="Arial" w:cs="Arial"/>
                <w:bCs/>
                <w:sz w:val="19"/>
                <w:szCs w:val="19"/>
                <w:lang w:val="fr-CA"/>
              </w:rPr>
              <w:t>protégés</w:t>
            </w:r>
            <w:r w:rsidRPr="005E431D">
              <w:rPr>
                <w:rFonts w:ascii="Arial" w:hAnsi="Arial" w:cs="Arial"/>
                <w:sz w:val="19"/>
                <w:szCs w:val="19"/>
                <w:lang w:val="fr-CA"/>
              </w:rPr>
              <w:t xml:space="preserve"> réellement par la législation nationale. </w:t>
            </w:r>
          </w:p>
          <w:p w14:paraId="18A54725"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Il est </w:t>
            </w:r>
            <w:r w:rsidRPr="005E431D">
              <w:rPr>
                <w:rFonts w:ascii="Arial" w:hAnsi="Arial" w:cs="Arial"/>
                <w:bCs/>
                <w:sz w:val="19"/>
                <w:szCs w:val="19"/>
                <w:lang w:val="fr-CA"/>
              </w:rPr>
              <w:t>nécessaire</w:t>
            </w:r>
            <w:r w:rsidRPr="005E431D">
              <w:rPr>
                <w:rFonts w:ascii="Arial" w:hAnsi="Arial" w:cs="Arial"/>
                <w:sz w:val="19"/>
                <w:szCs w:val="19"/>
                <w:lang w:val="fr-CA"/>
              </w:rPr>
              <w:t xml:space="preserve"> en cas de mise en œuvre de la réinstallation de prêter à une certaine attention à ces personnes. .</w:t>
            </w:r>
          </w:p>
          <w:p w14:paraId="17A7038D" w14:textId="77777777" w:rsidR="00B352F0" w:rsidRPr="005E431D" w:rsidRDefault="00B352F0" w:rsidP="00F27747">
            <w:pPr>
              <w:pStyle w:val="Sansinterligne"/>
              <w:spacing w:before="40"/>
              <w:jc w:val="both"/>
              <w:rPr>
                <w:rFonts w:ascii="Arial" w:hAnsi="Arial" w:cs="Arial"/>
                <w:sz w:val="19"/>
                <w:szCs w:val="19"/>
                <w:lang w:val="fr-CA"/>
              </w:rPr>
            </w:pPr>
          </w:p>
          <w:p w14:paraId="7D3FF908"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Recommandation</w:t>
            </w:r>
            <w:r w:rsidRPr="005E431D">
              <w:rPr>
                <w:rFonts w:ascii="Arial" w:hAnsi="Arial" w:cs="Arial"/>
                <w:sz w:val="19"/>
                <w:szCs w:val="19"/>
                <w:lang w:val="fr-CA"/>
              </w:rPr>
              <w:t xml:space="preserve"> : </w:t>
            </w:r>
            <w:r w:rsidRPr="005E431D">
              <w:rPr>
                <w:rFonts w:ascii="Arial" w:hAnsi="Arial" w:cs="Arial"/>
                <w:bCs/>
                <w:sz w:val="19"/>
                <w:szCs w:val="19"/>
                <w:lang w:val="fr-CA"/>
              </w:rPr>
              <w:t>Application</w:t>
            </w:r>
            <w:r w:rsidRPr="005E431D">
              <w:rPr>
                <w:rFonts w:ascii="Arial" w:hAnsi="Arial" w:cs="Arial"/>
                <w:sz w:val="19"/>
                <w:szCs w:val="19"/>
                <w:lang w:val="fr-CA"/>
              </w:rPr>
              <w:t xml:space="preserve"> des directives de la BAD. </w:t>
            </w:r>
          </w:p>
          <w:p w14:paraId="1A41ACAF" w14:textId="77777777" w:rsidR="00B352F0" w:rsidRPr="005E431D" w:rsidRDefault="00B352F0" w:rsidP="00F27747">
            <w:pPr>
              <w:pStyle w:val="Sansinterligne"/>
              <w:spacing w:before="40"/>
              <w:jc w:val="both"/>
              <w:rPr>
                <w:rFonts w:ascii="Arial" w:hAnsi="Arial" w:cs="Arial"/>
                <w:sz w:val="19"/>
                <w:szCs w:val="19"/>
              </w:rPr>
            </w:pPr>
          </w:p>
        </w:tc>
      </w:tr>
      <w:tr w:rsidR="00B352F0" w:rsidRPr="005E431D" w14:paraId="1D8C5E99" w14:textId="77777777" w:rsidTr="00F27747">
        <w:trPr>
          <w:cantSplit/>
          <w:trHeight w:val="9065"/>
          <w:jc w:val="center"/>
        </w:trPr>
        <w:tc>
          <w:tcPr>
            <w:tcW w:w="822" w:type="pct"/>
            <w:vAlign w:val="center"/>
          </w:tcPr>
          <w:p w14:paraId="2C297231" w14:textId="77777777" w:rsidR="00B352F0" w:rsidRPr="005E431D" w:rsidRDefault="00B352F0" w:rsidP="00F27747">
            <w:pPr>
              <w:pStyle w:val="Sansinterligne"/>
              <w:spacing w:before="40"/>
              <w:rPr>
                <w:rFonts w:ascii="Arial" w:hAnsi="Arial" w:cs="Arial"/>
                <w:b/>
                <w:bCs/>
                <w:sz w:val="19"/>
                <w:szCs w:val="19"/>
              </w:rPr>
            </w:pPr>
            <w:r w:rsidRPr="005E431D">
              <w:rPr>
                <w:rFonts w:ascii="Arial" w:hAnsi="Arial" w:cs="Arial"/>
                <w:b/>
                <w:bCs/>
                <w:sz w:val="19"/>
                <w:szCs w:val="19"/>
              </w:rPr>
              <w:lastRenderedPageBreak/>
              <w:t>Plaintes</w:t>
            </w:r>
          </w:p>
        </w:tc>
        <w:tc>
          <w:tcPr>
            <w:tcW w:w="1503" w:type="pct"/>
          </w:tcPr>
          <w:p w14:paraId="4D0E8084"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Des registres doivent être ouverts dans des bureaux créés à cet effet dès la déclaration d’utilité publique (Article 218 du CFD). Le rapport de l’enquête de commodo et incommodo et un plan des parcelles à exproprier doivent être déposés dans ces bureaux. Le dépôt de ces documents doit être publié (Article 220 du CFD) de façon à ce que les intéressés connaissent </w:t>
            </w:r>
            <w:r w:rsidRPr="005E431D">
              <w:rPr>
                <w:rFonts w:ascii="Arial" w:hAnsi="Arial" w:cs="Arial"/>
                <w:bCs/>
                <w:sz w:val="19"/>
                <w:szCs w:val="19"/>
                <w:lang w:val="fr-CA"/>
              </w:rPr>
              <w:t>leur</w:t>
            </w:r>
            <w:r w:rsidRPr="005E431D">
              <w:rPr>
                <w:rFonts w:ascii="Arial" w:hAnsi="Arial" w:cs="Arial"/>
                <w:sz w:val="19"/>
                <w:szCs w:val="19"/>
                <w:lang w:val="fr-CA"/>
              </w:rPr>
              <w:t xml:space="preserve"> existence.</w:t>
            </w:r>
          </w:p>
          <w:p w14:paraId="40652311" w14:textId="77777777" w:rsidR="00B352F0" w:rsidRPr="005E431D" w:rsidRDefault="00B352F0" w:rsidP="00F27747">
            <w:pPr>
              <w:pStyle w:val="Sansinterligne"/>
              <w:spacing w:before="40"/>
              <w:jc w:val="both"/>
              <w:rPr>
                <w:rFonts w:ascii="Arial" w:hAnsi="Arial" w:cs="Arial"/>
                <w:sz w:val="19"/>
                <w:szCs w:val="19"/>
                <w:lang w:val="fr-CA"/>
              </w:rPr>
            </w:pPr>
            <w:r w:rsidRPr="005E431D">
              <w:rPr>
                <w:rFonts w:ascii="Arial" w:hAnsi="Arial" w:cs="Arial"/>
                <w:sz w:val="19"/>
                <w:szCs w:val="19"/>
                <w:lang w:val="fr-CA"/>
              </w:rPr>
              <w:t>Après l’arrêté de cessibilité qui doit être produit dans les 6 mois suivant la déclaration d’utilité publique, les propriétaires dont les droits n’auraient pas été désignés exactement par l’arrêté doivent revendiquer leur droit (Article 225 du CFD).</w:t>
            </w:r>
          </w:p>
          <w:p w14:paraId="02FF1839"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Une commission spéciale fixe les </w:t>
            </w:r>
            <w:r w:rsidRPr="005E431D">
              <w:rPr>
                <w:rFonts w:ascii="Arial" w:hAnsi="Arial" w:cs="Arial"/>
                <w:bCs/>
                <w:sz w:val="19"/>
                <w:szCs w:val="19"/>
                <w:lang w:val="fr-CA"/>
              </w:rPr>
              <w:t>indemnités</w:t>
            </w:r>
            <w:r w:rsidRPr="005E431D">
              <w:rPr>
                <w:rFonts w:ascii="Arial" w:hAnsi="Arial" w:cs="Arial"/>
                <w:sz w:val="19"/>
                <w:szCs w:val="19"/>
                <w:lang w:val="fr-CA"/>
              </w:rPr>
              <w:t xml:space="preserve"> et traite les cas de réclamation (Article 228 du CFD). Elle est accompagnée d’un arpenteur géomètre. Les intéressés peuvent saisir directement la commission.</w:t>
            </w:r>
          </w:p>
          <w:p w14:paraId="0F50FC68"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(Article</w:t>
            </w:r>
            <w:r w:rsidR="009E18BF" w:rsidRPr="005E431D">
              <w:rPr>
                <w:rFonts w:ascii="Arial" w:hAnsi="Arial" w:cs="Arial"/>
                <w:sz w:val="19"/>
                <w:szCs w:val="19"/>
                <w:lang w:val="fr-CA"/>
              </w:rPr>
              <w:t xml:space="preserve"> </w:t>
            </w:r>
            <w:r w:rsidRPr="005E431D">
              <w:rPr>
                <w:rFonts w:ascii="Arial" w:hAnsi="Arial" w:cs="Arial"/>
                <w:sz w:val="19"/>
                <w:szCs w:val="19"/>
                <w:lang w:val="fr-CA"/>
              </w:rPr>
              <w:t xml:space="preserve">237 du CFD) : Après entente des </w:t>
            </w:r>
            <w:r w:rsidRPr="005E431D">
              <w:rPr>
                <w:rFonts w:ascii="Arial" w:hAnsi="Arial" w:cs="Arial"/>
                <w:bCs/>
                <w:sz w:val="19"/>
                <w:szCs w:val="19"/>
                <w:lang w:val="fr-CA"/>
              </w:rPr>
              <w:t>parties</w:t>
            </w:r>
            <w:r w:rsidRPr="005E431D">
              <w:rPr>
                <w:rFonts w:ascii="Arial" w:hAnsi="Arial" w:cs="Arial"/>
                <w:sz w:val="19"/>
                <w:szCs w:val="19"/>
                <w:lang w:val="fr-CA"/>
              </w:rPr>
              <w:t xml:space="preserve"> sur l’indemnisation, il est dressé procès-verbal de cet accord signé par toutes les parties.</w:t>
            </w:r>
          </w:p>
          <w:p w14:paraId="30EFD004"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Le dossier complet est soumis au président du tribunal de la situation des lieux pour la phase judiciaire.</w:t>
            </w:r>
          </w:p>
          <w:p w14:paraId="7B0BF6B3"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La même procédure s’applique en cas de désaccord entre les parties et (Article</w:t>
            </w:r>
            <w:r w:rsidR="009E18BF" w:rsidRPr="005E431D">
              <w:rPr>
                <w:rFonts w:ascii="Arial" w:hAnsi="Arial" w:cs="Arial"/>
                <w:sz w:val="19"/>
                <w:szCs w:val="19"/>
                <w:lang w:val="fr-CA"/>
              </w:rPr>
              <w:t xml:space="preserve"> </w:t>
            </w:r>
            <w:r w:rsidRPr="005E431D">
              <w:rPr>
                <w:rFonts w:ascii="Arial" w:hAnsi="Arial" w:cs="Arial"/>
                <w:sz w:val="19"/>
                <w:szCs w:val="19"/>
                <w:lang w:val="fr-CA"/>
              </w:rPr>
              <w:t xml:space="preserve">240 du CFD) : </w:t>
            </w:r>
            <w:r w:rsidRPr="005E431D">
              <w:rPr>
                <w:rFonts w:ascii="Arial" w:hAnsi="Arial" w:cs="Arial"/>
                <w:bCs/>
                <w:sz w:val="19"/>
                <w:szCs w:val="19"/>
                <w:lang w:val="fr-CA"/>
              </w:rPr>
              <w:t>L'expertise</w:t>
            </w:r>
            <w:r w:rsidRPr="005E431D">
              <w:rPr>
                <w:rFonts w:ascii="Arial" w:hAnsi="Arial" w:cs="Arial"/>
                <w:sz w:val="19"/>
                <w:szCs w:val="19"/>
                <w:lang w:val="fr-CA"/>
              </w:rPr>
              <w:t xml:space="preserve"> doit être ordonnée si elle est demandée par l’une des parties.</w:t>
            </w:r>
          </w:p>
          <w:p w14:paraId="15043BA6"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Elle doit être conduite par trois (03) </w:t>
            </w:r>
            <w:r w:rsidRPr="005E431D">
              <w:rPr>
                <w:rFonts w:ascii="Arial" w:hAnsi="Arial" w:cs="Arial"/>
                <w:bCs/>
                <w:sz w:val="19"/>
                <w:szCs w:val="19"/>
                <w:lang w:val="fr-CA"/>
              </w:rPr>
              <w:t>experts</w:t>
            </w:r>
            <w:r w:rsidRPr="005E431D">
              <w:rPr>
                <w:rFonts w:ascii="Arial" w:hAnsi="Arial" w:cs="Arial"/>
                <w:sz w:val="19"/>
                <w:szCs w:val="19"/>
                <w:lang w:val="fr-CA"/>
              </w:rPr>
              <w:t xml:space="preserve"> agréés, désignés par le tribunal.</w:t>
            </w:r>
          </w:p>
          <w:p w14:paraId="5E710447" w14:textId="2D433E3B"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La loi permet à une propriétaire </w:t>
            </w:r>
            <w:r w:rsidRPr="005E431D">
              <w:rPr>
                <w:rFonts w:ascii="Arial" w:hAnsi="Arial" w:cs="Arial"/>
                <w:bCs/>
                <w:sz w:val="19"/>
                <w:szCs w:val="19"/>
                <w:lang w:val="fr-CA"/>
              </w:rPr>
              <w:t>qui</w:t>
            </w:r>
            <w:r w:rsidRPr="005E431D">
              <w:rPr>
                <w:rFonts w:ascii="Arial" w:hAnsi="Arial" w:cs="Arial"/>
                <w:sz w:val="19"/>
                <w:szCs w:val="19"/>
                <w:lang w:val="fr-CA"/>
              </w:rPr>
              <w:t xml:space="preserve"> a perdu une partie de ces biens</w:t>
            </w:r>
            <w:r w:rsidR="002B0550">
              <w:rPr>
                <w:rFonts w:ascii="Arial" w:hAnsi="Arial" w:cs="Arial"/>
                <w:sz w:val="19"/>
                <w:szCs w:val="19"/>
                <w:lang w:val="fr-CA"/>
              </w:rPr>
              <w:t>,</w:t>
            </w:r>
            <w:r w:rsidRPr="005E431D">
              <w:rPr>
                <w:rFonts w:ascii="Arial" w:hAnsi="Arial" w:cs="Arial"/>
                <w:sz w:val="19"/>
                <w:szCs w:val="19"/>
                <w:lang w:val="fr-CA"/>
              </w:rPr>
              <w:t xml:space="preserve"> l’acquisition totale de ces biens par le projet par le biais d’une demande (Article 241 du CFD).</w:t>
            </w:r>
          </w:p>
          <w:p w14:paraId="30BE01BE" w14:textId="77777777" w:rsidR="00B352F0" w:rsidRPr="005E431D" w:rsidRDefault="00B352F0" w:rsidP="00F27747">
            <w:pPr>
              <w:pStyle w:val="Sansinterligne"/>
              <w:spacing w:before="40"/>
              <w:jc w:val="both"/>
              <w:rPr>
                <w:rFonts w:ascii="Arial" w:hAnsi="Arial" w:cs="Arial"/>
                <w:sz w:val="19"/>
                <w:szCs w:val="19"/>
                <w:lang w:val="fr-CA"/>
              </w:rPr>
            </w:pPr>
            <w:r w:rsidRPr="005E431D">
              <w:rPr>
                <w:rFonts w:ascii="Arial" w:hAnsi="Arial" w:cs="Arial"/>
                <w:sz w:val="19"/>
                <w:szCs w:val="19"/>
                <w:lang w:val="fr-CA"/>
              </w:rPr>
              <w:t>L’ordonnance d’expropriation et toute décision rendue en matière d’expropriation sont exécutoires nonobstant toute voie de recours. Elles ne peuvent être attaquées que par voie de cassation. (Article243 du CFD)</w:t>
            </w:r>
          </w:p>
        </w:tc>
        <w:tc>
          <w:tcPr>
            <w:tcW w:w="1260" w:type="pct"/>
          </w:tcPr>
          <w:p w14:paraId="655CCD8F" w14:textId="1F8AB29B"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Les procédures de règlement des différends doivent être suffisamment agiles pour trancher rapidement les litiges portant sur l'évaluation. A cette fin des mécanismes de réclamation appropriés et accessibles, fonctionnant sous la forme de comités locaux constitués de façon informelle et composés des représentants des principaux groupes de parties prenantes devraient être créés pour résoudre tout différend survenant au cours des procédures d'indemnisation. </w:t>
            </w:r>
          </w:p>
          <w:p w14:paraId="3446DF5C" w14:textId="77777777" w:rsidR="00B352F0" w:rsidRPr="005E431D" w:rsidRDefault="00B352F0" w:rsidP="00F27747">
            <w:pPr>
              <w:pStyle w:val="Default"/>
              <w:spacing w:before="40"/>
              <w:jc w:val="both"/>
              <w:rPr>
                <w:rFonts w:ascii="Arial" w:hAnsi="Arial" w:cs="Arial"/>
                <w:color w:val="auto"/>
                <w:sz w:val="19"/>
                <w:szCs w:val="19"/>
                <w:lang w:val="fr-CA"/>
              </w:rPr>
            </w:pPr>
          </w:p>
          <w:p w14:paraId="1DF3A24B" w14:textId="77777777" w:rsidR="00B352F0" w:rsidRPr="005E431D" w:rsidRDefault="00B352F0" w:rsidP="00F27747">
            <w:pPr>
              <w:pStyle w:val="Default"/>
              <w:spacing w:before="40"/>
              <w:jc w:val="both"/>
              <w:rPr>
                <w:rFonts w:ascii="Arial" w:hAnsi="Arial" w:cs="Arial"/>
                <w:color w:val="auto"/>
                <w:sz w:val="19"/>
                <w:szCs w:val="19"/>
                <w:lang w:val="fr-CA"/>
              </w:rPr>
            </w:pPr>
          </w:p>
        </w:tc>
        <w:tc>
          <w:tcPr>
            <w:tcW w:w="1415" w:type="pct"/>
          </w:tcPr>
          <w:p w14:paraId="26A5D0DE" w14:textId="07B73900"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Analyse :</w:t>
            </w:r>
            <w:r w:rsidR="00694F05" w:rsidRPr="005E431D">
              <w:rPr>
                <w:rFonts w:ascii="Arial" w:hAnsi="Arial" w:cs="Arial"/>
                <w:sz w:val="19"/>
                <w:szCs w:val="19"/>
                <w:u w:val="single"/>
                <w:lang w:val="fr-CA"/>
              </w:rPr>
              <w:t xml:space="preserve"> </w:t>
            </w:r>
            <w:r w:rsidRPr="005E431D">
              <w:rPr>
                <w:rFonts w:ascii="Arial" w:hAnsi="Arial" w:cs="Arial"/>
                <w:sz w:val="19"/>
                <w:szCs w:val="19"/>
                <w:lang w:val="fr-CA"/>
              </w:rPr>
              <w:t xml:space="preserve">La politique de la BAD et la législation se rejoignent en matière de compensation en espèces. D’ailleurs, la législation </w:t>
            </w:r>
            <w:r w:rsidR="00AF0DD9" w:rsidRPr="005E431D">
              <w:rPr>
                <w:rFonts w:ascii="Arial" w:hAnsi="Arial" w:cs="Arial"/>
                <w:sz w:val="19"/>
                <w:szCs w:val="19"/>
                <w:lang w:val="fr-CA"/>
              </w:rPr>
              <w:t xml:space="preserve">béninoise </w:t>
            </w:r>
            <w:r w:rsidRPr="005E431D">
              <w:rPr>
                <w:rFonts w:ascii="Arial" w:hAnsi="Arial" w:cs="Arial"/>
                <w:sz w:val="19"/>
                <w:szCs w:val="19"/>
                <w:lang w:val="fr-CA"/>
              </w:rPr>
              <w:t xml:space="preserve"> prévoit une indemnisation juste et préalable, en ce sens qu’elle doit réparer l’intégralité du préjudice direct, matériel et certain causé à la personne déplacée. </w:t>
            </w:r>
          </w:p>
          <w:p w14:paraId="424AA246" w14:textId="77777777" w:rsidR="00B352F0" w:rsidRPr="005E431D" w:rsidRDefault="00B352F0" w:rsidP="00F27747">
            <w:pPr>
              <w:pStyle w:val="Sansinterligne"/>
              <w:spacing w:before="40"/>
              <w:jc w:val="both"/>
              <w:rPr>
                <w:rFonts w:ascii="Arial" w:hAnsi="Arial" w:cs="Arial"/>
                <w:sz w:val="19"/>
                <w:szCs w:val="19"/>
                <w:lang w:val="fr-CA"/>
              </w:rPr>
            </w:pPr>
          </w:p>
          <w:p w14:paraId="4440382A"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Recommandation </w:t>
            </w:r>
            <w:r w:rsidR="00694F05" w:rsidRPr="005E431D">
              <w:rPr>
                <w:rFonts w:ascii="Arial" w:hAnsi="Arial" w:cs="Arial"/>
                <w:sz w:val="19"/>
                <w:szCs w:val="19"/>
                <w:u w:val="single"/>
                <w:lang w:val="fr-CA"/>
              </w:rPr>
              <w:t>:</w:t>
            </w:r>
            <w:r w:rsidR="00694F05" w:rsidRPr="005E431D">
              <w:rPr>
                <w:rFonts w:ascii="Arial" w:hAnsi="Arial" w:cs="Arial"/>
                <w:sz w:val="19"/>
                <w:szCs w:val="19"/>
                <w:lang w:val="fr-CA"/>
              </w:rPr>
              <w:t xml:space="preserve"> Application</w:t>
            </w:r>
            <w:r w:rsidRPr="005E431D">
              <w:rPr>
                <w:rFonts w:ascii="Arial" w:hAnsi="Arial" w:cs="Arial"/>
                <w:sz w:val="19"/>
                <w:szCs w:val="19"/>
                <w:lang w:val="fr-CA"/>
              </w:rPr>
              <w:t xml:space="preserve"> de la législation </w:t>
            </w:r>
            <w:r w:rsidRPr="005E431D">
              <w:rPr>
                <w:rFonts w:ascii="Arial" w:hAnsi="Arial" w:cs="Arial"/>
                <w:bCs/>
                <w:sz w:val="19"/>
                <w:szCs w:val="19"/>
                <w:lang w:val="fr-CA"/>
              </w:rPr>
              <w:t>nationale</w:t>
            </w:r>
            <w:r w:rsidRPr="005E431D">
              <w:rPr>
                <w:rFonts w:ascii="Arial" w:hAnsi="Arial" w:cs="Arial"/>
                <w:sz w:val="19"/>
                <w:szCs w:val="19"/>
                <w:lang w:val="fr-CA"/>
              </w:rPr>
              <w:t xml:space="preserve"> </w:t>
            </w:r>
          </w:p>
          <w:p w14:paraId="6EB769D6" w14:textId="77777777" w:rsidR="00B352F0" w:rsidRPr="005E431D" w:rsidRDefault="00B352F0" w:rsidP="00F27747">
            <w:pPr>
              <w:spacing w:before="40" w:after="0" w:line="240" w:lineRule="auto"/>
              <w:rPr>
                <w:rFonts w:cs="Arial"/>
                <w:sz w:val="19"/>
                <w:szCs w:val="19"/>
                <w:lang w:val="fr-CA" w:eastAsia="en-US"/>
              </w:rPr>
            </w:pPr>
          </w:p>
          <w:p w14:paraId="0D643AFE" w14:textId="77777777" w:rsidR="00B352F0" w:rsidRPr="005E431D" w:rsidRDefault="00B352F0" w:rsidP="00F27747">
            <w:pPr>
              <w:spacing w:before="40" w:after="0" w:line="240" w:lineRule="auto"/>
              <w:rPr>
                <w:rFonts w:cs="Arial"/>
                <w:sz w:val="19"/>
                <w:szCs w:val="19"/>
                <w:lang w:val="fr-CA" w:eastAsia="en-US"/>
              </w:rPr>
            </w:pPr>
          </w:p>
          <w:p w14:paraId="5937ECAD" w14:textId="77777777" w:rsidR="00B352F0" w:rsidRPr="005E431D" w:rsidRDefault="00B352F0" w:rsidP="00F27747">
            <w:pPr>
              <w:spacing w:before="40" w:after="0" w:line="240" w:lineRule="auto"/>
              <w:rPr>
                <w:rFonts w:cs="Arial"/>
                <w:sz w:val="19"/>
                <w:szCs w:val="19"/>
                <w:lang w:val="fr-CA" w:eastAsia="en-US"/>
              </w:rPr>
            </w:pPr>
          </w:p>
          <w:p w14:paraId="517F90D9" w14:textId="77777777" w:rsidR="00B352F0" w:rsidRPr="005E431D" w:rsidRDefault="00B352F0" w:rsidP="00F27747">
            <w:pPr>
              <w:spacing w:before="40" w:after="0" w:line="240" w:lineRule="auto"/>
              <w:rPr>
                <w:rFonts w:cs="Arial"/>
                <w:sz w:val="19"/>
                <w:szCs w:val="19"/>
                <w:lang w:val="fr-CA" w:eastAsia="en-US"/>
              </w:rPr>
            </w:pPr>
          </w:p>
          <w:p w14:paraId="25E4B32B" w14:textId="77777777" w:rsidR="00B352F0" w:rsidRPr="005E431D" w:rsidRDefault="00B352F0" w:rsidP="00F27747">
            <w:pPr>
              <w:spacing w:before="40" w:after="0" w:line="240" w:lineRule="auto"/>
              <w:rPr>
                <w:rFonts w:cs="Arial"/>
                <w:sz w:val="19"/>
                <w:szCs w:val="19"/>
                <w:lang w:val="fr-CA" w:eastAsia="en-US"/>
              </w:rPr>
            </w:pPr>
          </w:p>
          <w:p w14:paraId="51BA4665" w14:textId="77777777" w:rsidR="00B352F0" w:rsidRPr="005E431D" w:rsidRDefault="00B352F0" w:rsidP="00F27747">
            <w:pPr>
              <w:spacing w:before="40" w:after="0" w:line="240" w:lineRule="auto"/>
              <w:rPr>
                <w:rFonts w:cs="Arial"/>
                <w:sz w:val="19"/>
                <w:szCs w:val="19"/>
                <w:lang w:val="fr-CA" w:eastAsia="en-US"/>
              </w:rPr>
            </w:pPr>
          </w:p>
          <w:p w14:paraId="722B7F5C" w14:textId="77777777" w:rsidR="00B352F0" w:rsidRPr="005E431D" w:rsidRDefault="00B352F0" w:rsidP="00F27747">
            <w:pPr>
              <w:spacing w:before="40" w:after="0" w:line="240" w:lineRule="auto"/>
              <w:rPr>
                <w:rFonts w:cs="Arial"/>
                <w:sz w:val="19"/>
                <w:szCs w:val="19"/>
                <w:lang w:val="fr-CA" w:eastAsia="en-US"/>
              </w:rPr>
            </w:pPr>
          </w:p>
          <w:p w14:paraId="09C1D121" w14:textId="77777777" w:rsidR="00B352F0" w:rsidRPr="005E431D" w:rsidRDefault="00B352F0" w:rsidP="00F27747">
            <w:pPr>
              <w:spacing w:before="40" w:after="0" w:line="240" w:lineRule="auto"/>
              <w:rPr>
                <w:rFonts w:cs="Arial"/>
                <w:sz w:val="19"/>
                <w:szCs w:val="19"/>
                <w:lang w:val="fr-CA" w:eastAsia="en-US"/>
              </w:rPr>
            </w:pPr>
          </w:p>
          <w:p w14:paraId="6B809742" w14:textId="77777777" w:rsidR="00B352F0" w:rsidRPr="005E431D" w:rsidRDefault="00B352F0" w:rsidP="00F27747">
            <w:pPr>
              <w:spacing w:before="40" w:after="0" w:line="240" w:lineRule="auto"/>
              <w:rPr>
                <w:rFonts w:cs="Arial"/>
                <w:sz w:val="19"/>
                <w:szCs w:val="19"/>
                <w:lang w:val="fr-CA" w:eastAsia="en-US"/>
              </w:rPr>
            </w:pPr>
          </w:p>
          <w:p w14:paraId="3F37A8A0" w14:textId="77777777" w:rsidR="00B352F0" w:rsidRPr="005E431D" w:rsidRDefault="00B352F0" w:rsidP="00F27747">
            <w:pPr>
              <w:spacing w:before="40" w:after="0" w:line="240" w:lineRule="auto"/>
              <w:rPr>
                <w:rFonts w:cs="Arial"/>
                <w:sz w:val="19"/>
                <w:szCs w:val="19"/>
                <w:lang w:val="fr-CA" w:eastAsia="en-US"/>
              </w:rPr>
            </w:pPr>
          </w:p>
          <w:p w14:paraId="554CE075" w14:textId="77777777" w:rsidR="00B352F0" w:rsidRPr="005E431D" w:rsidRDefault="00B352F0" w:rsidP="00F27747">
            <w:pPr>
              <w:spacing w:before="40" w:after="0" w:line="240" w:lineRule="auto"/>
              <w:rPr>
                <w:rFonts w:cs="Arial"/>
                <w:sz w:val="19"/>
                <w:szCs w:val="19"/>
                <w:lang w:val="fr-CA" w:eastAsia="en-US"/>
              </w:rPr>
            </w:pPr>
          </w:p>
          <w:p w14:paraId="014BDCA6" w14:textId="77777777" w:rsidR="00B352F0" w:rsidRPr="005E431D" w:rsidRDefault="00B352F0" w:rsidP="00F27747">
            <w:pPr>
              <w:spacing w:before="40" w:after="0" w:line="240" w:lineRule="auto"/>
              <w:rPr>
                <w:rFonts w:cs="Arial"/>
                <w:sz w:val="19"/>
                <w:szCs w:val="19"/>
                <w:lang w:val="fr-CA" w:eastAsia="en-US"/>
              </w:rPr>
            </w:pPr>
          </w:p>
          <w:p w14:paraId="565C6E3F" w14:textId="77777777" w:rsidR="00B352F0" w:rsidRPr="005E431D" w:rsidRDefault="00B352F0" w:rsidP="00F27747">
            <w:pPr>
              <w:spacing w:before="40" w:after="0" w:line="240" w:lineRule="auto"/>
              <w:rPr>
                <w:rFonts w:cs="Arial"/>
                <w:sz w:val="19"/>
                <w:szCs w:val="19"/>
                <w:lang w:val="fr-CA" w:eastAsia="en-US"/>
              </w:rPr>
            </w:pPr>
          </w:p>
          <w:p w14:paraId="32FE4B98" w14:textId="77777777" w:rsidR="00B352F0" w:rsidRPr="005E431D" w:rsidRDefault="00B352F0" w:rsidP="00F27747">
            <w:pPr>
              <w:spacing w:before="40" w:after="0" w:line="240" w:lineRule="auto"/>
              <w:rPr>
                <w:rFonts w:cs="Arial"/>
                <w:sz w:val="19"/>
                <w:szCs w:val="19"/>
                <w:lang w:val="fr-CA" w:eastAsia="en-US"/>
              </w:rPr>
            </w:pPr>
          </w:p>
          <w:p w14:paraId="60A6C9F4" w14:textId="77777777" w:rsidR="00B352F0" w:rsidRPr="005E431D" w:rsidRDefault="00B352F0" w:rsidP="00F27747">
            <w:pPr>
              <w:spacing w:before="40" w:after="0" w:line="240" w:lineRule="auto"/>
              <w:rPr>
                <w:rFonts w:cs="Arial"/>
                <w:sz w:val="19"/>
                <w:szCs w:val="19"/>
                <w:lang w:val="fr-CA" w:eastAsia="en-US"/>
              </w:rPr>
            </w:pPr>
          </w:p>
          <w:p w14:paraId="799E7745" w14:textId="77777777" w:rsidR="00B352F0" w:rsidRPr="005E431D" w:rsidRDefault="00B352F0" w:rsidP="00F27747">
            <w:pPr>
              <w:spacing w:before="40" w:after="0" w:line="240" w:lineRule="auto"/>
              <w:rPr>
                <w:rFonts w:cs="Arial"/>
                <w:sz w:val="19"/>
                <w:szCs w:val="19"/>
                <w:lang w:val="fr-CA" w:eastAsia="en-US"/>
              </w:rPr>
            </w:pPr>
          </w:p>
          <w:p w14:paraId="4F5285E8" w14:textId="77777777" w:rsidR="00B352F0" w:rsidRPr="005E431D" w:rsidRDefault="00B352F0" w:rsidP="00F27747">
            <w:pPr>
              <w:spacing w:before="40" w:after="0" w:line="240" w:lineRule="auto"/>
              <w:rPr>
                <w:rFonts w:cs="Arial"/>
                <w:sz w:val="19"/>
                <w:szCs w:val="19"/>
                <w:lang w:val="fr-CA" w:eastAsia="en-US"/>
              </w:rPr>
            </w:pPr>
          </w:p>
          <w:p w14:paraId="2BE7E83A" w14:textId="77777777" w:rsidR="00B352F0" w:rsidRPr="005E431D" w:rsidRDefault="00B352F0" w:rsidP="00F27747">
            <w:pPr>
              <w:spacing w:before="40" w:after="0" w:line="240" w:lineRule="auto"/>
              <w:rPr>
                <w:rFonts w:cs="Arial"/>
                <w:sz w:val="19"/>
                <w:szCs w:val="19"/>
                <w:lang w:val="fr-CA" w:eastAsia="en-US"/>
              </w:rPr>
            </w:pPr>
          </w:p>
          <w:p w14:paraId="7AC4D5D4" w14:textId="77777777" w:rsidR="00B352F0" w:rsidRPr="005E431D" w:rsidRDefault="00B352F0" w:rsidP="00F27747">
            <w:pPr>
              <w:spacing w:before="40" w:after="0" w:line="240" w:lineRule="auto"/>
              <w:rPr>
                <w:rFonts w:cs="Arial"/>
                <w:sz w:val="19"/>
                <w:szCs w:val="19"/>
                <w:lang w:val="fr-CA" w:eastAsia="en-US"/>
              </w:rPr>
            </w:pPr>
          </w:p>
          <w:p w14:paraId="6C4C2145" w14:textId="77777777" w:rsidR="00B352F0" w:rsidRPr="005E431D" w:rsidRDefault="00B352F0" w:rsidP="00F27747">
            <w:pPr>
              <w:spacing w:before="40" w:after="0" w:line="240" w:lineRule="auto"/>
              <w:rPr>
                <w:rFonts w:cs="Arial"/>
                <w:sz w:val="19"/>
                <w:szCs w:val="19"/>
                <w:lang w:val="fr-CA" w:eastAsia="en-US"/>
              </w:rPr>
            </w:pPr>
          </w:p>
          <w:p w14:paraId="3FA54CA0" w14:textId="77777777" w:rsidR="00B352F0" w:rsidRPr="005E431D" w:rsidRDefault="00B352F0" w:rsidP="00F27747">
            <w:pPr>
              <w:spacing w:before="40" w:after="0" w:line="240" w:lineRule="auto"/>
              <w:rPr>
                <w:rFonts w:cs="Arial"/>
                <w:sz w:val="19"/>
                <w:szCs w:val="19"/>
                <w:lang w:val="fr-CA" w:eastAsia="en-US"/>
              </w:rPr>
            </w:pPr>
          </w:p>
          <w:p w14:paraId="43797A01" w14:textId="77777777" w:rsidR="00B352F0" w:rsidRPr="005E431D" w:rsidRDefault="00B352F0" w:rsidP="00F27747">
            <w:pPr>
              <w:spacing w:before="40" w:after="0" w:line="240" w:lineRule="auto"/>
              <w:rPr>
                <w:rFonts w:cs="Arial"/>
                <w:sz w:val="19"/>
                <w:szCs w:val="19"/>
                <w:lang w:val="fr-CA" w:eastAsia="en-US"/>
              </w:rPr>
            </w:pPr>
          </w:p>
          <w:p w14:paraId="264A5713" w14:textId="77777777" w:rsidR="00B352F0" w:rsidRPr="005E431D" w:rsidRDefault="00B352F0" w:rsidP="00F27747">
            <w:pPr>
              <w:spacing w:before="40" w:after="0" w:line="240" w:lineRule="auto"/>
              <w:rPr>
                <w:rFonts w:cs="Arial"/>
                <w:sz w:val="19"/>
                <w:szCs w:val="19"/>
                <w:lang w:val="fr-CA" w:eastAsia="en-US"/>
              </w:rPr>
            </w:pPr>
          </w:p>
          <w:p w14:paraId="0CFB3E29" w14:textId="77777777" w:rsidR="00B352F0" w:rsidRPr="005E431D" w:rsidRDefault="00B352F0" w:rsidP="00F27747">
            <w:pPr>
              <w:tabs>
                <w:tab w:val="left" w:pos="2374"/>
              </w:tabs>
              <w:spacing w:before="40" w:after="0" w:line="240" w:lineRule="auto"/>
              <w:rPr>
                <w:rFonts w:cs="Arial"/>
                <w:sz w:val="19"/>
                <w:szCs w:val="19"/>
                <w:lang w:val="fr-CA" w:eastAsia="en-US"/>
              </w:rPr>
            </w:pPr>
            <w:r w:rsidRPr="005E431D">
              <w:rPr>
                <w:rFonts w:cs="Arial"/>
                <w:sz w:val="19"/>
                <w:szCs w:val="19"/>
                <w:lang w:val="fr-CA" w:eastAsia="en-US"/>
              </w:rPr>
              <w:tab/>
            </w:r>
          </w:p>
        </w:tc>
      </w:tr>
      <w:tr w:rsidR="00B352F0" w:rsidRPr="005E431D" w14:paraId="0C0FF791" w14:textId="77777777" w:rsidTr="00F27747">
        <w:trPr>
          <w:cantSplit/>
          <w:jc w:val="center"/>
        </w:trPr>
        <w:tc>
          <w:tcPr>
            <w:tcW w:w="822" w:type="pct"/>
            <w:vAlign w:val="center"/>
          </w:tcPr>
          <w:p w14:paraId="2D15D3CC" w14:textId="77777777" w:rsidR="00B352F0" w:rsidRPr="005E431D" w:rsidRDefault="00B352F0" w:rsidP="00F27747">
            <w:pPr>
              <w:pStyle w:val="Sansinterligne"/>
              <w:spacing w:before="40"/>
              <w:rPr>
                <w:rFonts w:ascii="Arial" w:hAnsi="Arial" w:cs="Arial"/>
                <w:b/>
                <w:bCs/>
                <w:sz w:val="19"/>
                <w:szCs w:val="19"/>
              </w:rPr>
            </w:pPr>
            <w:r w:rsidRPr="005E431D">
              <w:rPr>
                <w:rFonts w:ascii="Arial" w:hAnsi="Arial" w:cs="Arial"/>
                <w:b/>
                <w:bCs/>
                <w:sz w:val="19"/>
                <w:szCs w:val="19"/>
              </w:rPr>
              <w:lastRenderedPageBreak/>
              <w:t>Consultation</w:t>
            </w:r>
          </w:p>
        </w:tc>
        <w:tc>
          <w:tcPr>
            <w:tcW w:w="1503" w:type="pct"/>
          </w:tcPr>
          <w:p w14:paraId="396B0623"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La loi prévoit une période de publication des résultats de l’enquête de </w:t>
            </w:r>
            <w:r w:rsidRPr="005E431D">
              <w:rPr>
                <w:rFonts w:ascii="Arial" w:hAnsi="Arial" w:cs="Arial"/>
                <w:i/>
                <w:sz w:val="19"/>
                <w:szCs w:val="19"/>
                <w:lang w:val="fr-CA"/>
              </w:rPr>
              <w:t>commodo et incommodo</w:t>
            </w:r>
            <w:r w:rsidRPr="005E431D">
              <w:rPr>
                <w:rFonts w:ascii="Arial" w:hAnsi="Arial" w:cs="Arial"/>
                <w:sz w:val="19"/>
                <w:szCs w:val="19"/>
                <w:lang w:val="fr-CA"/>
              </w:rPr>
              <w:t xml:space="preserve"> et 2 mois de </w:t>
            </w:r>
            <w:r w:rsidRPr="005E431D">
              <w:rPr>
                <w:rFonts w:ascii="Arial" w:hAnsi="Arial" w:cs="Arial"/>
                <w:bCs/>
                <w:sz w:val="19"/>
                <w:szCs w:val="19"/>
                <w:lang w:val="fr-CA"/>
              </w:rPr>
              <w:t>consultation</w:t>
            </w:r>
            <w:r w:rsidRPr="005E431D">
              <w:rPr>
                <w:rFonts w:ascii="Arial" w:hAnsi="Arial" w:cs="Arial"/>
                <w:sz w:val="19"/>
                <w:szCs w:val="19"/>
                <w:lang w:val="fr-CA"/>
              </w:rPr>
              <w:t xml:space="preserve"> de ces résultats (Article 221 du CFD).</w:t>
            </w:r>
          </w:p>
          <w:p w14:paraId="59D73C10" w14:textId="77777777" w:rsidR="00B352F0" w:rsidRPr="005E431D" w:rsidRDefault="00B352F0" w:rsidP="00F27747">
            <w:pPr>
              <w:pStyle w:val="Sansinterligne"/>
              <w:spacing w:before="40"/>
              <w:jc w:val="both"/>
              <w:rPr>
                <w:rFonts w:ascii="Arial" w:hAnsi="Arial" w:cs="Arial"/>
                <w:sz w:val="19"/>
                <w:szCs w:val="19"/>
                <w:lang w:val="fr-CA"/>
              </w:rPr>
            </w:pPr>
            <w:r w:rsidRPr="005E431D">
              <w:rPr>
                <w:rFonts w:ascii="Arial" w:hAnsi="Arial" w:cs="Arial"/>
                <w:sz w:val="19"/>
                <w:szCs w:val="19"/>
                <w:lang w:val="fr-CA"/>
              </w:rPr>
              <w:t>Pendant cette période, les personnes peuvent revendiquer leurs droits.</w:t>
            </w:r>
          </w:p>
        </w:tc>
        <w:tc>
          <w:tcPr>
            <w:tcW w:w="1260" w:type="pct"/>
          </w:tcPr>
          <w:p w14:paraId="3128195D"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Les PAP doivent être informées à l’avance des options qui leur sont offertes puis être associées à leur mise en œuvre.</w:t>
            </w:r>
          </w:p>
        </w:tc>
        <w:tc>
          <w:tcPr>
            <w:tcW w:w="1415" w:type="pct"/>
          </w:tcPr>
          <w:p w14:paraId="6A61DFAC"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Analyse :</w:t>
            </w:r>
            <w:r w:rsidRPr="005E431D">
              <w:rPr>
                <w:rFonts w:ascii="Arial" w:hAnsi="Arial" w:cs="Arial"/>
                <w:sz w:val="19"/>
                <w:szCs w:val="19"/>
                <w:lang w:val="fr-CA"/>
              </w:rPr>
              <w:t xml:space="preserve"> Il existe une certaine concordance entre les deux législations dans le processus de publication et de consultation des enquêtes/ recensement. En revanche, la législation nationale n’a rien </w:t>
            </w:r>
            <w:r w:rsidRPr="005E431D">
              <w:rPr>
                <w:rFonts w:ascii="Arial" w:hAnsi="Arial" w:cs="Arial"/>
                <w:bCs/>
                <w:sz w:val="19"/>
                <w:szCs w:val="19"/>
                <w:lang w:val="fr-CA"/>
              </w:rPr>
              <w:t>prévu</w:t>
            </w:r>
            <w:r w:rsidRPr="005E431D">
              <w:rPr>
                <w:rFonts w:ascii="Arial" w:hAnsi="Arial" w:cs="Arial"/>
                <w:sz w:val="19"/>
                <w:szCs w:val="19"/>
                <w:lang w:val="fr-CA"/>
              </w:rPr>
              <w:t xml:space="preserve"> concernant les options offertes aux PAP.</w:t>
            </w:r>
          </w:p>
          <w:p w14:paraId="47CEAFFC" w14:textId="77777777" w:rsidR="00B352F0" w:rsidRPr="005E431D" w:rsidRDefault="00B352F0" w:rsidP="00F27747">
            <w:pPr>
              <w:pStyle w:val="Sansinterligne"/>
              <w:spacing w:before="40"/>
              <w:jc w:val="both"/>
              <w:rPr>
                <w:rFonts w:ascii="Arial" w:hAnsi="Arial" w:cs="Arial"/>
                <w:sz w:val="19"/>
                <w:szCs w:val="19"/>
                <w:lang w:val="fr-CA"/>
              </w:rPr>
            </w:pPr>
          </w:p>
          <w:p w14:paraId="5F4242F7" w14:textId="77777777" w:rsidR="00B352F0" w:rsidRPr="005E431D" w:rsidRDefault="00B352F0" w:rsidP="00F27747">
            <w:pPr>
              <w:pStyle w:val="Sansinterligne"/>
              <w:spacing w:before="40"/>
              <w:ind w:left="62" w:right="131"/>
              <w:jc w:val="both"/>
              <w:rPr>
                <w:rFonts w:ascii="Arial" w:hAnsi="Arial" w:cs="Arial"/>
                <w:sz w:val="19"/>
                <w:szCs w:val="19"/>
              </w:rPr>
            </w:pPr>
            <w:r w:rsidRPr="005E431D">
              <w:rPr>
                <w:rFonts w:ascii="Arial" w:hAnsi="Arial" w:cs="Arial"/>
                <w:sz w:val="19"/>
                <w:szCs w:val="19"/>
                <w:u w:val="single"/>
                <w:lang w:val="fr-CA"/>
              </w:rPr>
              <w:t>Recommandation </w:t>
            </w:r>
            <w:r w:rsidR="00694F05" w:rsidRPr="005E431D">
              <w:rPr>
                <w:rFonts w:ascii="Arial" w:hAnsi="Arial" w:cs="Arial"/>
                <w:sz w:val="19"/>
                <w:szCs w:val="19"/>
                <w:u w:val="single"/>
                <w:lang w:val="fr-CA"/>
              </w:rPr>
              <w:t>:</w:t>
            </w:r>
            <w:r w:rsidR="00694F05" w:rsidRPr="005E431D">
              <w:rPr>
                <w:rFonts w:ascii="Arial" w:hAnsi="Arial" w:cs="Arial"/>
                <w:sz w:val="19"/>
                <w:szCs w:val="19"/>
                <w:lang w:val="fr-CA"/>
              </w:rPr>
              <w:t xml:space="preserve"> Application</w:t>
            </w:r>
            <w:r w:rsidRPr="005E431D">
              <w:rPr>
                <w:rFonts w:ascii="Arial" w:hAnsi="Arial" w:cs="Arial"/>
                <w:sz w:val="19"/>
                <w:szCs w:val="19"/>
                <w:lang w:val="fr-CA"/>
              </w:rPr>
              <w:t xml:space="preserve"> des directives </w:t>
            </w:r>
            <w:r w:rsidRPr="005E431D">
              <w:rPr>
                <w:rFonts w:ascii="Arial" w:hAnsi="Arial" w:cs="Arial"/>
                <w:bCs/>
                <w:sz w:val="19"/>
                <w:szCs w:val="19"/>
                <w:lang w:val="fr-CA"/>
              </w:rPr>
              <w:t>de</w:t>
            </w:r>
            <w:r w:rsidRPr="005E431D">
              <w:rPr>
                <w:rFonts w:ascii="Arial" w:hAnsi="Arial" w:cs="Arial"/>
                <w:sz w:val="19"/>
                <w:szCs w:val="19"/>
                <w:lang w:val="fr-CA"/>
              </w:rPr>
              <w:t xml:space="preserve"> la BAD qui prévoit une approche inclusive et participative.</w:t>
            </w:r>
          </w:p>
        </w:tc>
      </w:tr>
      <w:tr w:rsidR="00B352F0" w:rsidRPr="005E431D" w14:paraId="2B327353" w14:textId="77777777" w:rsidTr="00F27747">
        <w:trPr>
          <w:cantSplit/>
          <w:jc w:val="center"/>
        </w:trPr>
        <w:tc>
          <w:tcPr>
            <w:tcW w:w="822" w:type="pct"/>
            <w:vAlign w:val="center"/>
          </w:tcPr>
          <w:p w14:paraId="5B99367D" w14:textId="77777777" w:rsidR="00B352F0" w:rsidRPr="005E431D" w:rsidRDefault="00B352F0" w:rsidP="00F27747">
            <w:pPr>
              <w:pStyle w:val="Sansinterligne"/>
              <w:spacing w:before="40"/>
              <w:ind w:left="62" w:right="131"/>
              <w:rPr>
                <w:rFonts w:ascii="Arial" w:hAnsi="Arial" w:cs="Arial"/>
                <w:b/>
                <w:bCs/>
                <w:sz w:val="19"/>
                <w:szCs w:val="19"/>
              </w:rPr>
            </w:pPr>
            <w:r w:rsidRPr="005E431D">
              <w:rPr>
                <w:rFonts w:ascii="Arial" w:hAnsi="Arial" w:cs="Arial"/>
                <w:bCs/>
                <w:sz w:val="19"/>
                <w:szCs w:val="19"/>
                <w:lang w:val="fr-CA"/>
              </w:rPr>
              <w:t>Réhabilitation</w:t>
            </w:r>
            <w:r w:rsidRPr="005E431D">
              <w:rPr>
                <w:rFonts w:ascii="Arial" w:hAnsi="Arial" w:cs="Arial"/>
                <w:b/>
                <w:bCs/>
                <w:sz w:val="19"/>
                <w:szCs w:val="19"/>
              </w:rPr>
              <w:t xml:space="preserve"> économique</w:t>
            </w:r>
          </w:p>
        </w:tc>
        <w:tc>
          <w:tcPr>
            <w:tcW w:w="1503" w:type="pct"/>
          </w:tcPr>
          <w:p w14:paraId="1FCC37D2"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Elle n’est pas prise en compte dans la </w:t>
            </w:r>
            <w:r w:rsidRPr="005E431D">
              <w:rPr>
                <w:rFonts w:ascii="Arial" w:hAnsi="Arial" w:cs="Arial"/>
                <w:bCs/>
                <w:sz w:val="19"/>
                <w:szCs w:val="19"/>
                <w:lang w:val="fr-CA"/>
              </w:rPr>
              <w:t>législation</w:t>
            </w:r>
            <w:r w:rsidRPr="005E431D">
              <w:rPr>
                <w:rFonts w:ascii="Arial" w:hAnsi="Arial" w:cs="Arial"/>
                <w:sz w:val="19"/>
                <w:szCs w:val="19"/>
                <w:lang w:val="fr-CA"/>
              </w:rPr>
              <w:t xml:space="preserve"> nationale.</w:t>
            </w:r>
          </w:p>
        </w:tc>
        <w:tc>
          <w:tcPr>
            <w:tcW w:w="1260" w:type="pct"/>
          </w:tcPr>
          <w:p w14:paraId="78864808" w14:textId="77777777" w:rsidR="00B352F0" w:rsidRPr="005E431D" w:rsidRDefault="00B352F0" w:rsidP="00F27747">
            <w:pPr>
              <w:pStyle w:val="Sansinterligne"/>
              <w:spacing w:before="40"/>
              <w:ind w:left="62" w:right="131"/>
              <w:jc w:val="both"/>
              <w:rPr>
                <w:rFonts w:ascii="Arial" w:hAnsi="Arial" w:cs="Arial"/>
                <w:sz w:val="19"/>
                <w:szCs w:val="19"/>
              </w:rPr>
            </w:pPr>
            <w:r w:rsidRPr="005E431D">
              <w:rPr>
                <w:rFonts w:ascii="Arial" w:hAnsi="Arial" w:cs="Arial"/>
                <w:sz w:val="19"/>
                <w:szCs w:val="19"/>
                <w:lang w:val="fr-CA"/>
              </w:rPr>
              <w:t xml:space="preserve">La planification de la réinstallation doit reposer sur une approche de développement qui suppose qu'on offre aux personnes déplacées et aux </w:t>
            </w:r>
            <w:r w:rsidRPr="005E431D">
              <w:rPr>
                <w:rFonts w:ascii="Arial" w:hAnsi="Arial" w:cs="Arial"/>
                <w:bCs/>
                <w:sz w:val="19"/>
                <w:szCs w:val="19"/>
                <w:lang w:val="fr-CA"/>
              </w:rPr>
              <w:t>communautés</w:t>
            </w:r>
            <w:r w:rsidRPr="005E431D">
              <w:rPr>
                <w:rFonts w:ascii="Arial" w:hAnsi="Arial" w:cs="Arial"/>
                <w:sz w:val="19"/>
                <w:szCs w:val="19"/>
                <w:lang w:val="fr-CA"/>
              </w:rPr>
              <w:t xml:space="preserve"> d'accueil plusieurs possibilités d'épanouissement comportant des activités visant à reconstituer la base de production des déplacés…</w:t>
            </w:r>
          </w:p>
        </w:tc>
        <w:tc>
          <w:tcPr>
            <w:tcW w:w="1415" w:type="pct"/>
          </w:tcPr>
          <w:p w14:paraId="52864574"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Analyse :</w:t>
            </w:r>
            <w:r w:rsidRPr="005E431D">
              <w:rPr>
                <w:rFonts w:ascii="Arial" w:hAnsi="Arial" w:cs="Arial"/>
                <w:sz w:val="19"/>
                <w:szCs w:val="19"/>
                <w:lang w:val="fr-CA"/>
              </w:rPr>
              <w:t xml:space="preserve"> </w:t>
            </w:r>
            <w:r w:rsidRPr="005E431D">
              <w:rPr>
                <w:rFonts w:ascii="Arial" w:hAnsi="Arial" w:cs="Arial"/>
                <w:bCs/>
                <w:sz w:val="19"/>
                <w:szCs w:val="19"/>
                <w:lang w:val="fr-CA"/>
              </w:rPr>
              <w:t>Divergence</w:t>
            </w:r>
            <w:r w:rsidRPr="005E431D">
              <w:rPr>
                <w:rFonts w:ascii="Arial" w:hAnsi="Arial" w:cs="Arial"/>
                <w:sz w:val="19"/>
                <w:szCs w:val="19"/>
                <w:lang w:val="fr-CA"/>
              </w:rPr>
              <w:t xml:space="preserve"> significative.</w:t>
            </w:r>
          </w:p>
          <w:p w14:paraId="0423585F" w14:textId="77777777" w:rsidR="00B352F0" w:rsidRPr="005E431D" w:rsidRDefault="00B352F0" w:rsidP="00F27747">
            <w:pPr>
              <w:pStyle w:val="Sansinterligne"/>
              <w:spacing w:before="40"/>
              <w:jc w:val="both"/>
              <w:rPr>
                <w:rFonts w:ascii="Arial" w:hAnsi="Arial" w:cs="Arial"/>
                <w:sz w:val="19"/>
                <w:szCs w:val="19"/>
                <w:u w:val="single"/>
                <w:lang w:val="fr-CA"/>
              </w:rPr>
            </w:pPr>
          </w:p>
          <w:p w14:paraId="5B01F732" w14:textId="77777777" w:rsidR="00B352F0" w:rsidRPr="005E431D" w:rsidRDefault="00B352F0" w:rsidP="00F27747">
            <w:pPr>
              <w:pStyle w:val="Sansinterligne"/>
              <w:spacing w:before="40"/>
              <w:ind w:left="62" w:right="131"/>
              <w:jc w:val="both"/>
              <w:rPr>
                <w:rFonts w:ascii="Arial" w:hAnsi="Arial" w:cs="Arial"/>
                <w:sz w:val="19"/>
                <w:szCs w:val="19"/>
              </w:rPr>
            </w:pPr>
            <w:r w:rsidRPr="005E431D">
              <w:rPr>
                <w:rFonts w:ascii="Arial" w:hAnsi="Arial" w:cs="Arial"/>
                <w:sz w:val="19"/>
                <w:szCs w:val="19"/>
                <w:u w:val="single"/>
                <w:lang w:val="fr-CA"/>
              </w:rPr>
              <w:t>Recommandation </w:t>
            </w:r>
            <w:r w:rsidR="00694F05" w:rsidRPr="005E431D">
              <w:rPr>
                <w:rFonts w:ascii="Arial" w:hAnsi="Arial" w:cs="Arial"/>
                <w:sz w:val="19"/>
                <w:szCs w:val="19"/>
                <w:u w:val="single"/>
                <w:lang w:val="fr-CA"/>
              </w:rPr>
              <w:t xml:space="preserve">: </w:t>
            </w:r>
            <w:r w:rsidR="00694F05" w:rsidRPr="005E431D">
              <w:rPr>
                <w:rFonts w:ascii="Arial" w:hAnsi="Arial" w:cs="Arial"/>
                <w:bCs/>
                <w:sz w:val="19"/>
                <w:szCs w:val="19"/>
                <w:lang w:val="fr-CA"/>
              </w:rPr>
              <w:t>Application</w:t>
            </w:r>
            <w:r w:rsidRPr="005E431D">
              <w:rPr>
                <w:rFonts w:ascii="Arial" w:hAnsi="Arial" w:cs="Arial"/>
                <w:sz w:val="19"/>
                <w:szCs w:val="19"/>
                <w:u w:val="single"/>
                <w:lang w:val="fr-CA"/>
              </w:rPr>
              <w:t xml:space="preserve"> des directives de la BAD. </w:t>
            </w:r>
          </w:p>
          <w:p w14:paraId="75752C53" w14:textId="77777777" w:rsidR="00B352F0" w:rsidRPr="005E431D" w:rsidRDefault="00B352F0" w:rsidP="00F27747">
            <w:pPr>
              <w:pStyle w:val="Sansinterligne"/>
              <w:spacing w:before="40"/>
              <w:jc w:val="both"/>
              <w:rPr>
                <w:rFonts w:ascii="Arial" w:hAnsi="Arial" w:cs="Arial"/>
                <w:sz w:val="19"/>
                <w:szCs w:val="19"/>
              </w:rPr>
            </w:pPr>
          </w:p>
        </w:tc>
      </w:tr>
      <w:tr w:rsidR="00B352F0" w:rsidRPr="005E431D" w14:paraId="2E95EC98" w14:textId="77777777" w:rsidTr="00F27747">
        <w:trPr>
          <w:cantSplit/>
          <w:jc w:val="center"/>
        </w:trPr>
        <w:tc>
          <w:tcPr>
            <w:tcW w:w="822" w:type="pct"/>
            <w:vAlign w:val="center"/>
          </w:tcPr>
          <w:p w14:paraId="497F04B4" w14:textId="77777777" w:rsidR="00B352F0" w:rsidRPr="005E431D" w:rsidRDefault="00B352F0" w:rsidP="00F27747">
            <w:pPr>
              <w:pStyle w:val="Sansinterligne"/>
              <w:spacing w:before="40"/>
              <w:ind w:left="62" w:right="131"/>
              <w:rPr>
                <w:rFonts w:ascii="Arial" w:hAnsi="Arial" w:cs="Arial"/>
                <w:b/>
                <w:bCs/>
                <w:sz w:val="19"/>
                <w:szCs w:val="19"/>
              </w:rPr>
            </w:pPr>
            <w:r w:rsidRPr="005E431D">
              <w:rPr>
                <w:rFonts w:ascii="Arial" w:hAnsi="Arial" w:cs="Arial"/>
                <w:b/>
                <w:bCs/>
                <w:sz w:val="19"/>
                <w:szCs w:val="19"/>
              </w:rPr>
              <w:t>Suivi-</w:t>
            </w:r>
            <w:r w:rsidRPr="005E431D">
              <w:rPr>
                <w:rFonts w:ascii="Arial" w:hAnsi="Arial" w:cs="Arial"/>
                <w:bCs/>
                <w:sz w:val="19"/>
                <w:szCs w:val="19"/>
                <w:lang w:val="fr-CA"/>
              </w:rPr>
              <w:t>évaluation</w:t>
            </w:r>
          </w:p>
        </w:tc>
        <w:tc>
          <w:tcPr>
            <w:tcW w:w="1503" w:type="pct"/>
          </w:tcPr>
          <w:p w14:paraId="28E44728"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lang w:val="fr-CA"/>
              </w:rPr>
              <w:t xml:space="preserve">La législation </w:t>
            </w:r>
            <w:r w:rsidRPr="005E431D">
              <w:rPr>
                <w:rFonts w:ascii="Arial" w:hAnsi="Arial" w:cs="Arial"/>
                <w:bCs/>
                <w:sz w:val="19"/>
                <w:szCs w:val="19"/>
                <w:lang w:val="fr-CA"/>
              </w:rPr>
              <w:t>nationale</w:t>
            </w:r>
            <w:r w:rsidRPr="005E431D">
              <w:rPr>
                <w:rFonts w:ascii="Arial" w:hAnsi="Arial" w:cs="Arial"/>
                <w:sz w:val="19"/>
                <w:szCs w:val="19"/>
                <w:lang w:val="fr-CA"/>
              </w:rPr>
              <w:t xml:space="preserve"> n’en fait pas cas.</w:t>
            </w:r>
          </w:p>
        </w:tc>
        <w:tc>
          <w:tcPr>
            <w:tcW w:w="1260" w:type="pct"/>
          </w:tcPr>
          <w:p w14:paraId="588A943C" w14:textId="77777777" w:rsidR="00B352F0" w:rsidRPr="005E431D" w:rsidRDefault="00B352F0" w:rsidP="00F27747">
            <w:pPr>
              <w:pStyle w:val="Sansinterligne"/>
              <w:spacing w:before="40"/>
              <w:ind w:left="62" w:right="131"/>
              <w:jc w:val="both"/>
              <w:rPr>
                <w:rFonts w:ascii="Arial" w:hAnsi="Arial" w:cs="Arial"/>
                <w:sz w:val="19"/>
                <w:szCs w:val="19"/>
              </w:rPr>
            </w:pPr>
            <w:r w:rsidRPr="005E431D">
              <w:rPr>
                <w:rFonts w:ascii="Arial" w:hAnsi="Arial" w:cs="Arial"/>
                <w:sz w:val="19"/>
                <w:szCs w:val="19"/>
              </w:rPr>
              <w:t xml:space="preserve">Il </w:t>
            </w:r>
            <w:r w:rsidRPr="005E431D">
              <w:rPr>
                <w:rFonts w:ascii="Arial" w:hAnsi="Arial" w:cs="Arial"/>
                <w:sz w:val="19"/>
                <w:szCs w:val="19"/>
                <w:lang w:val="fr-CA"/>
              </w:rPr>
              <w:t xml:space="preserve">serait sage de mettre sur pied un organe de suivi qui serait chargé de </w:t>
            </w:r>
            <w:r w:rsidRPr="005E431D">
              <w:rPr>
                <w:rFonts w:ascii="Arial" w:hAnsi="Arial" w:cs="Arial"/>
                <w:bCs/>
                <w:sz w:val="19"/>
                <w:szCs w:val="19"/>
                <w:lang w:val="fr-CA"/>
              </w:rPr>
              <w:t>suivre</w:t>
            </w:r>
            <w:r w:rsidRPr="005E431D">
              <w:rPr>
                <w:rFonts w:ascii="Arial" w:hAnsi="Arial" w:cs="Arial"/>
                <w:sz w:val="19"/>
                <w:szCs w:val="19"/>
                <w:lang w:val="fr-CA"/>
              </w:rPr>
              <w:t xml:space="preserve"> la mise en œuvre des mesures d'indemnisation</w:t>
            </w:r>
          </w:p>
          <w:p w14:paraId="57659F4E" w14:textId="77777777" w:rsidR="00B352F0" w:rsidRPr="005E431D" w:rsidRDefault="00B352F0" w:rsidP="00F27747">
            <w:pPr>
              <w:pStyle w:val="Sansinterligne"/>
              <w:spacing w:before="40"/>
              <w:jc w:val="both"/>
              <w:rPr>
                <w:rFonts w:ascii="Arial" w:hAnsi="Arial" w:cs="Arial"/>
                <w:sz w:val="19"/>
                <w:szCs w:val="19"/>
              </w:rPr>
            </w:pPr>
          </w:p>
        </w:tc>
        <w:tc>
          <w:tcPr>
            <w:tcW w:w="1415" w:type="pct"/>
          </w:tcPr>
          <w:p w14:paraId="709D678C"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Analyse </w:t>
            </w:r>
            <w:r w:rsidRPr="005E431D">
              <w:rPr>
                <w:rFonts w:ascii="Arial" w:hAnsi="Arial" w:cs="Arial"/>
                <w:sz w:val="19"/>
                <w:szCs w:val="19"/>
                <w:lang w:val="fr-CA"/>
              </w:rPr>
              <w:t xml:space="preserve">: </w:t>
            </w:r>
            <w:r w:rsidRPr="005E431D">
              <w:rPr>
                <w:rFonts w:ascii="Arial" w:hAnsi="Arial" w:cs="Arial"/>
                <w:bCs/>
                <w:sz w:val="19"/>
                <w:szCs w:val="19"/>
                <w:lang w:val="fr-CA"/>
              </w:rPr>
              <w:t>Divergence</w:t>
            </w:r>
            <w:r w:rsidRPr="005E431D">
              <w:rPr>
                <w:rFonts w:ascii="Arial" w:hAnsi="Arial" w:cs="Arial"/>
                <w:sz w:val="19"/>
                <w:szCs w:val="19"/>
                <w:lang w:val="fr-CA"/>
              </w:rPr>
              <w:t xml:space="preserve"> significative.</w:t>
            </w:r>
          </w:p>
          <w:p w14:paraId="619A5B7F" w14:textId="77777777" w:rsidR="00B352F0" w:rsidRPr="005E431D" w:rsidRDefault="00B352F0" w:rsidP="00F27747">
            <w:pPr>
              <w:pStyle w:val="Sansinterligne"/>
              <w:spacing w:before="40"/>
              <w:jc w:val="both"/>
              <w:rPr>
                <w:rFonts w:ascii="Arial" w:hAnsi="Arial" w:cs="Arial"/>
                <w:sz w:val="19"/>
                <w:szCs w:val="19"/>
                <w:lang w:val="fr-CA"/>
              </w:rPr>
            </w:pPr>
          </w:p>
          <w:p w14:paraId="79B4F7DE" w14:textId="77777777" w:rsidR="00B352F0" w:rsidRPr="005E431D" w:rsidRDefault="00B352F0" w:rsidP="00F27747">
            <w:pPr>
              <w:pStyle w:val="Sansinterligne"/>
              <w:spacing w:before="40"/>
              <w:ind w:left="62" w:right="131"/>
              <w:jc w:val="both"/>
              <w:rPr>
                <w:rFonts w:ascii="Arial" w:hAnsi="Arial" w:cs="Arial"/>
                <w:sz w:val="19"/>
                <w:szCs w:val="19"/>
                <w:lang w:val="fr-CA"/>
              </w:rPr>
            </w:pPr>
            <w:r w:rsidRPr="005E431D">
              <w:rPr>
                <w:rFonts w:ascii="Arial" w:hAnsi="Arial" w:cs="Arial"/>
                <w:sz w:val="19"/>
                <w:szCs w:val="19"/>
                <w:u w:val="single"/>
                <w:lang w:val="fr-CA"/>
              </w:rPr>
              <w:t>Recommandation</w:t>
            </w:r>
            <w:r w:rsidRPr="005E431D">
              <w:rPr>
                <w:rFonts w:ascii="Arial" w:hAnsi="Arial" w:cs="Arial"/>
                <w:sz w:val="19"/>
                <w:szCs w:val="19"/>
                <w:lang w:val="fr-CA"/>
              </w:rPr>
              <w:t xml:space="preserve"> : </w:t>
            </w:r>
            <w:r w:rsidRPr="005E431D">
              <w:rPr>
                <w:rFonts w:ascii="Arial" w:hAnsi="Arial" w:cs="Arial"/>
                <w:bCs/>
                <w:sz w:val="19"/>
                <w:szCs w:val="19"/>
                <w:lang w:val="fr-CA"/>
              </w:rPr>
              <w:t>Application</w:t>
            </w:r>
            <w:r w:rsidRPr="005E431D">
              <w:rPr>
                <w:rFonts w:ascii="Arial" w:hAnsi="Arial" w:cs="Arial"/>
                <w:sz w:val="19"/>
                <w:szCs w:val="19"/>
                <w:lang w:val="fr-CA"/>
              </w:rPr>
              <w:t xml:space="preserve"> des directives de la BAD. </w:t>
            </w:r>
          </w:p>
        </w:tc>
      </w:tr>
    </w:tbl>
    <w:p w14:paraId="48A26141" w14:textId="77777777" w:rsidR="00B352F0" w:rsidRPr="0081771E" w:rsidRDefault="00B352F0" w:rsidP="002A1B44">
      <w:pPr>
        <w:rPr>
          <w:rFonts w:cs="Arial"/>
        </w:rPr>
        <w:sectPr w:rsidR="00B352F0" w:rsidRPr="0081771E" w:rsidSect="00853CF8">
          <w:pgSz w:w="16838" w:h="11906" w:orient="landscape"/>
          <w:pgMar w:top="1418" w:right="1418" w:bottom="1560" w:left="1418" w:header="709" w:footer="709" w:gutter="0"/>
          <w:cols w:space="708"/>
          <w:docGrid w:linePitch="360"/>
        </w:sectPr>
      </w:pPr>
    </w:p>
    <w:p w14:paraId="1879D2E2" w14:textId="42132484" w:rsidR="000E7CF7" w:rsidRPr="008E4AED" w:rsidRDefault="00785407" w:rsidP="00E62507">
      <w:pPr>
        <w:pStyle w:val="Titre3"/>
      </w:pPr>
      <w:bookmarkStart w:id="287" w:name="_Toc3225039"/>
      <w:bookmarkStart w:id="288" w:name="_Toc51735844"/>
      <w:bookmarkStart w:id="289" w:name="_Toc52823008"/>
      <w:bookmarkEnd w:id="281"/>
      <w:bookmarkEnd w:id="282"/>
      <w:bookmarkEnd w:id="283"/>
      <w:bookmarkEnd w:id="284"/>
      <w:r w:rsidRPr="008E4AED">
        <w:lastRenderedPageBreak/>
        <w:t>6.2</w:t>
      </w:r>
      <w:r w:rsidR="00F27747" w:rsidRPr="008E4AED">
        <w:t xml:space="preserve">. </w:t>
      </w:r>
      <w:r w:rsidR="00E62507" w:rsidRPr="008E4AED">
        <w:t>Cadre</w:t>
      </w:r>
      <w:r w:rsidR="00B209A1" w:rsidRPr="008E4AED">
        <w:t xml:space="preserve"> </w:t>
      </w:r>
      <w:r w:rsidR="00E62507" w:rsidRPr="008E4AED">
        <w:t>institutionnel</w:t>
      </w:r>
      <w:bookmarkEnd w:id="287"/>
      <w:bookmarkEnd w:id="288"/>
      <w:bookmarkEnd w:id="289"/>
    </w:p>
    <w:p w14:paraId="149BDA88" w14:textId="77777777" w:rsidR="004C7910" w:rsidRPr="00902640" w:rsidRDefault="004C7910" w:rsidP="00F27747">
      <w:pPr>
        <w:pStyle w:val="Sansinterligne"/>
        <w:spacing w:before="120" w:after="120" w:line="312" w:lineRule="auto"/>
        <w:jc w:val="both"/>
        <w:rPr>
          <w:rFonts w:ascii="Arial" w:hAnsi="Arial" w:cs="Arial"/>
          <w:sz w:val="22"/>
          <w:szCs w:val="22"/>
        </w:rPr>
      </w:pPr>
      <w:bookmarkStart w:id="290" w:name="_Toc518559797"/>
      <w:bookmarkStart w:id="291" w:name="_Toc518567440"/>
      <w:bookmarkStart w:id="292" w:name="_Toc518568879"/>
      <w:bookmarkStart w:id="293" w:name="_Toc518569454"/>
      <w:bookmarkStart w:id="294" w:name="_Toc524351624"/>
      <w:bookmarkStart w:id="295" w:name="_Toc525390616"/>
      <w:bookmarkStart w:id="296" w:name="_Toc525391077"/>
      <w:bookmarkStart w:id="297" w:name="_Toc525391523"/>
      <w:r w:rsidRPr="00902640">
        <w:rPr>
          <w:rFonts w:ascii="Arial" w:hAnsi="Arial" w:cs="Arial"/>
          <w:sz w:val="22"/>
          <w:szCs w:val="22"/>
        </w:rPr>
        <w:t>Plusieurs acteurs interviennent dans le processus de déplacement involontaire des populations ou d’expropriation pour cause d’utilité publique au Bénin. Il s’agit principalement :</w:t>
      </w:r>
    </w:p>
    <w:p w14:paraId="44E26D9C" w14:textId="73FE4818" w:rsidR="004C7910" w:rsidRPr="00E62507" w:rsidRDefault="00785407" w:rsidP="001C06D0">
      <w:pPr>
        <w:pStyle w:val="Titre3"/>
        <w:spacing w:before="240"/>
        <w:rPr>
          <w:rFonts w:ascii="Arial Gras" w:hAnsi="Arial Gras"/>
          <w:smallCaps w:val="0"/>
        </w:rPr>
      </w:pPr>
      <w:bookmarkStart w:id="298" w:name="_Toc528882524"/>
      <w:bookmarkStart w:id="299" w:name="_Toc529014202"/>
      <w:bookmarkStart w:id="300" w:name="_Toc529024482"/>
      <w:bookmarkStart w:id="301" w:name="_Toc3225040"/>
      <w:bookmarkStart w:id="302" w:name="_Toc51735845"/>
      <w:bookmarkStart w:id="303" w:name="_Toc52823009"/>
      <w:r w:rsidRPr="00E62507">
        <w:rPr>
          <w:rFonts w:ascii="Arial Gras" w:hAnsi="Arial Gras"/>
          <w:smallCaps w:val="0"/>
        </w:rPr>
        <w:t>6</w:t>
      </w:r>
      <w:r w:rsidR="001C06D0" w:rsidRPr="00E62507">
        <w:rPr>
          <w:rFonts w:ascii="Arial Gras" w:hAnsi="Arial Gras"/>
          <w:smallCaps w:val="0"/>
        </w:rPr>
        <w:t>.</w:t>
      </w:r>
      <w:r w:rsidRPr="00E62507">
        <w:rPr>
          <w:rFonts w:ascii="Arial Gras" w:hAnsi="Arial Gras"/>
          <w:smallCaps w:val="0"/>
        </w:rPr>
        <w:t>2</w:t>
      </w:r>
      <w:r w:rsidR="001C06D0" w:rsidRPr="00E62507">
        <w:rPr>
          <w:rFonts w:ascii="Arial Gras" w:hAnsi="Arial Gras"/>
          <w:smallCaps w:val="0"/>
        </w:rPr>
        <w:t>.</w:t>
      </w:r>
      <w:r w:rsidRPr="00E62507">
        <w:rPr>
          <w:rFonts w:ascii="Arial Gras" w:hAnsi="Arial Gras"/>
          <w:smallCaps w:val="0"/>
        </w:rPr>
        <w:t>1</w:t>
      </w:r>
      <w:r w:rsidR="001C06D0" w:rsidRPr="00E62507">
        <w:rPr>
          <w:rFonts w:ascii="Arial Gras" w:hAnsi="Arial Gras"/>
          <w:smallCaps w:val="0"/>
        </w:rPr>
        <w:t xml:space="preserve"> </w:t>
      </w:r>
      <w:r w:rsidR="004C7910" w:rsidRPr="00E62507">
        <w:rPr>
          <w:rFonts w:ascii="Arial Gras" w:hAnsi="Arial Gras"/>
          <w:smallCaps w:val="0"/>
        </w:rPr>
        <w:t>Ministère de l’Économie et des Finances</w:t>
      </w:r>
      <w:bookmarkEnd w:id="298"/>
      <w:bookmarkEnd w:id="299"/>
      <w:bookmarkEnd w:id="300"/>
      <w:bookmarkEnd w:id="301"/>
      <w:bookmarkEnd w:id="302"/>
      <w:bookmarkEnd w:id="303"/>
    </w:p>
    <w:p w14:paraId="3D93C2A7" w14:textId="16C6381C" w:rsidR="004C7910" w:rsidRPr="00902640" w:rsidRDefault="004C7910" w:rsidP="001C06D0">
      <w:r w:rsidRPr="00902640">
        <w:t>Il assurera la facilitation dans les procédures de mobilisation, de décaissement et de mise à disposition des fonds destinés à l’indemnisation des personnes affectées. Il est responsable de la gestion du domaine public de l’</w:t>
      </w:r>
      <w:r w:rsidR="009E18BF" w:rsidRPr="00902640">
        <w:t>État</w:t>
      </w:r>
      <w:r w:rsidRPr="00902640">
        <w:t xml:space="preserve"> et assure la tutelle de l’Agence Nationale du Domaine et du Foncier (ANDF) ainsi que du Fonds de Dédommagement Foncier (FDF).</w:t>
      </w:r>
    </w:p>
    <w:p w14:paraId="43E74455" w14:textId="6AAA6585" w:rsidR="00362FF1" w:rsidRPr="00E62507" w:rsidRDefault="00785407" w:rsidP="001C06D0">
      <w:pPr>
        <w:pStyle w:val="Titre3"/>
        <w:spacing w:before="240"/>
        <w:rPr>
          <w:rFonts w:ascii="Arial Gras" w:hAnsi="Arial Gras"/>
          <w:smallCaps w:val="0"/>
        </w:rPr>
      </w:pPr>
      <w:bookmarkStart w:id="304" w:name="_Toc51735846"/>
      <w:bookmarkStart w:id="305" w:name="_Toc52823010"/>
      <w:r w:rsidRPr="00E62507">
        <w:rPr>
          <w:rFonts w:ascii="Arial Gras" w:hAnsi="Arial Gras"/>
          <w:smallCaps w:val="0"/>
        </w:rPr>
        <w:t>6</w:t>
      </w:r>
      <w:r w:rsidR="001C06D0" w:rsidRPr="00E62507">
        <w:rPr>
          <w:rFonts w:ascii="Arial Gras" w:hAnsi="Arial Gras"/>
          <w:smallCaps w:val="0"/>
        </w:rPr>
        <w:t>.2.</w:t>
      </w:r>
      <w:r w:rsidRPr="00E62507">
        <w:rPr>
          <w:rFonts w:ascii="Arial Gras" w:hAnsi="Arial Gras"/>
          <w:smallCaps w:val="0"/>
        </w:rPr>
        <w:t>2</w:t>
      </w:r>
      <w:r w:rsidR="001C06D0" w:rsidRPr="00E62507">
        <w:rPr>
          <w:rFonts w:ascii="Arial Gras" w:hAnsi="Arial Gras"/>
          <w:smallCaps w:val="0"/>
        </w:rPr>
        <w:t xml:space="preserve"> </w:t>
      </w:r>
      <w:r w:rsidR="00362FF1" w:rsidRPr="00E62507">
        <w:rPr>
          <w:rFonts w:ascii="Arial Gras" w:hAnsi="Arial Gras"/>
          <w:smallCaps w:val="0"/>
        </w:rPr>
        <w:t>Agence Nationale du Domaine et du Foncier (ANDF) :</w:t>
      </w:r>
      <w:bookmarkEnd w:id="304"/>
      <w:bookmarkEnd w:id="305"/>
      <w:r w:rsidR="00362FF1" w:rsidRPr="00E62507">
        <w:rPr>
          <w:rFonts w:ascii="Arial Gras" w:hAnsi="Arial Gras"/>
          <w:smallCaps w:val="0"/>
        </w:rPr>
        <w:t xml:space="preserve"> </w:t>
      </w:r>
    </w:p>
    <w:p w14:paraId="1A35378A" w14:textId="77777777" w:rsidR="004C7910" w:rsidRPr="00902640" w:rsidRDefault="00362FF1" w:rsidP="00F27747">
      <w:pPr>
        <w:pStyle w:val="Sansinterligne"/>
        <w:spacing w:before="120" w:after="120" w:line="312" w:lineRule="auto"/>
        <w:jc w:val="both"/>
        <w:rPr>
          <w:rFonts w:ascii="Arial" w:hAnsi="Arial" w:cs="Arial"/>
          <w:sz w:val="22"/>
          <w:szCs w:val="22"/>
        </w:rPr>
      </w:pPr>
      <w:r w:rsidRPr="00902640">
        <w:rPr>
          <w:rFonts w:ascii="Arial" w:hAnsi="Arial" w:cs="Arial"/>
          <w:sz w:val="22"/>
          <w:szCs w:val="22"/>
        </w:rPr>
        <w:t>L’agence veille à la confirmation des listes des personnes affectées, le paiement des indemnités et le traitement des plaintes suite aux enquêtes commodo-incommodo.</w:t>
      </w:r>
    </w:p>
    <w:p w14:paraId="06A067A0" w14:textId="2B439321" w:rsidR="004C7910" w:rsidRPr="00E62507" w:rsidRDefault="00785407" w:rsidP="001C06D0">
      <w:pPr>
        <w:pStyle w:val="Titre3"/>
        <w:spacing w:before="240"/>
        <w:rPr>
          <w:rFonts w:ascii="Arial Gras" w:hAnsi="Arial Gras"/>
          <w:smallCaps w:val="0"/>
        </w:rPr>
      </w:pPr>
      <w:bookmarkStart w:id="306" w:name="_Toc528882525"/>
      <w:bookmarkStart w:id="307" w:name="_Toc529014203"/>
      <w:bookmarkStart w:id="308" w:name="_Toc529024483"/>
      <w:bookmarkStart w:id="309" w:name="_Toc3225041"/>
      <w:bookmarkStart w:id="310" w:name="_Toc51735847"/>
      <w:bookmarkStart w:id="311" w:name="_Toc52823011"/>
      <w:r w:rsidRPr="00E62507">
        <w:rPr>
          <w:rFonts w:ascii="Arial Gras" w:hAnsi="Arial Gras"/>
          <w:smallCaps w:val="0"/>
        </w:rPr>
        <w:t>6</w:t>
      </w:r>
      <w:r w:rsidR="001C06D0" w:rsidRPr="00E62507">
        <w:rPr>
          <w:rFonts w:ascii="Arial Gras" w:hAnsi="Arial Gras"/>
          <w:smallCaps w:val="0"/>
        </w:rPr>
        <w:t>.</w:t>
      </w:r>
      <w:r w:rsidRPr="00E62507">
        <w:rPr>
          <w:rFonts w:ascii="Arial Gras" w:hAnsi="Arial Gras"/>
          <w:smallCaps w:val="0"/>
        </w:rPr>
        <w:t>2.</w:t>
      </w:r>
      <w:r w:rsidR="001C06D0" w:rsidRPr="00E62507">
        <w:rPr>
          <w:rFonts w:ascii="Arial Gras" w:hAnsi="Arial Gras"/>
          <w:smallCaps w:val="0"/>
        </w:rPr>
        <w:t xml:space="preserve">3 </w:t>
      </w:r>
      <w:r w:rsidR="00B929F0">
        <w:rPr>
          <w:rFonts w:ascii="Arial Gras" w:hAnsi="Arial Gras"/>
          <w:smallCaps w:val="0"/>
        </w:rPr>
        <w:t xml:space="preserve">Maître d’ouvrage : </w:t>
      </w:r>
      <w:r w:rsidR="004C7910" w:rsidRPr="00E62507">
        <w:rPr>
          <w:rFonts w:ascii="Arial Gras" w:hAnsi="Arial Gras"/>
          <w:smallCaps w:val="0"/>
        </w:rPr>
        <w:t>Ministère du Cadre de Vie et du Développement Durable</w:t>
      </w:r>
      <w:bookmarkEnd w:id="306"/>
      <w:bookmarkEnd w:id="307"/>
      <w:bookmarkEnd w:id="308"/>
      <w:bookmarkEnd w:id="309"/>
      <w:bookmarkEnd w:id="310"/>
      <w:bookmarkEnd w:id="311"/>
    </w:p>
    <w:p w14:paraId="52B42B55" w14:textId="525D55C7" w:rsidR="004C7910" w:rsidRPr="00902640" w:rsidRDefault="004C7910" w:rsidP="00F27747">
      <w:pPr>
        <w:pStyle w:val="Sansinterligne"/>
        <w:spacing w:before="120" w:after="120" w:line="312" w:lineRule="auto"/>
        <w:jc w:val="both"/>
        <w:rPr>
          <w:rFonts w:ascii="Arial" w:hAnsi="Arial" w:cs="Arial"/>
          <w:sz w:val="22"/>
          <w:szCs w:val="22"/>
        </w:rPr>
      </w:pPr>
      <w:r w:rsidRPr="00902640">
        <w:rPr>
          <w:rFonts w:ascii="Arial" w:hAnsi="Arial" w:cs="Arial"/>
          <w:sz w:val="22"/>
          <w:szCs w:val="22"/>
        </w:rPr>
        <w:t>Il représente l’État</w:t>
      </w:r>
      <w:r w:rsidR="00901CC4">
        <w:rPr>
          <w:rFonts w:ascii="Arial" w:hAnsi="Arial" w:cs="Arial"/>
          <w:sz w:val="22"/>
          <w:szCs w:val="22"/>
        </w:rPr>
        <w:t xml:space="preserve"> dans ce projet,</w:t>
      </w:r>
      <w:r w:rsidRPr="00902640">
        <w:rPr>
          <w:rFonts w:ascii="Arial" w:hAnsi="Arial" w:cs="Arial"/>
          <w:sz w:val="22"/>
          <w:szCs w:val="22"/>
        </w:rPr>
        <w:t xml:space="preserve"> en tant que Promoteur et Maitre d’Ouvrage. Il est appuyé dans ces fonctions par les autres ministères sectoriels</w:t>
      </w:r>
    </w:p>
    <w:p w14:paraId="490EF874" w14:textId="75C17EB0" w:rsidR="004C7910" w:rsidRPr="00E62507" w:rsidRDefault="00785407" w:rsidP="001C06D0">
      <w:pPr>
        <w:pStyle w:val="Titre3"/>
        <w:rPr>
          <w:rFonts w:ascii="Arial Gras" w:hAnsi="Arial Gras"/>
          <w:smallCaps w:val="0"/>
        </w:rPr>
      </w:pPr>
      <w:bookmarkStart w:id="312" w:name="_Toc3225042"/>
      <w:bookmarkStart w:id="313" w:name="_Toc51735848"/>
      <w:bookmarkStart w:id="314" w:name="_Toc52823012"/>
      <w:r w:rsidRPr="00E62507">
        <w:rPr>
          <w:rFonts w:ascii="Arial Gras" w:hAnsi="Arial Gras"/>
          <w:smallCaps w:val="0"/>
        </w:rPr>
        <w:t>6</w:t>
      </w:r>
      <w:r w:rsidR="001C06D0" w:rsidRPr="00E62507">
        <w:rPr>
          <w:rFonts w:ascii="Arial Gras" w:hAnsi="Arial Gras"/>
          <w:smallCaps w:val="0"/>
        </w:rPr>
        <w:t>.</w:t>
      </w:r>
      <w:r w:rsidRPr="00E62507">
        <w:rPr>
          <w:rFonts w:ascii="Arial Gras" w:hAnsi="Arial Gras"/>
          <w:smallCaps w:val="0"/>
        </w:rPr>
        <w:t>2.</w:t>
      </w:r>
      <w:r w:rsidR="001C06D0" w:rsidRPr="00E62507">
        <w:rPr>
          <w:rFonts w:ascii="Arial Gras" w:hAnsi="Arial Gras"/>
          <w:smallCaps w:val="0"/>
        </w:rPr>
        <w:t xml:space="preserve">4 </w:t>
      </w:r>
      <w:r w:rsidR="004C7910" w:rsidRPr="00E62507">
        <w:rPr>
          <w:rFonts w:ascii="Arial Gras" w:hAnsi="Arial Gras"/>
          <w:smallCaps w:val="0"/>
        </w:rPr>
        <w:t>Agence du Cadre de Vie pour le Développement du Territoire</w:t>
      </w:r>
      <w:bookmarkEnd w:id="312"/>
      <w:bookmarkEnd w:id="313"/>
      <w:bookmarkEnd w:id="314"/>
    </w:p>
    <w:p w14:paraId="5E5E594C" w14:textId="39C9DACE" w:rsidR="004C7910" w:rsidRDefault="004C7910" w:rsidP="001C06D0">
      <w:r w:rsidRPr="0081771E">
        <w:t>Il assure le pilotage du projet et supervise la mise en œuvre du Plan d’Action de Réinstallation.</w:t>
      </w:r>
    </w:p>
    <w:p w14:paraId="198835BD" w14:textId="5F5F0DCA" w:rsidR="00B929F0" w:rsidRDefault="00B929F0" w:rsidP="00B929F0">
      <w:r w:rsidRPr="0026768B">
        <w:rPr>
          <w:b/>
        </w:rPr>
        <w:t>Le Conseil d’Administration (CA)</w:t>
      </w:r>
      <w:r>
        <w:t xml:space="preserve"> de l’Agence du Cadre de Vie pour le Développement du Territoire (ACVDT) jouera le rôle de Comité de pilotage du programme. Les sessions du CA de l’ACVDT dédiées au Programme d’Assainissement Pluvial des Villes Secondaires seront ouvertes aux Maires ou leurs représentants qui auront droit de décision au même titre que les autres membres.  </w:t>
      </w:r>
    </w:p>
    <w:p w14:paraId="19824C4F" w14:textId="77777777" w:rsidR="00B929F0" w:rsidRDefault="00B929F0" w:rsidP="00B929F0">
      <w:r>
        <w:t>Liste des membres (Confère article 14 des Statuts de l’ACVDT) :</w:t>
      </w:r>
    </w:p>
    <w:p w14:paraId="36B63DF7" w14:textId="72BA3FAB" w:rsidR="00B929F0" w:rsidRDefault="00B929F0" w:rsidP="00324CBD">
      <w:pPr>
        <w:pStyle w:val="Paragraphedeliste"/>
        <w:numPr>
          <w:ilvl w:val="0"/>
          <w:numId w:val="77"/>
        </w:numPr>
        <w:spacing w:after="0"/>
        <w:ind w:left="714" w:hanging="357"/>
        <w:contextualSpacing w:val="0"/>
      </w:pPr>
      <w:r>
        <w:t>(02) Représentants de la Présidence de la République</w:t>
      </w:r>
    </w:p>
    <w:p w14:paraId="087404F6" w14:textId="3CA78AB0" w:rsidR="00B929F0" w:rsidRDefault="00B929F0" w:rsidP="00324CBD">
      <w:pPr>
        <w:pStyle w:val="Paragraphedeliste"/>
        <w:numPr>
          <w:ilvl w:val="0"/>
          <w:numId w:val="77"/>
        </w:numPr>
        <w:spacing w:after="0"/>
        <w:ind w:left="714" w:hanging="357"/>
        <w:contextualSpacing w:val="0"/>
      </w:pPr>
      <w:r>
        <w:t>(01) Représentant du Ministère, chargé du Cadre de Vie et du Développement Durable.</w:t>
      </w:r>
    </w:p>
    <w:p w14:paraId="65EF1374" w14:textId="138A016E" w:rsidR="00B929F0" w:rsidRDefault="00B929F0" w:rsidP="00324CBD">
      <w:pPr>
        <w:pStyle w:val="Paragraphedeliste"/>
        <w:numPr>
          <w:ilvl w:val="0"/>
          <w:numId w:val="77"/>
        </w:numPr>
        <w:spacing w:after="0"/>
        <w:ind w:left="714" w:hanging="357"/>
        <w:contextualSpacing w:val="0"/>
      </w:pPr>
      <w:r>
        <w:t>(01) Représentant du Ministère en charge du Plan et du Développement</w:t>
      </w:r>
    </w:p>
    <w:p w14:paraId="1FCA2AED" w14:textId="0DD08A27" w:rsidR="00B929F0" w:rsidRDefault="00B929F0" w:rsidP="00324CBD">
      <w:pPr>
        <w:pStyle w:val="Paragraphedeliste"/>
        <w:numPr>
          <w:ilvl w:val="0"/>
          <w:numId w:val="77"/>
        </w:numPr>
        <w:spacing w:after="0"/>
        <w:ind w:left="714" w:hanging="357"/>
        <w:contextualSpacing w:val="0"/>
      </w:pPr>
      <w:r>
        <w:t>(01) Un Représentant du Ministère en charge des Infrastructures et des Transports ;</w:t>
      </w:r>
    </w:p>
    <w:p w14:paraId="29DD7B26" w14:textId="4EAAC15F" w:rsidR="00B929F0" w:rsidRDefault="00B929F0" w:rsidP="00324CBD">
      <w:pPr>
        <w:pStyle w:val="Paragraphedeliste"/>
        <w:numPr>
          <w:ilvl w:val="0"/>
          <w:numId w:val="77"/>
        </w:numPr>
        <w:spacing w:after="0"/>
        <w:ind w:left="714" w:hanging="357"/>
        <w:contextualSpacing w:val="0"/>
      </w:pPr>
      <w:r>
        <w:t>(01) Représentant du Ministère en charge de la Décentralisation et de la Gouvernance Locale ;</w:t>
      </w:r>
    </w:p>
    <w:p w14:paraId="30CA2B5C" w14:textId="1E916DB9" w:rsidR="00B929F0" w:rsidRDefault="00B929F0" w:rsidP="00324CBD">
      <w:pPr>
        <w:pStyle w:val="Paragraphedeliste"/>
        <w:numPr>
          <w:ilvl w:val="0"/>
          <w:numId w:val="77"/>
        </w:numPr>
        <w:spacing w:after="0"/>
        <w:ind w:left="714" w:hanging="357"/>
        <w:contextualSpacing w:val="0"/>
      </w:pPr>
      <w:r>
        <w:t>(01) Un Représentant du Ministère en charge de l’Economie et des Finances.</w:t>
      </w:r>
    </w:p>
    <w:p w14:paraId="56EE37FF" w14:textId="77777777" w:rsidR="00B929F0" w:rsidRDefault="00B929F0" w:rsidP="00B929F0">
      <w:r>
        <w:t>A ces membres, il est prévu d’ajouter (01) Représentant des Mairies concernées pour les sessions dédiées au PAPVS</w:t>
      </w:r>
    </w:p>
    <w:p w14:paraId="0BE707BC" w14:textId="77777777" w:rsidR="00B929F0" w:rsidRDefault="00B929F0" w:rsidP="00B929F0"/>
    <w:p w14:paraId="39205F76" w14:textId="4BE7F799" w:rsidR="00B929F0" w:rsidRDefault="00B929F0" w:rsidP="00B929F0">
      <w:r w:rsidRPr="0026768B">
        <w:rPr>
          <w:b/>
        </w:rPr>
        <w:lastRenderedPageBreak/>
        <w:t>Le Comité Technique de Suivi</w:t>
      </w:r>
      <w:r>
        <w:t xml:space="preserve"> sera assuré par l’ACVDT qui associera aux réunions de validation technique, autant que nécessaire, les directions techniques et autres parties prenantes du programme. </w:t>
      </w:r>
    </w:p>
    <w:p w14:paraId="1B4E1AD9" w14:textId="57405E95" w:rsidR="00B929F0" w:rsidRDefault="00B929F0" w:rsidP="00B929F0">
      <w:r>
        <w:t>L’ACVDT est l’entité d’exécution du PAPVS qui va constituer un « Pool d’Experts » exclusivement dédié au programme à travers le recrutement du personnel clé suivant :</w:t>
      </w:r>
    </w:p>
    <w:p w14:paraId="31A21BA1" w14:textId="2E9D66E4" w:rsidR="00B929F0" w:rsidRDefault="00B929F0" w:rsidP="00324CBD">
      <w:pPr>
        <w:pStyle w:val="Paragraphedeliste"/>
        <w:numPr>
          <w:ilvl w:val="0"/>
          <w:numId w:val="78"/>
        </w:numPr>
        <w:spacing w:after="0"/>
        <w:ind w:left="714" w:hanging="357"/>
        <w:contextualSpacing w:val="0"/>
      </w:pPr>
      <w:r>
        <w:t>(01) Coordonnateur</w:t>
      </w:r>
    </w:p>
    <w:p w14:paraId="330ABF70" w14:textId="4D14133F" w:rsidR="00B929F0" w:rsidRDefault="00B929F0" w:rsidP="00324CBD">
      <w:pPr>
        <w:pStyle w:val="Paragraphedeliste"/>
        <w:numPr>
          <w:ilvl w:val="0"/>
          <w:numId w:val="78"/>
        </w:numPr>
        <w:spacing w:after="0"/>
        <w:ind w:left="714" w:hanging="357"/>
        <w:contextualSpacing w:val="0"/>
      </w:pPr>
      <w:r>
        <w:t>(01) Spécialiste en passation de marché</w:t>
      </w:r>
    </w:p>
    <w:p w14:paraId="3E5EFE42" w14:textId="5D3C1300" w:rsidR="00B929F0" w:rsidRDefault="00B929F0" w:rsidP="00324CBD">
      <w:pPr>
        <w:pStyle w:val="Paragraphedeliste"/>
        <w:numPr>
          <w:ilvl w:val="0"/>
          <w:numId w:val="78"/>
        </w:numPr>
        <w:spacing w:after="0"/>
        <w:ind w:left="714" w:hanging="357"/>
        <w:contextualSpacing w:val="0"/>
      </w:pPr>
      <w:r>
        <w:t>(01) Expert en suivi-évaluation</w:t>
      </w:r>
    </w:p>
    <w:p w14:paraId="5D4D0A42" w14:textId="082110D2" w:rsidR="00B929F0" w:rsidRDefault="00B929F0" w:rsidP="00324CBD">
      <w:pPr>
        <w:pStyle w:val="Paragraphedeliste"/>
        <w:numPr>
          <w:ilvl w:val="0"/>
          <w:numId w:val="78"/>
        </w:numPr>
        <w:spacing w:after="0"/>
        <w:ind w:left="714" w:hanging="357"/>
        <w:contextualSpacing w:val="0"/>
      </w:pPr>
      <w:r>
        <w:t>(01) Chef Comptable</w:t>
      </w:r>
    </w:p>
    <w:p w14:paraId="6F8F6F79" w14:textId="59684C9D" w:rsidR="00B929F0" w:rsidRDefault="00B929F0" w:rsidP="00324CBD">
      <w:pPr>
        <w:pStyle w:val="Paragraphedeliste"/>
        <w:numPr>
          <w:ilvl w:val="0"/>
          <w:numId w:val="78"/>
        </w:numPr>
        <w:spacing w:after="0"/>
        <w:ind w:left="714" w:hanging="357"/>
        <w:contextualSpacing w:val="0"/>
      </w:pPr>
      <w:r>
        <w:t>(02) Experts en Sauvegarde Environnementale</w:t>
      </w:r>
    </w:p>
    <w:p w14:paraId="6CB46B91" w14:textId="402406B4" w:rsidR="00B929F0" w:rsidRDefault="00B929F0" w:rsidP="00324CBD">
      <w:pPr>
        <w:pStyle w:val="Paragraphedeliste"/>
        <w:numPr>
          <w:ilvl w:val="0"/>
          <w:numId w:val="78"/>
        </w:numPr>
        <w:spacing w:after="0"/>
        <w:ind w:left="714" w:hanging="357"/>
        <w:contextualSpacing w:val="0"/>
      </w:pPr>
      <w:r>
        <w:t>(02) Experts en Sauvegarde Sociale</w:t>
      </w:r>
    </w:p>
    <w:p w14:paraId="608F8831" w14:textId="051912B4" w:rsidR="00B929F0" w:rsidRDefault="00B929F0" w:rsidP="00324CBD">
      <w:pPr>
        <w:pStyle w:val="Paragraphedeliste"/>
        <w:numPr>
          <w:ilvl w:val="0"/>
          <w:numId w:val="78"/>
        </w:numPr>
        <w:spacing w:after="0"/>
        <w:ind w:left="714" w:hanging="357"/>
        <w:contextualSpacing w:val="0"/>
      </w:pPr>
      <w:r>
        <w:t>(01) Hydraulicien</w:t>
      </w:r>
    </w:p>
    <w:p w14:paraId="7D68BD01" w14:textId="7C7D81F8" w:rsidR="00B929F0" w:rsidRDefault="00B929F0" w:rsidP="00324CBD">
      <w:pPr>
        <w:pStyle w:val="Paragraphedeliste"/>
        <w:numPr>
          <w:ilvl w:val="0"/>
          <w:numId w:val="78"/>
        </w:numPr>
        <w:spacing w:after="0"/>
        <w:ind w:left="714" w:hanging="357"/>
        <w:contextualSpacing w:val="0"/>
      </w:pPr>
      <w:r>
        <w:t>(02) Ingénieurs Génie Civil</w:t>
      </w:r>
    </w:p>
    <w:p w14:paraId="3627BD36" w14:textId="77777777" w:rsidR="00B929F0" w:rsidRDefault="00B929F0" w:rsidP="00B929F0">
      <w:r>
        <w:t>En plus du Pool PAPVS, l’ACVDT fera recours également aux services d’un cabinet Assistant au Maitre d’Ouvrage (AMO) pour des missions spécifiques et ciblées.</w:t>
      </w:r>
    </w:p>
    <w:p w14:paraId="6825FB40" w14:textId="77777777" w:rsidR="00B929F0" w:rsidRDefault="00B929F0" w:rsidP="00B929F0">
      <w:r>
        <w:t xml:space="preserve">L’organigramme institutionnel du programme </w:t>
      </w:r>
    </w:p>
    <w:p w14:paraId="1424A38A" w14:textId="1E3A8288" w:rsidR="00B929F0" w:rsidRDefault="00B929F0" w:rsidP="00B929F0">
      <w:r>
        <w:t xml:space="preserve">  </w:t>
      </w:r>
      <w:r>
        <w:rPr>
          <w:noProof/>
          <w:lang w:eastAsia="fr-FR"/>
        </w:rPr>
        <w:drawing>
          <wp:inline distT="0" distB="0" distL="0" distR="0" wp14:anchorId="45AE4D02" wp14:editId="0338A951">
            <wp:extent cx="4997450" cy="2858770"/>
            <wp:effectExtent l="38100" t="0" r="69850"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FDBD4A6" w14:textId="06665BE5" w:rsidR="00B929F0" w:rsidRPr="0026768B" w:rsidRDefault="00B929F0" w:rsidP="00B929F0">
      <w:pPr>
        <w:rPr>
          <w:b/>
        </w:rPr>
      </w:pPr>
      <w:r w:rsidRPr="0026768B">
        <w:rPr>
          <w:b/>
        </w:rPr>
        <w:t xml:space="preserve">NB </w:t>
      </w:r>
      <w:r w:rsidR="00337D99" w:rsidRPr="0026768B">
        <w:rPr>
          <w:b/>
        </w:rPr>
        <w:t>: Le</w:t>
      </w:r>
      <w:r w:rsidRPr="0026768B">
        <w:rPr>
          <w:b/>
        </w:rPr>
        <w:t xml:space="preserve"> POOL PAPVS est intégré à l’organigramme du personnel de l’ACVDT</w:t>
      </w:r>
    </w:p>
    <w:p w14:paraId="36B12A30" w14:textId="201695E6" w:rsidR="004C7910" w:rsidRPr="00E62507" w:rsidRDefault="00785407" w:rsidP="001C06D0">
      <w:pPr>
        <w:pStyle w:val="Titre3"/>
        <w:spacing w:before="240"/>
        <w:rPr>
          <w:rFonts w:ascii="Arial Gras" w:hAnsi="Arial Gras"/>
          <w:smallCaps w:val="0"/>
        </w:rPr>
      </w:pPr>
      <w:bookmarkStart w:id="315" w:name="_Toc528882526"/>
      <w:bookmarkStart w:id="316" w:name="_Toc529014204"/>
      <w:bookmarkStart w:id="317" w:name="_Toc529024484"/>
      <w:bookmarkStart w:id="318" w:name="_Toc3225043"/>
      <w:bookmarkStart w:id="319" w:name="_Toc51735849"/>
      <w:bookmarkStart w:id="320" w:name="_Toc52823013"/>
      <w:r w:rsidRPr="00E62507">
        <w:rPr>
          <w:rFonts w:ascii="Arial Gras" w:hAnsi="Arial Gras"/>
          <w:smallCaps w:val="0"/>
        </w:rPr>
        <w:t>6</w:t>
      </w:r>
      <w:r w:rsidR="001C06D0" w:rsidRPr="00E62507">
        <w:rPr>
          <w:rFonts w:ascii="Arial Gras" w:hAnsi="Arial Gras"/>
          <w:smallCaps w:val="0"/>
        </w:rPr>
        <w:t>.</w:t>
      </w:r>
      <w:r w:rsidRPr="00E62507">
        <w:rPr>
          <w:rFonts w:ascii="Arial Gras" w:hAnsi="Arial Gras"/>
          <w:smallCaps w:val="0"/>
        </w:rPr>
        <w:t>2.</w:t>
      </w:r>
      <w:r w:rsidR="001C06D0" w:rsidRPr="00E62507">
        <w:rPr>
          <w:rFonts w:ascii="Arial Gras" w:hAnsi="Arial Gras"/>
          <w:smallCaps w:val="0"/>
        </w:rPr>
        <w:t xml:space="preserve">5 </w:t>
      </w:r>
      <w:r w:rsidR="004C7910" w:rsidRPr="00E62507">
        <w:rPr>
          <w:rFonts w:ascii="Arial Gras" w:hAnsi="Arial Gras"/>
          <w:smallCaps w:val="0"/>
        </w:rPr>
        <w:t>Agence Béninoise pour l’Environnement (ABE)</w:t>
      </w:r>
      <w:bookmarkEnd w:id="315"/>
      <w:bookmarkEnd w:id="316"/>
      <w:bookmarkEnd w:id="317"/>
      <w:bookmarkEnd w:id="318"/>
      <w:bookmarkEnd w:id="319"/>
      <w:bookmarkEnd w:id="320"/>
    </w:p>
    <w:p w14:paraId="45AC35E6" w14:textId="72AF3195" w:rsidR="00362FF1" w:rsidRDefault="004C7910" w:rsidP="00F27747">
      <w:pPr>
        <w:pStyle w:val="Sansinterligne"/>
        <w:spacing w:before="120" w:after="120" w:line="312" w:lineRule="auto"/>
        <w:jc w:val="both"/>
        <w:rPr>
          <w:rFonts w:ascii="Arial" w:hAnsi="Arial" w:cs="Arial"/>
          <w:sz w:val="22"/>
          <w:szCs w:val="22"/>
        </w:rPr>
      </w:pPr>
      <w:r w:rsidRPr="00902640">
        <w:rPr>
          <w:rFonts w:ascii="Arial" w:hAnsi="Arial" w:cs="Arial"/>
          <w:sz w:val="22"/>
          <w:szCs w:val="22"/>
        </w:rPr>
        <w:t xml:space="preserve">Conformément au décret N° 2010-478 du 05 Novembre 2010, l’Agence Béninoise pour l’Environnement (ABE) est un office à caractère social, culturel et scientifique doté de personnalité morale et de l’autonomie financière. </w:t>
      </w:r>
      <w:bookmarkStart w:id="321" w:name="_Toc3225044"/>
      <w:r w:rsidR="00901CC4" w:rsidRPr="00901CC4">
        <w:rPr>
          <w:rFonts w:ascii="Arial" w:eastAsia="Times New Roman" w:hAnsi="Arial" w:cs="Arial"/>
          <w:sz w:val="22"/>
          <w:szCs w:val="22"/>
          <w:lang w:eastAsia="de-DE"/>
        </w:rPr>
        <w:t xml:space="preserve"> </w:t>
      </w:r>
      <w:r w:rsidR="00BD342F" w:rsidRPr="008E4AED">
        <w:rPr>
          <w:rFonts w:ascii="Arial" w:hAnsi="Arial" w:cs="Arial"/>
          <w:sz w:val="22"/>
          <w:szCs w:val="22"/>
        </w:rPr>
        <w:t xml:space="preserve">C’est un établissement public consacré par l’article 4 de la loi 98-030 portant loi-cadre sur l’environnement. Elle est chargée de la mise en œuvre de la politique nationale d’environnement adoptée par le gouvernement dans le cadre de son plan de développement. Elle travaille en collaboration avec les autres Ministères </w:t>
      </w:r>
      <w:r w:rsidR="00BD342F" w:rsidRPr="008E4AED">
        <w:rPr>
          <w:rFonts w:ascii="Arial" w:hAnsi="Arial" w:cs="Arial"/>
          <w:sz w:val="22"/>
          <w:szCs w:val="22"/>
        </w:rPr>
        <w:lastRenderedPageBreak/>
        <w:t xml:space="preserve">sectoriels, les collectivités locales, les structures non gouvernementales, la société civile et le secteur privé. Elle gère toutes les procédures d’évaluations environnementales et elle est légalement responsable de la validation des Etudes d'Impact Environnemental </w:t>
      </w:r>
      <w:r w:rsidR="00F44560">
        <w:rPr>
          <w:rFonts w:ascii="Arial" w:hAnsi="Arial" w:cs="Arial"/>
          <w:sz w:val="22"/>
          <w:szCs w:val="22"/>
        </w:rPr>
        <w:t xml:space="preserve">et Social </w:t>
      </w:r>
      <w:r w:rsidR="00BD342F" w:rsidRPr="008E4AED">
        <w:rPr>
          <w:rFonts w:ascii="Arial" w:hAnsi="Arial" w:cs="Arial"/>
          <w:sz w:val="22"/>
          <w:szCs w:val="22"/>
        </w:rPr>
        <w:t>(EIE</w:t>
      </w:r>
      <w:r w:rsidR="00F44560">
        <w:rPr>
          <w:rFonts w:ascii="Arial" w:hAnsi="Arial" w:cs="Arial"/>
          <w:sz w:val="22"/>
          <w:szCs w:val="22"/>
        </w:rPr>
        <w:t>S</w:t>
      </w:r>
      <w:r w:rsidR="00BD342F" w:rsidRPr="008E4AED">
        <w:rPr>
          <w:rFonts w:ascii="Arial" w:hAnsi="Arial" w:cs="Arial"/>
          <w:sz w:val="22"/>
          <w:szCs w:val="22"/>
        </w:rPr>
        <w:t>) et autres types d’évaluations environnementales au Bénin.</w:t>
      </w:r>
      <w:r w:rsidR="00BD342F">
        <w:rPr>
          <w:rFonts w:ascii="Arial" w:eastAsia="Arial" w:hAnsi="Arial" w:cs="Arial"/>
        </w:rPr>
        <w:t xml:space="preserve"> </w:t>
      </w:r>
      <w:r w:rsidR="00362FF1" w:rsidRPr="00902640">
        <w:rPr>
          <w:rFonts w:ascii="Arial" w:hAnsi="Arial" w:cs="Arial"/>
          <w:sz w:val="22"/>
          <w:szCs w:val="22"/>
        </w:rPr>
        <w:t>Elle intervient également dans le suivi de la mise en œuvre du PAR.</w:t>
      </w:r>
    </w:p>
    <w:p w14:paraId="7A9C96D0" w14:textId="23F1305B" w:rsidR="00362FF1" w:rsidRPr="00E62507" w:rsidRDefault="00785407" w:rsidP="001C06D0">
      <w:pPr>
        <w:pStyle w:val="Titre3"/>
        <w:rPr>
          <w:rFonts w:ascii="Arial Gras" w:hAnsi="Arial Gras"/>
          <w:smallCaps w:val="0"/>
        </w:rPr>
      </w:pPr>
      <w:bookmarkStart w:id="322" w:name="_Toc51735850"/>
      <w:bookmarkStart w:id="323" w:name="_Toc2760284"/>
      <w:bookmarkStart w:id="324" w:name="_Toc52823014"/>
      <w:r w:rsidRPr="00E62507">
        <w:rPr>
          <w:rFonts w:ascii="Arial Gras" w:hAnsi="Arial Gras"/>
          <w:smallCaps w:val="0"/>
        </w:rPr>
        <w:t>6</w:t>
      </w:r>
      <w:r w:rsidR="001C06D0" w:rsidRPr="00E62507">
        <w:rPr>
          <w:rFonts w:ascii="Arial Gras" w:hAnsi="Arial Gras"/>
          <w:smallCaps w:val="0"/>
        </w:rPr>
        <w:t>.</w:t>
      </w:r>
      <w:r w:rsidRPr="00E62507">
        <w:rPr>
          <w:rFonts w:ascii="Arial Gras" w:hAnsi="Arial Gras"/>
          <w:smallCaps w:val="0"/>
        </w:rPr>
        <w:t>2.</w:t>
      </w:r>
      <w:r w:rsidR="001C06D0" w:rsidRPr="00E62507">
        <w:rPr>
          <w:rFonts w:ascii="Arial Gras" w:hAnsi="Arial Gras"/>
          <w:smallCaps w:val="0"/>
        </w:rPr>
        <w:t xml:space="preserve">6. </w:t>
      </w:r>
      <w:r w:rsidR="00362FF1" w:rsidRPr="00E62507">
        <w:rPr>
          <w:rFonts w:ascii="Arial Gras" w:hAnsi="Arial Gras"/>
          <w:smallCaps w:val="0"/>
        </w:rPr>
        <w:t>Ministère de la Décentralisation et de la gouvernance locale</w:t>
      </w:r>
      <w:bookmarkEnd w:id="322"/>
      <w:bookmarkEnd w:id="324"/>
      <w:r w:rsidR="00362FF1" w:rsidRPr="00E62507">
        <w:rPr>
          <w:rFonts w:ascii="Arial Gras" w:hAnsi="Arial Gras"/>
          <w:smallCaps w:val="0"/>
        </w:rPr>
        <w:t xml:space="preserve"> </w:t>
      </w:r>
    </w:p>
    <w:p w14:paraId="645296BB" w14:textId="77777777" w:rsidR="00362FF1" w:rsidRPr="009C4513" w:rsidRDefault="00362FF1" w:rsidP="008E4AED">
      <w:pPr>
        <w:rPr>
          <w:rFonts w:eastAsia="Calibri" w:cs="Arial"/>
          <w:szCs w:val="22"/>
          <w:lang w:eastAsia="fr-FR"/>
        </w:rPr>
      </w:pPr>
      <w:bookmarkStart w:id="325" w:name="_Toc44079534"/>
      <w:bookmarkStart w:id="326" w:name="_Toc44876732"/>
      <w:bookmarkEnd w:id="323"/>
      <w:r w:rsidRPr="009C4513">
        <w:rPr>
          <w:rFonts w:eastAsia="Calibri" w:cs="Arial"/>
          <w:bCs/>
          <w:szCs w:val="22"/>
          <w:lang w:eastAsia="fr-FR"/>
        </w:rPr>
        <w:t>Il intervient en appui au Préfet et au Maire dans le processus de la mise en œuvre et de suivi du PAR.</w:t>
      </w:r>
      <w:bookmarkEnd w:id="325"/>
      <w:bookmarkEnd w:id="326"/>
    </w:p>
    <w:p w14:paraId="35735B68" w14:textId="6CE9D613" w:rsidR="004C7910" w:rsidRPr="00E62507" w:rsidRDefault="007878BD" w:rsidP="001C06D0">
      <w:pPr>
        <w:pStyle w:val="Titre3"/>
        <w:rPr>
          <w:rFonts w:ascii="Arial Gras" w:hAnsi="Arial Gras"/>
          <w:smallCaps w:val="0"/>
        </w:rPr>
      </w:pPr>
      <w:bookmarkStart w:id="327" w:name="_Toc3225045"/>
      <w:bookmarkStart w:id="328" w:name="_Toc51735851"/>
      <w:bookmarkStart w:id="329" w:name="_Toc52823015"/>
      <w:bookmarkEnd w:id="321"/>
      <w:r w:rsidRPr="00E62507">
        <w:rPr>
          <w:rFonts w:ascii="Arial Gras" w:hAnsi="Arial Gras"/>
          <w:smallCaps w:val="0"/>
        </w:rPr>
        <w:t>6.2.7 minist</w:t>
      </w:r>
      <w:r w:rsidRPr="00E62507">
        <w:rPr>
          <w:rFonts w:ascii="Arial Gras" w:hAnsi="Arial Gras" w:hint="eastAsia"/>
          <w:smallCaps w:val="0"/>
        </w:rPr>
        <w:t>è</w:t>
      </w:r>
      <w:r w:rsidRPr="00E62507">
        <w:rPr>
          <w:rFonts w:ascii="Arial Gras" w:hAnsi="Arial Gras"/>
          <w:smallCaps w:val="0"/>
        </w:rPr>
        <w:t>re de la justice</w:t>
      </w:r>
      <w:bookmarkEnd w:id="327"/>
      <w:bookmarkEnd w:id="328"/>
      <w:bookmarkEnd w:id="329"/>
    </w:p>
    <w:p w14:paraId="258682D1" w14:textId="77777777" w:rsidR="004C7910" w:rsidRPr="00902640" w:rsidRDefault="004C7910" w:rsidP="00F27747">
      <w:pPr>
        <w:pStyle w:val="Sansinterligne"/>
        <w:spacing w:before="120" w:after="120" w:line="312" w:lineRule="auto"/>
        <w:jc w:val="both"/>
        <w:rPr>
          <w:rFonts w:ascii="Arial" w:hAnsi="Arial" w:cs="Arial"/>
          <w:color w:val="000000"/>
          <w:sz w:val="22"/>
          <w:szCs w:val="22"/>
        </w:rPr>
      </w:pPr>
      <w:r w:rsidRPr="00902640">
        <w:rPr>
          <w:rFonts w:ascii="Arial" w:hAnsi="Arial" w:cs="Arial"/>
          <w:color w:val="000000"/>
          <w:sz w:val="22"/>
          <w:szCs w:val="22"/>
        </w:rPr>
        <w:t>L’intervention de ce ministère se manifeste au niveau des juridictions d’instance. Ainsi, à travers les Tribunaux, le ministère assure la prise d’actes indispensables à la réussite ou à l’achèvement des expropriations.  Il est à noter que les Tribunaux reçoivent et connaissent des litiges, prononcent des jugements et émettent des ordonnances.</w:t>
      </w:r>
    </w:p>
    <w:p w14:paraId="254C94F7" w14:textId="156C80A4" w:rsidR="00362FF1" w:rsidRPr="00E62507" w:rsidRDefault="00785407" w:rsidP="001C06D0">
      <w:pPr>
        <w:pStyle w:val="Titre3"/>
        <w:spacing w:before="240"/>
        <w:rPr>
          <w:rFonts w:ascii="Arial Gras" w:hAnsi="Arial Gras"/>
          <w:smallCaps w:val="0"/>
          <w:sz w:val="22"/>
        </w:rPr>
      </w:pPr>
      <w:bookmarkStart w:id="330" w:name="_Toc732636"/>
      <w:bookmarkStart w:id="331" w:name="_Toc776903"/>
      <w:bookmarkStart w:id="332" w:name="_Toc1692143"/>
      <w:bookmarkStart w:id="333" w:name="_Toc2950896"/>
      <w:bookmarkStart w:id="334" w:name="_Toc51735852"/>
      <w:bookmarkStart w:id="335" w:name="_Toc52823016"/>
      <w:r w:rsidRPr="00E62507">
        <w:rPr>
          <w:rFonts w:ascii="Arial Gras" w:hAnsi="Arial Gras"/>
          <w:smallCaps w:val="0"/>
        </w:rPr>
        <w:t>6</w:t>
      </w:r>
      <w:r w:rsidR="001C06D0" w:rsidRPr="00E62507">
        <w:rPr>
          <w:rFonts w:ascii="Arial Gras" w:hAnsi="Arial Gras"/>
          <w:smallCaps w:val="0"/>
        </w:rPr>
        <w:t>.</w:t>
      </w:r>
      <w:r w:rsidRPr="00E62507">
        <w:rPr>
          <w:rFonts w:ascii="Arial Gras" w:hAnsi="Arial Gras"/>
          <w:smallCaps w:val="0"/>
        </w:rPr>
        <w:t>2.</w:t>
      </w:r>
      <w:r w:rsidR="00B929F0">
        <w:rPr>
          <w:rFonts w:ascii="Arial Gras" w:hAnsi="Arial Gras"/>
          <w:smallCaps w:val="0"/>
        </w:rPr>
        <w:t>8</w:t>
      </w:r>
      <w:r w:rsidR="00B929F0" w:rsidRPr="00E62507">
        <w:rPr>
          <w:rFonts w:ascii="Arial Gras" w:hAnsi="Arial Gras"/>
          <w:smallCaps w:val="0"/>
        </w:rPr>
        <w:t xml:space="preserve"> </w:t>
      </w:r>
      <w:r w:rsidR="00362FF1" w:rsidRPr="00E62507">
        <w:rPr>
          <w:rFonts w:ascii="Arial Gras" w:hAnsi="Arial Gras"/>
          <w:smallCaps w:val="0"/>
        </w:rPr>
        <w:t>ONG pouvant intervenir dans la mise en œuvre du projet</w:t>
      </w:r>
      <w:bookmarkEnd w:id="330"/>
      <w:bookmarkEnd w:id="331"/>
      <w:bookmarkEnd w:id="332"/>
      <w:bookmarkEnd w:id="333"/>
      <w:bookmarkEnd w:id="334"/>
      <w:bookmarkEnd w:id="335"/>
    </w:p>
    <w:p w14:paraId="05FB9E6D" w14:textId="2B06271D" w:rsidR="00BD6C82" w:rsidRPr="00902640" w:rsidRDefault="00362FF1" w:rsidP="00F27747">
      <w:pPr>
        <w:rPr>
          <w:rFonts w:cs="Arial"/>
          <w:szCs w:val="22"/>
        </w:rPr>
      </w:pPr>
      <w:r w:rsidRPr="00902640">
        <w:rPr>
          <w:rFonts w:cs="Arial"/>
          <w:szCs w:val="22"/>
        </w:rPr>
        <w:t xml:space="preserve">Dans le cadre de la présente étude, il a été procédé à </w:t>
      </w:r>
      <w:r w:rsidR="00BD6C82" w:rsidRPr="00902640">
        <w:rPr>
          <w:rFonts w:cs="Arial"/>
          <w:szCs w:val="22"/>
        </w:rPr>
        <w:t>l’</w:t>
      </w:r>
      <w:r w:rsidRPr="00902640">
        <w:rPr>
          <w:rFonts w:cs="Arial"/>
          <w:szCs w:val="22"/>
        </w:rPr>
        <w:t>identification d’ONG intervenant dans les secteurs de l’assainissement et d’interméd</w:t>
      </w:r>
      <w:r w:rsidR="00902640" w:rsidRPr="00902640">
        <w:rPr>
          <w:rFonts w:cs="Arial"/>
          <w:szCs w:val="22"/>
        </w:rPr>
        <w:t>iation sociale dans la ville d’</w:t>
      </w:r>
      <w:r w:rsidR="00B52F0B" w:rsidRPr="00902640">
        <w:rPr>
          <w:rFonts w:cs="Arial"/>
          <w:szCs w:val="22"/>
        </w:rPr>
        <w:t>Abomey</w:t>
      </w:r>
      <w:r w:rsidRPr="00902640">
        <w:rPr>
          <w:rFonts w:cs="Arial"/>
          <w:szCs w:val="22"/>
        </w:rPr>
        <w:t xml:space="preserve">. Ces ONG seront sollicitées et sélectionnées en fonction des besoins d’accompagnement pour la mise en œuvre du PAR. </w:t>
      </w:r>
      <w:bookmarkStart w:id="336" w:name="_Toc4600117"/>
      <w:r w:rsidR="00BD6C82" w:rsidRPr="00902640">
        <w:rPr>
          <w:rFonts w:cs="Arial"/>
          <w:szCs w:val="22"/>
        </w:rPr>
        <w:t xml:space="preserve">Les ONG interviendront pour assurer : </w:t>
      </w:r>
    </w:p>
    <w:p w14:paraId="20F97525" w14:textId="77777777" w:rsidR="00BD6C82" w:rsidRPr="00902640" w:rsidRDefault="00BD6C82" w:rsidP="000C20C5">
      <w:pPr>
        <w:numPr>
          <w:ilvl w:val="0"/>
          <w:numId w:val="12"/>
        </w:numPr>
        <w:spacing w:after="0" w:line="240" w:lineRule="auto"/>
        <w:ind w:left="714" w:hanging="357"/>
        <w:rPr>
          <w:rFonts w:cs="Arial"/>
          <w:szCs w:val="22"/>
        </w:rPr>
      </w:pPr>
      <w:r w:rsidRPr="00902640">
        <w:rPr>
          <w:rFonts w:cs="Arial"/>
          <w:szCs w:val="22"/>
        </w:rPr>
        <w:t>l’information/sensibilisation des PAP sur le planning des opérations prévues dans le PAR,</w:t>
      </w:r>
    </w:p>
    <w:p w14:paraId="1D0FD31A" w14:textId="77777777" w:rsidR="00BD6C82" w:rsidRPr="00902640" w:rsidRDefault="00BD6C82" w:rsidP="000C20C5">
      <w:pPr>
        <w:numPr>
          <w:ilvl w:val="0"/>
          <w:numId w:val="12"/>
        </w:numPr>
        <w:spacing w:after="0" w:line="240" w:lineRule="auto"/>
        <w:ind w:left="714" w:hanging="357"/>
        <w:rPr>
          <w:rFonts w:cs="Arial"/>
          <w:szCs w:val="22"/>
        </w:rPr>
      </w:pPr>
      <w:r w:rsidRPr="00902640">
        <w:rPr>
          <w:rFonts w:cs="Arial"/>
          <w:szCs w:val="22"/>
        </w:rPr>
        <w:t>la constitution des dossiers des PAP pour les compensations en espèces,</w:t>
      </w:r>
    </w:p>
    <w:p w14:paraId="03224AF1" w14:textId="77777777" w:rsidR="00BD6C82" w:rsidRPr="00902640" w:rsidRDefault="00BD6C82" w:rsidP="000C20C5">
      <w:pPr>
        <w:numPr>
          <w:ilvl w:val="0"/>
          <w:numId w:val="12"/>
        </w:numPr>
        <w:spacing w:after="0" w:line="240" w:lineRule="auto"/>
        <w:ind w:left="714" w:hanging="357"/>
        <w:rPr>
          <w:rFonts w:cs="Arial"/>
          <w:szCs w:val="22"/>
        </w:rPr>
      </w:pPr>
      <w:r w:rsidRPr="00902640">
        <w:rPr>
          <w:rFonts w:cs="Arial"/>
          <w:szCs w:val="22"/>
        </w:rPr>
        <w:t xml:space="preserve">l’accompagnement des PAP auprès de l’Institution bancaire lors des paiements des compensations en espèces, </w:t>
      </w:r>
    </w:p>
    <w:p w14:paraId="55A19F65" w14:textId="77777777" w:rsidR="00BD6C82" w:rsidRPr="00902640" w:rsidRDefault="00BD6C82" w:rsidP="000C20C5">
      <w:pPr>
        <w:numPr>
          <w:ilvl w:val="0"/>
          <w:numId w:val="12"/>
        </w:numPr>
        <w:spacing w:after="0" w:line="240" w:lineRule="auto"/>
        <w:ind w:left="714" w:hanging="357"/>
        <w:rPr>
          <w:rFonts w:cs="Arial"/>
          <w:szCs w:val="22"/>
        </w:rPr>
      </w:pPr>
      <w:r w:rsidRPr="00902640">
        <w:rPr>
          <w:rFonts w:cs="Arial"/>
          <w:szCs w:val="22"/>
        </w:rPr>
        <w:t>la mise en œuvre de l’assistance aux PAP vulnérables (dans l’absence de terres de remplacement, l’ONG aura principalement pour tâche d’assister les PAP vulnérables dans la sélection et la mise en place de mesures alternatives concrètes leur permettant de subvenir de façon durable à leurs besoins) ;</w:t>
      </w:r>
    </w:p>
    <w:p w14:paraId="346CC71A" w14:textId="77777777" w:rsidR="00BD6C82" w:rsidRPr="00902640" w:rsidRDefault="00BD6C82" w:rsidP="000C20C5">
      <w:pPr>
        <w:numPr>
          <w:ilvl w:val="0"/>
          <w:numId w:val="12"/>
        </w:numPr>
        <w:spacing w:after="0" w:line="240" w:lineRule="auto"/>
        <w:ind w:left="714" w:hanging="357"/>
        <w:rPr>
          <w:rFonts w:cs="Arial"/>
          <w:szCs w:val="22"/>
        </w:rPr>
      </w:pPr>
      <w:r w:rsidRPr="00902640">
        <w:rPr>
          <w:rFonts w:cs="Arial"/>
          <w:szCs w:val="22"/>
        </w:rPr>
        <w:t>l’élaboration des programmes de paiements des compensations et leur communication aux PAP</w:t>
      </w:r>
    </w:p>
    <w:p w14:paraId="4C1F0005" w14:textId="77777777" w:rsidR="00236EE4" w:rsidRPr="00902640" w:rsidRDefault="00BD6C82" w:rsidP="000C20C5">
      <w:pPr>
        <w:numPr>
          <w:ilvl w:val="0"/>
          <w:numId w:val="12"/>
        </w:numPr>
        <w:spacing w:after="0" w:line="240" w:lineRule="auto"/>
        <w:ind w:left="714" w:hanging="357"/>
        <w:rPr>
          <w:rFonts w:cs="Arial"/>
          <w:szCs w:val="22"/>
        </w:rPr>
      </w:pPr>
      <w:r w:rsidRPr="00902640">
        <w:rPr>
          <w:rFonts w:cs="Arial"/>
          <w:szCs w:val="22"/>
        </w:rPr>
        <w:t>la réception, l’enregistrement et la documentation des réclamations des PAP.</w:t>
      </w:r>
    </w:p>
    <w:p w14:paraId="5C5095E8" w14:textId="495591A7" w:rsidR="00362FF1" w:rsidRPr="0081771E" w:rsidRDefault="00902640" w:rsidP="0069749F">
      <w:pPr>
        <w:pStyle w:val="Lgende"/>
      </w:pPr>
      <w:bookmarkStart w:id="337" w:name="_Toc52823116"/>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D875C6">
        <w:rPr>
          <w:noProof/>
        </w:rPr>
        <w:t>14</w:t>
      </w:r>
      <w:r w:rsidR="00961B01">
        <w:rPr>
          <w:noProof/>
        </w:rPr>
        <w:fldChar w:fldCharType="end"/>
      </w:r>
      <w:r w:rsidR="00362FF1" w:rsidRPr="0081771E">
        <w:t> : Liste d’ONG intervenant dans la zone du projet</w:t>
      </w:r>
      <w:bookmarkEnd w:id="336"/>
      <w:bookmarkEnd w:id="337"/>
    </w:p>
    <w:tbl>
      <w:tblPr>
        <w:tblW w:w="86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409"/>
        <w:gridCol w:w="3125"/>
        <w:gridCol w:w="1701"/>
      </w:tblGrid>
      <w:tr w:rsidR="002206BF" w:rsidRPr="001C06D0" w14:paraId="79088449" w14:textId="77777777" w:rsidTr="001C06D0">
        <w:tc>
          <w:tcPr>
            <w:tcW w:w="441" w:type="dxa"/>
            <w:shd w:val="clear" w:color="auto" w:fill="00B0F0"/>
          </w:tcPr>
          <w:p w14:paraId="1A93DA2C" w14:textId="77777777" w:rsidR="002206BF" w:rsidRPr="001C06D0" w:rsidRDefault="002206BF" w:rsidP="00902640">
            <w:pPr>
              <w:rPr>
                <w:rFonts w:cs="Arial"/>
                <w:b/>
                <w:color w:val="000000"/>
                <w:sz w:val="20"/>
                <w:szCs w:val="20"/>
              </w:rPr>
            </w:pPr>
            <w:r w:rsidRPr="001C06D0">
              <w:rPr>
                <w:rFonts w:cs="Arial"/>
                <w:b/>
                <w:color w:val="000000"/>
                <w:sz w:val="20"/>
                <w:szCs w:val="20"/>
              </w:rPr>
              <w:t>N°</w:t>
            </w:r>
          </w:p>
        </w:tc>
        <w:tc>
          <w:tcPr>
            <w:tcW w:w="3409" w:type="dxa"/>
            <w:shd w:val="clear" w:color="auto" w:fill="00B0F0"/>
          </w:tcPr>
          <w:p w14:paraId="35258B3F" w14:textId="77777777" w:rsidR="002206BF" w:rsidRPr="001C06D0" w:rsidRDefault="002206BF" w:rsidP="00902640">
            <w:pPr>
              <w:rPr>
                <w:rFonts w:cs="Arial"/>
                <w:b/>
                <w:color w:val="000000"/>
                <w:sz w:val="20"/>
                <w:szCs w:val="20"/>
              </w:rPr>
            </w:pPr>
            <w:r w:rsidRPr="001C06D0">
              <w:rPr>
                <w:rFonts w:cs="Arial"/>
                <w:b/>
                <w:color w:val="000000"/>
                <w:sz w:val="20"/>
                <w:szCs w:val="20"/>
              </w:rPr>
              <w:t>IDENTIFICATION DE L’ONG</w:t>
            </w:r>
          </w:p>
        </w:tc>
        <w:tc>
          <w:tcPr>
            <w:tcW w:w="3125" w:type="dxa"/>
            <w:shd w:val="clear" w:color="auto" w:fill="00B0F0"/>
          </w:tcPr>
          <w:p w14:paraId="7C5BD1BD" w14:textId="77777777" w:rsidR="002206BF" w:rsidRPr="001C06D0" w:rsidRDefault="002206BF" w:rsidP="00902640">
            <w:pPr>
              <w:rPr>
                <w:rFonts w:cs="Arial"/>
                <w:b/>
                <w:color w:val="000000"/>
                <w:sz w:val="20"/>
                <w:szCs w:val="20"/>
              </w:rPr>
            </w:pPr>
            <w:r w:rsidRPr="001C06D0">
              <w:rPr>
                <w:rFonts w:cs="Arial"/>
                <w:b/>
                <w:color w:val="000000"/>
                <w:sz w:val="20"/>
                <w:szCs w:val="20"/>
              </w:rPr>
              <w:t>PERSONNES A CONTACTER</w:t>
            </w:r>
          </w:p>
        </w:tc>
        <w:tc>
          <w:tcPr>
            <w:tcW w:w="1701" w:type="dxa"/>
            <w:shd w:val="clear" w:color="auto" w:fill="00B0F0"/>
          </w:tcPr>
          <w:p w14:paraId="698A4867" w14:textId="77777777" w:rsidR="002206BF" w:rsidRPr="001C06D0" w:rsidRDefault="002206BF" w:rsidP="00902640">
            <w:pPr>
              <w:rPr>
                <w:rFonts w:cs="Arial"/>
                <w:b/>
                <w:color w:val="000000"/>
                <w:sz w:val="20"/>
                <w:szCs w:val="20"/>
              </w:rPr>
            </w:pPr>
            <w:r w:rsidRPr="001C06D0">
              <w:rPr>
                <w:rFonts w:cs="Arial"/>
                <w:b/>
                <w:color w:val="000000"/>
                <w:sz w:val="20"/>
                <w:szCs w:val="20"/>
              </w:rPr>
              <w:t>ADRESSE</w:t>
            </w:r>
          </w:p>
        </w:tc>
      </w:tr>
      <w:tr w:rsidR="002206BF" w:rsidRPr="001C06D0" w14:paraId="2FABA959" w14:textId="77777777" w:rsidTr="001C06D0">
        <w:tc>
          <w:tcPr>
            <w:tcW w:w="441" w:type="dxa"/>
            <w:shd w:val="clear" w:color="auto" w:fill="auto"/>
            <w:vAlign w:val="center"/>
          </w:tcPr>
          <w:p w14:paraId="56C7E1CC" w14:textId="77777777" w:rsidR="002206BF" w:rsidRPr="001C06D0" w:rsidRDefault="002206BF" w:rsidP="00902640">
            <w:pPr>
              <w:rPr>
                <w:rFonts w:cs="Arial"/>
                <w:color w:val="000000"/>
                <w:sz w:val="20"/>
                <w:szCs w:val="20"/>
              </w:rPr>
            </w:pPr>
            <w:r w:rsidRPr="001C06D0">
              <w:rPr>
                <w:rFonts w:cs="Arial"/>
                <w:color w:val="000000"/>
                <w:sz w:val="20"/>
                <w:szCs w:val="20"/>
              </w:rPr>
              <w:t>1</w:t>
            </w:r>
          </w:p>
        </w:tc>
        <w:tc>
          <w:tcPr>
            <w:tcW w:w="3409" w:type="dxa"/>
            <w:shd w:val="clear" w:color="auto" w:fill="auto"/>
          </w:tcPr>
          <w:p w14:paraId="4D2E43EC" w14:textId="77777777" w:rsidR="002206BF" w:rsidRPr="008E4AED" w:rsidRDefault="002206BF" w:rsidP="00902640">
            <w:pPr>
              <w:rPr>
                <w:rFonts w:cs="Arial"/>
                <w:color w:val="000000"/>
                <w:sz w:val="20"/>
                <w:szCs w:val="20"/>
              </w:rPr>
            </w:pPr>
            <w:r w:rsidRPr="008E4AED">
              <w:rPr>
                <w:rFonts w:cs="Arial"/>
                <w:color w:val="000000"/>
                <w:sz w:val="20"/>
                <w:szCs w:val="20"/>
              </w:rPr>
              <w:t xml:space="preserve">CARE-Bénin </w:t>
            </w:r>
          </w:p>
        </w:tc>
        <w:tc>
          <w:tcPr>
            <w:tcW w:w="3125" w:type="dxa"/>
            <w:shd w:val="clear" w:color="auto" w:fill="auto"/>
          </w:tcPr>
          <w:p w14:paraId="02F09565" w14:textId="77777777" w:rsidR="002206BF" w:rsidRPr="008E4AED" w:rsidRDefault="002206BF" w:rsidP="00902640">
            <w:pPr>
              <w:rPr>
                <w:rFonts w:cs="Arial"/>
                <w:color w:val="000000"/>
                <w:sz w:val="20"/>
                <w:szCs w:val="20"/>
              </w:rPr>
            </w:pPr>
          </w:p>
        </w:tc>
        <w:tc>
          <w:tcPr>
            <w:tcW w:w="1701" w:type="dxa"/>
            <w:shd w:val="clear" w:color="auto" w:fill="auto"/>
          </w:tcPr>
          <w:p w14:paraId="62A0034E" w14:textId="77777777" w:rsidR="002206BF" w:rsidRPr="008E4AED" w:rsidRDefault="002206BF" w:rsidP="00902640">
            <w:pPr>
              <w:rPr>
                <w:rFonts w:cs="Arial"/>
                <w:color w:val="000000"/>
                <w:sz w:val="20"/>
                <w:szCs w:val="20"/>
              </w:rPr>
            </w:pPr>
            <w:r w:rsidRPr="008E4AED">
              <w:rPr>
                <w:rFonts w:cs="Arial"/>
                <w:color w:val="000000"/>
                <w:sz w:val="20"/>
                <w:szCs w:val="20"/>
              </w:rPr>
              <w:t>21304400</w:t>
            </w:r>
          </w:p>
        </w:tc>
      </w:tr>
      <w:tr w:rsidR="002206BF" w:rsidRPr="001C06D0" w14:paraId="499FFAD3" w14:textId="77777777" w:rsidTr="001C06D0">
        <w:tc>
          <w:tcPr>
            <w:tcW w:w="441" w:type="dxa"/>
            <w:shd w:val="clear" w:color="auto" w:fill="auto"/>
            <w:vAlign w:val="center"/>
          </w:tcPr>
          <w:p w14:paraId="678C75ED" w14:textId="77777777" w:rsidR="002206BF" w:rsidRPr="001C06D0" w:rsidRDefault="002206BF" w:rsidP="00902640">
            <w:pPr>
              <w:rPr>
                <w:rFonts w:cs="Arial"/>
                <w:color w:val="000000"/>
                <w:sz w:val="20"/>
                <w:szCs w:val="20"/>
              </w:rPr>
            </w:pPr>
            <w:r w:rsidRPr="001C06D0">
              <w:rPr>
                <w:rFonts w:cs="Arial"/>
                <w:color w:val="000000"/>
                <w:sz w:val="20"/>
                <w:szCs w:val="20"/>
              </w:rPr>
              <w:t>2</w:t>
            </w:r>
          </w:p>
        </w:tc>
        <w:tc>
          <w:tcPr>
            <w:tcW w:w="3409" w:type="dxa"/>
            <w:shd w:val="clear" w:color="auto" w:fill="auto"/>
          </w:tcPr>
          <w:p w14:paraId="1294E097" w14:textId="77777777" w:rsidR="002206BF" w:rsidRPr="008E4AED" w:rsidRDefault="002206BF" w:rsidP="00902640">
            <w:pPr>
              <w:rPr>
                <w:rFonts w:cs="Arial"/>
                <w:color w:val="000000"/>
                <w:sz w:val="20"/>
                <w:szCs w:val="20"/>
              </w:rPr>
            </w:pPr>
            <w:r w:rsidRPr="008E4AED">
              <w:rPr>
                <w:rFonts w:cs="Arial"/>
                <w:color w:val="000000"/>
                <w:sz w:val="20"/>
                <w:szCs w:val="20"/>
              </w:rPr>
              <w:t>CARITAS Bénin</w:t>
            </w:r>
          </w:p>
        </w:tc>
        <w:tc>
          <w:tcPr>
            <w:tcW w:w="3125" w:type="dxa"/>
            <w:shd w:val="clear" w:color="auto" w:fill="auto"/>
          </w:tcPr>
          <w:p w14:paraId="7478AC03" w14:textId="77777777" w:rsidR="002206BF" w:rsidRPr="008E4AED" w:rsidRDefault="002206BF" w:rsidP="00902640">
            <w:pPr>
              <w:rPr>
                <w:rFonts w:cs="Arial"/>
                <w:color w:val="000000"/>
                <w:sz w:val="20"/>
                <w:szCs w:val="20"/>
              </w:rPr>
            </w:pPr>
          </w:p>
        </w:tc>
        <w:tc>
          <w:tcPr>
            <w:tcW w:w="1701" w:type="dxa"/>
            <w:shd w:val="clear" w:color="auto" w:fill="auto"/>
          </w:tcPr>
          <w:p w14:paraId="546BE0E8" w14:textId="77777777" w:rsidR="002206BF" w:rsidRPr="008E4AED" w:rsidRDefault="002206BF" w:rsidP="00902640">
            <w:pPr>
              <w:rPr>
                <w:rFonts w:cs="Arial"/>
                <w:color w:val="000000"/>
                <w:sz w:val="20"/>
                <w:szCs w:val="20"/>
              </w:rPr>
            </w:pPr>
            <w:r w:rsidRPr="008E4AED">
              <w:rPr>
                <w:rFonts w:cs="Arial"/>
                <w:color w:val="000000"/>
                <w:sz w:val="20"/>
                <w:szCs w:val="20"/>
              </w:rPr>
              <w:t>21141452</w:t>
            </w:r>
          </w:p>
        </w:tc>
      </w:tr>
      <w:tr w:rsidR="002206BF" w:rsidRPr="001C06D0" w14:paraId="2B9792D3" w14:textId="77777777" w:rsidTr="001C06D0">
        <w:tc>
          <w:tcPr>
            <w:tcW w:w="441" w:type="dxa"/>
            <w:shd w:val="clear" w:color="auto" w:fill="auto"/>
            <w:vAlign w:val="center"/>
          </w:tcPr>
          <w:p w14:paraId="196642A0" w14:textId="77777777" w:rsidR="002206BF" w:rsidRPr="001C06D0" w:rsidRDefault="002206BF" w:rsidP="00902640">
            <w:pPr>
              <w:rPr>
                <w:rFonts w:cs="Arial"/>
                <w:color w:val="000000"/>
                <w:sz w:val="20"/>
                <w:szCs w:val="20"/>
              </w:rPr>
            </w:pPr>
            <w:r w:rsidRPr="001C06D0">
              <w:rPr>
                <w:rFonts w:cs="Arial"/>
                <w:color w:val="000000"/>
                <w:sz w:val="20"/>
                <w:szCs w:val="20"/>
              </w:rPr>
              <w:t>3</w:t>
            </w:r>
          </w:p>
        </w:tc>
        <w:tc>
          <w:tcPr>
            <w:tcW w:w="3409" w:type="dxa"/>
            <w:shd w:val="clear" w:color="auto" w:fill="auto"/>
            <w:vAlign w:val="center"/>
          </w:tcPr>
          <w:p w14:paraId="0316C307" w14:textId="77777777" w:rsidR="002206BF" w:rsidRPr="008E4AED" w:rsidRDefault="002206BF" w:rsidP="00902640">
            <w:pPr>
              <w:rPr>
                <w:rFonts w:cs="Arial"/>
                <w:color w:val="000000"/>
                <w:sz w:val="20"/>
                <w:szCs w:val="20"/>
              </w:rPr>
            </w:pPr>
            <w:r w:rsidRPr="008E4AED">
              <w:rPr>
                <w:rFonts w:cs="Arial"/>
                <w:color w:val="000000"/>
                <w:sz w:val="20"/>
                <w:szCs w:val="20"/>
              </w:rPr>
              <w:t>Catholic Relief Service</w:t>
            </w:r>
          </w:p>
        </w:tc>
        <w:tc>
          <w:tcPr>
            <w:tcW w:w="3125" w:type="dxa"/>
            <w:shd w:val="clear" w:color="auto" w:fill="auto"/>
            <w:vAlign w:val="center"/>
          </w:tcPr>
          <w:p w14:paraId="1B44A149" w14:textId="77777777" w:rsidR="002206BF" w:rsidRPr="009C4513" w:rsidRDefault="002206BF" w:rsidP="00902640">
            <w:pPr>
              <w:rPr>
                <w:rFonts w:cs="Arial"/>
                <w:color w:val="000000"/>
                <w:sz w:val="20"/>
                <w:szCs w:val="20"/>
              </w:rPr>
            </w:pPr>
          </w:p>
        </w:tc>
        <w:tc>
          <w:tcPr>
            <w:tcW w:w="1701" w:type="dxa"/>
            <w:shd w:val="clear" w:color="auto" w:fill="auto"/>
            <w:vAlign w:val="center"/>
          </w:tcPr>
          <w:p w14:paraId="32EC3AC6" w14:textId="77777777" w:rsidR="002206BF" w:rsidRPr="009C4513" w:rsidRDefault="002206BF" w:rsidP="00902640">
            <w:pPr>
              <w:rPr>
                <w:rFonts w:cs="Arial"/>
                <w:color w:val="000000"/>
                <w:sz w:val="20"/>
                <w:szCs w:val="20"/>
              </w:rPr>
            </w:pPr>
            <w:r w:rsidRPr="009C4513">
              <w:rPr>
                <w:rFonts w:cs="Arial"/>
                <w:color w:val="000000"/>
                <w:sz w:val="20"/>
                <w:szCs w:val="20"/>
              </w:rPr>
              <w:t>21308203</w:t>
            </w:r>
          </w:p>
        </w:tc>
      </w:tr>
    </w:tbl>
    <w:p w14:paraId="70E87AC5" w14:textId="77777777" w:rsidR="004C7910" w:rsidRPr="001C06D0" w:rsidRDefault="00362FF1" w:rsidP="00EB14BE">
      <w:pPr>
        <w:rPr>
          <w:b/>
          <w:smallCaps/>
          <w:color w:val="002060"/>
          <w:sz w:val="20"/>
          <w:szCs w:val="20"/>
        </w:rPr>
      </w:pPr>
      <w:bookmarkStart w:id="338" w:name="_Toc44079538"/>
      <w:r w:rsidRPr="001C06D0">
        <w:rPr>
          <w:b/>
          <w:sz w:val="20"/>
          <w:szCs w:val="20"/>
        </w:rPr>
        <w:t xml:space="preserve">Source : </w:t>
      </w:r>
      <w:r w:rsidR="00F50751" w:rsidRPr="001C06D0">
        <w:rPr>
          <w:b/>
          <w:sz w:val="20"/>
          <w:szCs w:val="20"/>
        </w:rPr>
        <w:t>Enquête de terrain, juin 2020</w:t>
      </w:r>
      <w:bookmarkEnd w:id="338"/>
    </w:p>
    <w:p w14:paraId="21BADAC5" w14:textId="06FB77E9" w:rsidR="004C7910" w:rsidRDefault="004C7910" w:rsidP="00F27747">
      <w:pPr>
        <w:pStyle w:val="Sansinterligne"/>
        <w:spacing w:before="120" w:after="120" w:line="312" w:lineRule="auto"/>
        <w:jc w:val="both"/>
        <w:rPr>
          <w:rFonts w:ascii="Arial" w:hAnsi="Arial" w:cs="Arial"/>
          <w:sz w:val="22"/>
          <w:szCs w:val="22"/>
        </w:rPr>
      </w:pPr>
      <w:r w:rsidRPr="00EB14BE">
        <w:rPr>
          <w:rFonts w:ascii="Arial" w:hAnsi="Arial" w:cs="Arial"/>
          <w:sz w:val="22"/>
          <w:szCs w:val="22"/>
        </w:rPr>
        <w:lastRenderedPageBreak/>
        <w:t>Au niveau de la préfecture et la commune, la gestion de l’acquisition et de la propriété foncière relève des prérogatives du Préfet et du Maire. Sur le plan local, les autorités traditionnelles sont les principaux acteurs de la gestion des affaires foncières.</w:t>
      </w:r>
    </w:p>
    <w:p w14:paraId="7833DE5D" w14:textId="0122F2B7" w:rsidR="00E62507" w:rsidRPr="0026768B" w:rsidRDefault="00B929F0" w:rsidP="0026768B">
      <w:pPr>
        <w:pStyle w:val="Titre3"/>
        <w:rPr>
          <w:rFonts w:ascii="Arial Gras" w:hAnsi="Arial Gras"/>
          <w:smallCaps w:val="0"/>
        </w:rPr>
      </w:pPr>
      <w:bookmarkStart w:id="339" w:name="_Toc51735853"/>
      <w:bookmarkStart w:id="340" w:name="_Toc52823017"/>
      <w:r w:rsidRPr="00E62507">
        <w:rPr>
          <w:rFonts w:ascii="Arial Gras" w:hAnsi="Arial Gras"/>
        </w:rPr>
        <w:t>6.2.</w:t>
      </w:r>
      <w:r>
        <w:rPr>
          <w:rFonts w:ascii="Arial Gras" w:hAnsi="Arial Gras"/>
        </w:rPr>
        <w:t>9</w:t>
      </w:r>
      <w:r w:rsidR="007878BD">
        <w:rPr>
          <w:rFonts w:ascii="Arial Gras" w:hAnsi="Arial Gras"/>
        </w:rPr>
        <w:t>.</w:t>
      </w:r>
      <w:r>
        <w:rPr>
          <w:rFonts w:ascii="Arial Gras" w:hAnsi="Arial Gras"/>
        </w:rPr>
        <w:t xml:space="preserve">  </w:t>
      </w:r>
      <w:r w:rsidR="004C73C8" w:rsidRPr="0026768B">
        <w:rPr>
          <w:rFonts w:ascii="Arial Gras" w:hAnsi="Arial Gras"/>
          <w:smallCaps w:val="0"/>
        </w:rPr>
        <w:t>Bénéficiaires</w:t>
      </w:r>
      <w:bookmarkEnd w:id="339"/>
      <w:bookmarkEnd w:id="340"/>
    </w:p>
    <w:p w14:paraId="49E3536D" w14:textId="1C7CF24A" w:rsidR="004C73C8" w:rsidRDefault="004C73C8" w:rsidP="0026768B">
      <w:r w:rsidRPr="004C73C8">
        <w:t>Les villes de Porto-Novo, Sèmè-Podji, Abomey-Calavi, Ouidah, Abomey, Bohicon, Parakou et Natitingou sont les bénéficiaires finaux du programme. Elles seront Maître d’Ouvrage après transfert de propriété sur la base de convention spécifique de transfert à signer avec l’Etat. En tant que bénéficiaires finaux, les Communes sont parties prenantes de l’ensemble du programme et sont étroitement associées à la phase de définition et de conduite du programme.</w:t>
      </w:r>
    </w:p>
    <w:p w14:paraId="18676D25" w14:textId="1DD8FABE" w:rsidR="004C7910" w:rsidRPr="00EB14BE" w:rsidRDefault="004C7910" w:rsidP="00324CBD">
      <w:pPr>
        <w:pStyle w:val="Sansinterligne"/>
        <w:numPr>
          <w:ilvl w:val="0"/>
          <w:numId w:val="18"/>
        </w:numPr>
        <w:spacing w:before="120" w:after="120" w:line="312" w:lineRule="auto"/>
        <w:jc w:val="both"/>
        <w:rPr>
          <w:rFonts w:ascii="Arial" w:hAnsi="Arial" w:cs="Arial"/>
          <w:b/>
          <w:sz w:val="22"/>
          <w:szCs w:val="22"/>
        </w:rPr>
      </w:pPr>
      <w:r w:rsidRPr="00EB14BE">
        <w:rPr>
          <w:rFonts w:ascii="Arial" w:hAnsi="Arial" w:cs="Arial"/>
          <w:b/>
          <w:sz w:val="22"/>
          <w:szCs w:val="22"/>
        </w:rPr>
        <w:t xml:space="preserve">Préfecture </w:t>
      </w:r>
      <w:r w:rsidR="007878BD">
        <w:rPr>
          <w:rFonts w:ascii="Arial" w:hAnsi="Arial" w:cs="Arial"/>
          <w:b/>
          <w:sz w:val="22"/>
          <w:szCs w:val="22"/>
        </w:rPr>
        <w:t xml:space="preserve">d’Abomey </w:t>
      </w:r>
    </w:p>
    <w:p w14:paraId="52D2D30C" w14:textId="77777777" w:rsidR="004C7910" w:rsidRPr="00EB14BE" w:rsidRDefault="004C7910" w:rsidP="00E62507">
      <w:pPr>
        <w:pStyle w:val="Sansinterligne"/>
        <w:spacing w:before="120" w:line="288" w:lineRule="auto"/>
        <w:jc w:val="both"/>
        <w:rPr>
          <w:rFonts w:ascii="Arial" w:hAnsi="Arial" w:cs="Arial"/>
          <w:sz w:val="22"/>
          <w:szCs w:val="22"/>
        </w:rPr>
      </w:pPr>
      <w:r w:rsidRPr="00EB14BE">
        <w:rPr>
          <w:rFonts w:ascii="Arial" w:hAnsi="Arial" w:cs="Arial"/>
          <w:sz w:val="22"/>
          <w:szCs w:val="22"/>
        </w:rPr>
        <w:t>L’autorité préfectorale est chargée de :</w:t>
      </w:r>
    </w:p>
    <w:p w14:paraId="7CF74C72" w14:textId="5595C340" w:rsidR="004C7910" w:rsidRPr="00EB14BE" w:rsidRDefault="004C7910" w:rsidP="00324CBD">
      <w:pPr>
        <w:pStyle w:val="Sansinterligne"/>
        <w:numPr>
          <w:ilvl w:val="0"/>
          <w:numId w:val="19"/>
        </w:numPr>
        <w:spacing w:before="120" w:line="288" w:lineRule="auto"/>
        <w:ind w:left="644"/>
        <w:jc w:val="both"/>
        <w:rPr>
          <w:rFonts w:ascii="Arial" w:hAnsi="Arial" w:cs="Arial"/>
          <w:sz w:val="22"/>
          <w:szCs w:val="22"/>
        </w:rPr>
      </w:pPr>
      <w:r w:rsidRPr="00EB14BE">
        <w:rPr>
          <w:rFonts w:ascii="Arial" w:hAnsi="Arial" w:cs="Arial"/>
          <w:sz w:val="22"/>
          <w:szCs w:val="22"/>
        </w:rPr>
        <w:t xml:space="preserve">déclarer </w:t>
      </w:r>
      <w:r w:rsidR="00901CC4">
        <w:rPr>
          <w:rFonts w:ascii="Arial" w:hAnsi="Arial" w:cs="Arial"/>
          <w:sz w:val="22"/>
          <w:szCs w:val="22"/>
        </w:rPr>
        <w:t>l</w:t>
      </w:r>
      <w:r w:rsidRPr="00EB14BE">
        <w:rPr>
          <w:rFonts w:ascii="Arial" w:hAnsi="Arial" w:cs="Arial"/>
          <w:sz w:val="22"/>
          <w:szCs w:val="22"/>
        </w:rPr>
        <w:t xml:space="preserve">’utilité publique et </w:t>
      </w:r>
      <w:r w:rsidR="00901CC4">
        <w:rPr>
          <w:rFonts w:ascii="Arial" w:hAnsi="Arial" w:cs="Arial"/>
          <w:sz w:val="22"/>
          <w:szCs w:val="22"/>
        </w:rPr>
        <w:t xml:space="preserve">de </w:t>
      </w:r>
      <w:r w:rsidRPr="00EB14BE">
        <w:rPr>
          <w:rFonts w:ascii="Arial" w:hAnsi="Arial" w:cs="Arial"/>
          <w:sz w:val="22"/>
          <w:szCs w:val="22"/>
        </w:rPr>
        <w:t>délimiter l’emprise du projet ;</w:t>
      </w:r>
    </w:p>
    <w:p w14:paraId="363CB07E" w14:textId="77777777" w:rsidR="004C7910" w:rsidRPr="00EB14BE" w:rsidRDefault="004C7910" w:rsidP="00324CBD">
      <w:pPr>
        <w:pStyle w:val="Sansinterligne"/>
        <w:numPr>
          <w:ilvl w:val="0"/>
          <w:numId w:val="19"/>
        </w:numPr>
        <w:spacing w:before="120" w:line="288" w:lineRule="auto"/>
        <w:ind w:left="644"/>
        <w:jc w:val="both"/>
        <w:rPr>
          <w:rFonts w:ascii="Arial" w:hAnsi="Arial" w:cs="Arial"/>
          <w:sz w:val="22"/>
          <w:szCs w:val="22"/>
        </w:rPr>
      </w:pPr>
      <w:r w:rsidRPr="00EB14BE">
        <w:rPr>
          <w:rFonts w:ascii="Arial" w:hAnsi="Arial" w:cs="Arial"/>
          <w:sz w:val="22"/>
          <w:szCs w:val="22"/>
        </w:rPr>
        <w:t>participer à l’information/sensibilisation des PAP ;</w:t>
      </w:r>
    </w:p>
    <w:p w14:paraId="514BAE02" w14:textId="6D70434B" w:rsidR="004C7910" w:rsidRPr="00EB14BE" w:rsidRDefault="004C7910" w:rsidP="00324CBD">
      <w:pPr>
        <w:pStyle w:val="Sansinterligne"/>
        <w:numPr>
          <w:ilvl w:val="0"/>
          <w:numId w:val="19"/>
        </w:numPr>
        <w:spacing w:before="120" w:line="288" w:lineRule="auto"/>
        <w:ind w:left="644"/>
        <w:jc w:val="both"/>
        <w:rPr>
          <w:rFonts w:ascii="Arial" w:hAnsi="Arial" w:cs="Arial"/>
          <w:sz w:val="22"/>
          <w:szCs w:val="22"/>
        </w:rPr>
      </w:pPr>
      <w:r w:rsidRPr="00EB14BE">
        <w:rPr>
          <w:rFonts w:ascii="Arial" w:hAnsi="Arial" w:cs="Arial"/>
          <w:sz w:val="22"/>
          <w:szCs w:val="22"/>
        </w:rPr>
        <w:t>installer à la Mairie d</w:t>
      </w:r>
      <w:r w:rsidR="00901CC4">
        <w:rPr>
          <w:rFonts w:ascii="Arial" w:hAnsi="Arial" w:cs="Arial"/>
          <w:sz w:val="22"/>
          <w:szCs w:val="22"/>
        </w:rPr>
        <w:t>’</w:t>
      </w:r>
      <w:r w:rsidR="008222DD" w:rsidRPr="00EB14BE">
        <w:rPr>
          <w:rFonts w:ascii="Arial" w:hAnsi="Arial" w:cs="Arial"/>
          <w:sz w:val="22"/>
          <w:szCs w:val="22"/>
        </w:rPr>
        <w:t>Abomey</w:t>
      </w:r>
      <w:r w:rsidR="001C10FF" w:rsidRPr="00EB14BE">
        <w:rPr>
          <w:rFonts w:ascii="Arial" w:hAnsi="Arial" w:cs="Arial"/>
          <w:sz w:val="22"/>
          <w:szCs w:val="22"/>
        </w:rPr>
        <w:t xml:space="preserve"> </w:t>
      </w:r>
      <w:r w:rsidRPr="00EB14BE">
        <w:rPr>
          <w:rFonts w:ascii="Arial" w:hAnsi="Arial" w:cs="Arial"/>
          <w:sz w:val="22"/>
          <w:szCs w:val="22"/>
        </w:rPr>
        <w:t>le comité technique de réinstallation</w:t>
      </w:r>
    </w:p>
    <w:p w14:paraId="5F5F7391" w14:textId="77777777" w:rsidR="004C7910" w:rsidRPr="00EB14BE" w:rsidRDefault="004C7910" w:rsidP="00324CBD">
      <w:pPr>
        <w:pStyle w:val="Sansinterligne"/>
        <w:numPr>
          <w:ilvl w:val="0"/>
          <w:numId w:val="19"/>
        </w:numPr>
        <w:spacing w:before="120" w:line="288" w:lineRule="auto"/>
        <w:ind w:left="644"/>
        <w:jc w:val="both"/>
        <w:rPr>
          <w:rFonts w:ascii="Arial" w:hAnsi="Arial" w:cs="Arial"/>
          <w:sz w:val="22"/>
          <w:szCs w:val="22"/>
        </w:rPr>
      </w:pPr>
      <w:r w:rsidRPr="00EB14BE">
        <w:rPr>
          <w:rFonts w:ascii="Arial" w:hAnsi="Arial" w:cs="Arial"/>
          <w:sz w:val="22"/>
          <w:szCs w:val="22"/>
        </w:rPr>
        <w:t>gérer les conflits à l’amiable (après échec au niveau de la mairie) ;</w:t>
      </w:r>
    </w:p>
    <w:p w14:paraId="6BE170A4" w14:textId="77777777" w:rsidR="004C7910" w:rsidRPr="00EB14BE" w:rsidRDefault="004C7910" w:rsidP="00324CBD">
      <w:pPr>
        <w:pStyle w:val="Sansinterligne"/>
        <w:numPr>
          <w:ilvl w:val="0"/>
          <w:numId w:val="19"/>
        </w:numPr>
        <w:spacing w:before="120" w:line="288" w:lineRule="auto"/>
        <w:ind w:left="644"/>
        <w:jc w:val="both"/>
        <w:rPr>
          <w:rFonts w:ascii="Arial" w:hAnsi="Arial" w:cs="Arial"/>
          <w:sz w:val="22"/>
          <w:szCs w:val="22"/>
        </w:rPr>
      </w:pPr>
      <w:r w:rsidRPr="00EB14BE">
        <w:rPr>
          <w:rFonts w:ascii="Arial" w:hAnsi="Arial" w:cs="Arial"/>
          <w:sz w:val="22"/>
          <w:szCs w:val="22"/>
        </w:rPr>
        <w:t>participer à l’évaluation, à la mise en œuvre et au suivi  du PAR.</w:t>
      </w:r>
    </w:p>
    <w:p w14:paraId="40EF7E5C" w14:textId="422E7D6F" w:rsidR="004C7910" w:rsidRPr="00EB14BE" w:rsidRDefault="00EB14BE" w:rsidP="00324CBD">
      <w:pPr>
        <w:pStyle w:val="Sansinterligne"/>
        <w:numPr>
          <w:ilvl w:val="0"/>
          <w:numId w:val="18"/>
        </w:numPr>
        <w:spacing w:before="120" w:after="120" w:line="312" w:lineRule="auto"/>
        <w:jc w:val="both"/>
        <w:rPr>
          <w:rFonts w:ascii="Arial" w:hAnsi="Arial" w:cs="Arial"/>
          <w:b/>
          <w:sz w:val="22"/>
          <w:szCs w:val="22"/>
        </w:rPr>
      </w:pPr>
      <w:r>
        <w:rPr>
          <w:rFonts w:ascii="Arial" w:hAnsi="Arial" w:cs="Arial"/>
          <w:b/>
          <w:sz w:val="22"/>
          <w:szCs w:val="22"/>
        </w:rPr>
        <w:t>Mairie d’</w:t>
      </w:r>
      <w:r w:rsidR="008222DD" w:rsidRPr="00EB14BE">
        <w:rPr>
          <w:rFonts w:ascii="Arial" w:hAnsi="Arial" w:cs="Arial"/>
          <w:b/>
          <w:sz w:val="22"/>
          <w:szCs w:val="22"/>
        </w:rPr>
        <w:t>Abomey</w:t>
      </w:r>
    </w:p>
    <w:p w14:paraId="3ECF5F85" w14:textId="64DDCB0F" w:rsidR="004C7910" w:rsidRPr="00EB14BE" w:rsidRDefault="00EB14BE" w:rsidP="00F27747">
      <w:pPr>
        <w:pStyle w:val="Sansinterligne"/>
        <w:spacing w:before="120" w:after="120" w:line="312" w:lineRule="auto"/>
        <w:jc w:val="both"/>
        <w:rPr>
          <w:rFonts w:ascii="Arial" w:hAnsi="Arial" w:cs="Arial"/>
          <w:sz w:val="22"/>
          <w:szCs w:val="22"/>
        </w:rPr>
      </w:pPr>
      <w:r>
        <w:rPr>
          <w:rFonts w:ascii="Arial" w:hAnsi="Arial" w:cs="Arial"/>
          <w:sz w:val="22"/>
          <w:szCs w:val="22"/>
        </w:rPr>
        <w:t>Le Maire d’</w:t>
      </w:r>
      <w:r w:rsidR="008222DD" w:rsidRPr="00EB14BE">
        <w:rPr>
          <w:rFonts w:ascii="Arial" w:hAnsi="Arial" w:cs="Arial"/>
          <w:sz w:val="22"/>
          <w:szCs w:val="22"/>
        </w:rPr>
        <w:t>Abomey</w:t>
      </w:r>
      <w:r w:rsidR="00F50751" w:rsidRPr="00EB14BE">
        <w:rPr>
          <w:rFonts w:ascii="Arial" w:hAnsi="Arial" w:cs="Arial"/>
          <w:sz w:val="22"/>
          <w:szCs w:val="22"/>
        </w:rPr>
        <w:t xml:space="preserve"> </w:t>
      </w:r>
      <w:r w:rsidR="004C7910" w:rsidRPr="00EB14BE">
        <w:rPr>
          <w:rFonts w:ascii="Arial" w:hAnsi="Arial" w:cs="Arial"/>
          <w:sz w:val="22"/>
          <w:szCs w:val="22"/>
        </w:rPr>
        <w:t xml:space="preserve">met en place par arrêté au niveau de chaque arrondissement </w:t>
      </w:r>
      <w:r w:rsidR="00F50751" w:rsidRPr="00EB14BE">
        <w:rPr>
          <w:rFonts w:ascii="Arial" w:hAnsi="Arial" w:cs="Arial"/>
          <w:sz w:val="22"/>
          <w:szCs w:val="22"/>
        </w:rPr>
        <w:t xml:space="preserve">concerné </w:t>
      </w:r>
      <w:r w:rsidR="004C7910" w:rsidRPr="00EB14BE">
        <w:rPr>
          <w:rFonts w:ascii="Arial" w:hAnsi="Arial" w:cs="Arial"/>
          <w:sz w:val="22"/>
          <w:szCs w:val="22"/>
        </w:rPr>
        <w:t>le Comité Local de Réinstallation. L’existence d’une commission chargée des affaires domaniales qui suit en général les activités liées aux déplacements de populations dans la localité. Aussi, la Direction des Services Techniques de la mairie dispose des compétences dans le suivi social des activités de réinstallation à travers les projets déjà réalisés dans la commune.</w:t>
      </w:r>
    </w:p>
    <w:p w14:paraId="349051D3" w14:textId="77777777" w:rsidR="00362FF1" w:rsidRPr="00EB14BE" w:rsidRDefault="00362FF1" w:rsidP="00324CBD">
      <w:pPr>
        <w:pStyle w:val="Sansinterligne1"/>
        <w:numPr>
          <w:ilvl w:val="0"/>
          <w:numId w:val="18"/>
        </w:numPr>
        <w:spacing w:before="120" w:after="120" w:line="312" w:lineRule="auto"/>
        <w:jc w:val="both"/>
        <w:rPr>
          <w:rFonts w:ascii="Arial" w:hAnsi="Arial" w:cs="Arial"/>
          <w:b/>
          <w:color w:val="000000"/>
        </w:rPr>
      </w:pPr>
      <w:r w:rsidRPr="00EB14BE">
        <w:rPr>
          <w:rFonts w:ascii="Arial" w:hAnsi="Arial" w:cs="Arial"/>
          <w:b/>
          <w:color w:val="000000"/>
        </w:rPr>
        <w:t>Comité technique de réinstallation (CTR)</w:t>
      </w:r>
    </w:p>
    <w:p w14:paraId="194F6575" w14:textId="77777777" w:rsidR="008E45F3" w:rsidRPr="008E45F3" w:rsidRDefault="008E45F3" w:rsidP="008E45F3">
      <w:pPr>
        <w:autoSpaceDE w:val="0"/>
        <w:autoSpaceDN w:val="0"/>
        <w:adjustRightInd w:val="0"/>
        <w:spacing w:line="312" w:lineRule="auto"/>
        <w:rPr>
          <w:szCs w:val="22"/>
        </w:rPr>
      </w:pPr>
      <w:r w:rsidRPr="008E45F3">
        <w:rPr>
          <w:szCs w:val="22"/>
        </w:rPr>
        <w:t>Il est installé au niveau de la préfecture et participe aux travaux d’évaluation du coût des dédommagements des PAP. Le CTR aura principalement pour mission de négocier avec les populations affectées afin de déterminer les montants des indemnités à accorder relativement aux biens et aux activités ; les résultats de ses travaux doivent déboucher sur des propositions concrètes.</w:t>
      </w:r>
    </w:p>
    <w:p w14:paraId="15F405B5" w14:textId="77777777" w:rsidR="008E45F3" w:rsidRPr="008E45F3" w:rsidRDefault="008E45F3" w:rsidP="008E45F3">
      <w:pPr>
        <w:autoSpaceDE w:val="0"/>
        <w:autoSpaceDN w:val="0"/>
        <w:adjustRightInd w:val="0"/>
        <w:spacing w:line="312" w:lineRule="auto"/>
        <w:rPr>
          <w:szCs w:val="22"/>
        </w:rPr>
      </w:pPr>
      <w:r w:rsidRPr="008E45F3">
        <w:rPr>
          <w:szCs w:val="22"/>
        </w:rPr>
        <w:t>Ce comité est également chargé de recevoir les contestations et de les régler en première instance. Il veillera également à l’octroi correct des indemnisations qui auront été retenues.</w:t>
      </w:r>
    </w:p>
    <w:p w14:paraId="4D8BC02D" w14:textId="77777777" w:rsidR="008E45F3" w:rsidRDefault="008E45F3" w:rsidP="008E45F3">
      <w:pPr>
        <w:pStyle w:val="Sansinterligne"/>
        <w:spacing w:before="120" w:after="120" w:line="312" w:lineRule="auto"/>
        <w:jc w:val="both"/>
        <w:rPr>
          <w:rFonts w:ascii="Arial" w:hAnsi="Arial"/>
          <w:sz w:val="22"/>
          <w:szCs w:val="22"/>
        </w:rPr>
      </w:pPr>
      <w:r w:rsidRPr="00EB1138">
        <w:rPr>
          <w:rFonts w:ascii="Arial" w:hAnsi="Arial"/>
          <w:sz w:val="22"/>
          <w:szCs w:val="22"/>
        </w:rPr>
        <w:t xml:space="preserve">Il rend compte au Gouvernement </w:t>
      </w:r>
      <w:r>
        <w:rPr>
          <w:rFonts w:ascii="Arial" w:hAnsi="Arial"/>
          <w:sz w:val="22"/>
          <w:szCs w:val="22"/>
        </w:rPr>
        <w:t>d</w:t>
      </w:r>
      <w:r w:rsidRPr="00EB1138">
        <w:rPr>
          <w:rFonts w:ascii="Arial" w:hAnsi="Arial"/>
          <w:sz w:val="22"/>
          <w:szCs w:val="22"/>
        </w:rPr>
        <w:t>es résultats des différentes négociations. Il participe également à l’information/sensibilisation des PAP et au suivi de la mise en œuvre du PAR.</w:t>
      </w:r>
    </w:p>
    <w:p w14:paraId="0F35D56E" w14:textId="77777777" w:rsidR="004C7910" w:rsidRPr="00EB14BE" w:rsidRDefault="004C7910" w:rsidP="00324CBD">
      <w:pPr>
        <w:pStyle w:val="Sansinterligne1"/>
        <w:numPr>
          <w:ilvl w:val="0"/>
          <w:numId w:val="18"/>
        </w:numPr>
        <w:spacing w:before="120" w:after="120" w:line="312" w:lineRule="auto"/>
        <w:jc w:val="both"/>
        <w:rPr>
          <w:rFonts w:ascii="Arial" w:hAnsi="Arial" w:cs="Arial"/>
          <w:b/>
          <w:color w:val="000000"/>
        </w:rPr>
      </w:pPr>
      <w:r w:rsidRPr="00EB14BE">
        <w:rPr>
          <w:rFonts w:ascii="Arial" w:hAnsi="Arial" w:cs="Arial"/>
          <w:b/>
          <w:color w:val="000000"/>
        </w:rPr>
        <w:t>Comité Local de Réinstallation (CLR)</w:t>
      </w:r>
    </w:p>
    <w:p w14:paraId="311CBD04" w14:textId="77777777" w:rsidR="008E45F3" w:rsidRPr="008E45F3" w:rsidRDefault="008E45F3" w:rsidP="008E45F3">
      <w:pPr>
        <w:spacing w:line="312" w:lineRule="auto"/>
        <w:rPr>
          <w:rFonts w:eastAsia="Calibri" w:cs="Arial"/>
          <w:color w:val="000000"/>
          <w:szCs w:val="22"/>
          <w:lang w:eastAsia="fr-FR"/>
        </w:rPr>
      </w:pPr>
      <w:bookmarkStart w:id="341" w:name="_Toc3225048"/>
      <w:bookmarkStart w:id="342" w:name="_Toc51735854"/>
      <w:bookmarkEnd w:id="290"/>
      <w:bookmarkEnd w:id="291"/>
      <w:bookmarkEnd w:id="292"/>
      <w:bookmarkEnd w:id="293"/>
      <w:bookmarkEnd w:id="294"/>
      <w:bookmarkEnd w:id="295"/>
      <w:bookmarkEnd w:id="296"/>
      <w:bookmarkEnd w:id="297"/>
      <w:r w:rsidRPr="008E45F3">
        <w:rPr>
          <w:rFonts w:eastAsia="Calibri" w:cs="Arial"/>
          <w:color w:val="000000"/>
          <w:szCs w:val="22"/>
          <w:lang w:eastAsia="fr-FR"/>
        </w:rPr>
        <w:t xml:space="preserve">Il est installé au niveau de chaque arrondissement par arrêté municipal un </w:t>
      </w:r>
      <w:r w:rsidRPr="008E45F3">
        <w:rPr>
          <w:rFonts w:eastAsia="Calibri" w:cs="Arial"/>
          <w:b/>
          <w:color w:val="000000"/>
          <w:szCs w:val="22"/>
          <w:lang w:eastAsia="fr-FR"/>
        </w:rPr>
        <w:t>Comité Local de Réinstallation (CLR)</w:t>
      </w:r>
      <w:r w:rsidRPr="008E45F3">
        <w:rPr>
          <w:rFonts w:eastAsia="Calibri" w:cs="Arial"/>
          <w:color w:val="000000"/>
          <w:szCs w:val="22"/>
          <w:lang w:eastAsia="fr-FR"/>
        </w:rPr>
        <w:t xml:space="preserve"> sous la présidence du chef d’arrondissement et où siègent les </w:t>
      </w:r>
      <w:r w:rsidRPr="008E45F3">
        <w:rPr>
          <w:rFonts w:eastAsia="Calibri" w:cs="Arial"/>
          <w:color w:val="000000"/>
          <w:szCs w:val="22"/>
          <w:lang w:eastAsia="fr-FR"/>
        </w:rPr>
        <w:lastRenderedPageBreak/>
        <w:t xml:space="preserve">représentants des personnes affectées par le projet. Ce comité règle au niveau des quartiers affectés, les conflits mineurs. Il s’occupe aussi de la gestion des parcs de regroupement des véhicules, de la sécurité des populations et facilite l’exécution des travaux par l’entreprise. </w:t>
      </w:r>
    </w:p>
    <w:p w14:paraId="368C0045" w14:textId="77777777" w:rsidR="008E45F3" w:rsidRPr="008E45F3" w:rsidRDefault="008E45F3" w:rsidP="008E45F3">
      <w:pPr>
        <w:pStyle w:val="Titre3"/>
        <w:rPr>
          <w:rFonts w:eastAsia="Calibri"/>
        </w:rPr>
      </w:pPr>
      <w:bookmarkStart w:id="343" w:name="_Toc52809163"/>
      <w:bookmarkStart w:id="344" w:name="_Toc52823018"/>
      <w:r w:rsidRPr="008E45F3">
        <w:rPr>
          <w:rFonts w:eastAsia="Calibri"/>
        </w:rPr>
        <w:t>6.3. Mise en œuvre et suivi-évaluation du PAR - Responsabilités organisationnelles</w:t>
      </w:r>
      <w:bookmarkEnd w:id="343"/>
      <w:bookmarkEnd w:id="344"/>
      <w:r w:rsidRPr="008E45F3">
        <w:rPr>
          <w:rFonts w:eastAsia="Calibri"/>
        </w:rPr>
        <w:t xml:space="preserve"> </w:t>
      </w:r>
    </w:p>
    <w:p w14:paraId="33F32B49" w14:textId="77777777" w:rsidR="008E45F3" w:rsidRPr="008E45F3" w:rsidRDefault="008E45F3" w:rsidP="008E45F3">
      <w:pPr>
        <w:autoSpaceDE w:val="0"/>
        <w:autoSpaceDN w:val="0"/>
        <w:adjustRightInd w:val="0"/>
        <w:spacing w:line="312" w:lineRule="auto"/>
        <w:rPr>
          <w:rFonts w:eastAsia="Calibri" w:cs="Arial"/>
          <w:color w:val="000000"/>
          <w:szCs w:val="22"/>
          <w:lang w:eastAsia="fr-FR"/>
        </w:rPr>
      </w:pPr>
      <w:r w:rsidRPr="008E45F3">
        <w:rPr>
          <w:rFonts w:eastAsia="Calibri" w:cs="Arial"/>
          <w:color w:val="000000"/>
          <w:szCs w:val="22"/>
          <w:lang w:eastAsia="fr-FR"/>
        </w:rPr>
        <w:t>Sur le plan opérationnel et dans le souci d’assurer la transparence et le consensus dans les décisions en matière de dédommagement des personnes affectées, un Comité Technique de Réinstallation (CTR) sera mis en place.</w:t>
      </w:r>
    </w:p>
    <w:p w14:paraId="12D06FA8" w14:textId="77777777" w:rsidR="008E45F3" w:rsidRPr="008E45F3" w:rsidRDefault="008E45F3" w:rsidP="008E45F3">
      <w:pPr>
        <w:autoSpaceDE w:val="0"/>
        <w:autoSpaceDN w:val="0"/>
        <w:adjustRightInd w:val="0"/>
        <w:spacing w:line="312" w:lineRule="auto"/>
        <w:rPr>
          <w:rFonts w:eastAsia="Calibri" w:cs="Arial"/>
          <w:color w:val="000000"/>
          <w:szCs w:val="22"/>
          <w:lang w:eastAsia="fr-FR"/>
        </w:rPr>
      </w:pPr>
      <w:r w:rsidRPr="008E45F3">
        <w:rPr>
          <w:rFonts w:eastAsia="Calibri" w:cs="Arial"/>
          <w:color w:val="000000"/>
          <w:szCs w:val="22"/>
          <w:lang w:eastAsia="fr-FR"/>
        </w:rPr>
        <w:t>La composition du Comité Technique de Réinstallation se présente comme suit :</w:t>
      </w:r>
    </w:p>
    <w:p w14:paraId="6158353B" w14:textId="77777777" w:rsidR="008E45F3" w:rsidRPr="008E45F3" w:rsidRDefault="008E45F3" w:rsidP="00324CBD">
      <w:pPr>
        <w:numPr>
          <w:ilvl w:val="0"/>
          <w:numId w:val="83"/>
        </w:numPr>
        <w:spacing w:after="0" w:line="260" w:lineRule="atLeast"/>
        <w:jc w:val="left"/>
        <w:rPr>
          <w:rFonts w:eastAsia="Calibri" w:cs="Arial"/>
          <w:color w:val="000000"/>
          <w:szCs w:val="20"/>
          <w:lang w:eastAsia="en-US"/>
        </w:rPr>
      </w:pPr>
      <w:r w:rsidRPr="008E45F3">
        <w:rPr>
          <w:rFonts w:eastAsia="Calibri" w:cs="Arial"/>
          <w:color w:val="000000"/>
          <w:szCs w:val="20"/>
          <w:lang w:eastAsia="en-US"/>
        </w:rPr>
        <w:t>Président : Représentant de l’ACVDT (Pool d’experts PAPVS) ;</w:t>
      </w:r>
    </w:p>
    <w:p w14:paraId="0FFEF0ED" w14:textId="77777777" w:rsidR="008E45F3" w:rsidRPr="008E45F3" w:rsidRDefault="008E45F3" w:rsidP="00324CBD">
      <w:pPr>
        <w:numPr>
          <w:ilvl w:val="0"/>
          <w:numId w:val="83"/>
        </w:numPr>
        <w:spacing w:after="0" w:line="260" w:lineRule="atLeast"/>
        <w:jc w:val="left"/>
        <w:rPr>
          <w:rFonts w:eastAsia="Calibri" w:cs="Arial"/>
          <w:color w:val="000000"/>
          <w:szCs w:val="20"/>
          <w:lang w:eastAsia="en-US"/>
        </w:rPr>
      </w:pPr>
      <w:r w:rsidRPr="008E45F3">
        <w:rPr>
          <w:rFonts w:eastAsia="Calibri" w:cs="Arial"/>
          <w:color w:val="000000"/>
          <w:szCs w:val="20"/>
          <w:lang w:eastAsia="en-US"/>
        </w:rPr>
        <w:t>Vice-président : Conseiller Technique aux Affaires Juridiques du MCVDD ;</w:t>
      </w:r>
    </w:p>
    <w:p w14:paraId="426D7B6E" w14:textId="57CC811B" w:rsidR="008E45F3" w:rsidRPr="008E45F3" w:rsidRDefault="008E45F3" w:rsidP="00324CBD">
      <w:pPr>
        <w:numPr>
          <w:ilvl w:val="0"/>
          <w:numId w:val="83"/>
        </w:numPr>
        <w:spacing w:after="0" w:line="260" w:lineRule="atLeast"/>
        <w:jc w:val="left"/>
        <w:rPr>
          <w:rFonts w:eastAsia="Calibri" w:cs="Arial"/>
          <w:color w:val="000000"/>
          <w:szCs w:val="20"/>
          <w:lang w:eastAsia="en-US"/>
        </w:rPr>
      </w:pPr>
      <w:r w:rsidRPr="008E45F3">
        <w:rPr>
          <w:rFonts w:eastAsia="Calibri" w:cs="Arial"/>
          <w:color w:val="000000"/>
          <w:szCs w:val="20"/>
          <w:lang w:eastAsia="en-US"/>
        </w:rPr>
        <w:t>1</w:t>
      </w:r>
      <w:r w:rsidRPr="008E45F3">
        <w:rPr>
          <w:rFonts w:eastAsia="Calibri" w:cs="Arial"/>
          <w:color w:val="000000"/>
          <w:szCs w:val="20"/>
          <w:vertAlign w:val="superscript"/>
          <w:lang w:eastAsia="en-US"/>
        </w:rPr>
        <w:t>er</w:t>
      </w:r>
      <w:r w:rsidRPr="008E45F3">
        <w:rPr>
          <w:rFonts w:eastAsia="Calibri" w:cs="Arial"/>
          <w:color w:val="000000"/>
          <w:szCs w:val="20"/>
          <w:lang w:eastAsia="en-US"/>
        </w:rPr>
        <w:t xml:space="preserve"> Rapporteur : Maire de la Commune d</w:t>
      </w:r>
      <w:r>
        <w:rPr>
          <w:rFonts w:eastAsia="Calibri" w:cs="Arial"/>
          <w:color w:val="000000"/>
          <w:szCs w:val="20"/>
          <w:lang w:eastAsia="en-US"/>
        </w:rPr>
        <w:t>’Abomey</w:t>
      </w:r>
      <w:r w:rsidRPr="008E45F3">
        <w:rPr>
          <w:rFonts w:eastAsia="Calibri" w:cs="Arial"/>
          <w:color w:val="000000"/>
          <w:szCs w:val="20"/>
          <w:lang w:eastAsia="en-US"/>
        </w:rPr>
        <w:t xml:space="preserve"> ou son Représentant (2</w:t>
      </w:r>
      <w:r w:rsidRPr="008E45F3">
        <w:rPr>
          <w:rFonts w:eastAsia="Calibri" w:cs="Arial"/>
          <w:color w:val="000000"/>
          <w:szCs w:val="20"/>
          <w:vertAlign w:val="superscript"/>
          <w:lang w:eastAsia="en-US"/>
        </w:rPr>
        <w:t>ème</w:t>
      </w:r>
      <w:r w:rsidRPr="008E45F3">
        <w:rPr>
          <w:rFonts w:eastAsia="Calibri" w:cs="Arial"/>
          <w:color w:val="000000"/>
          <w:szCs w:val="20"/>
          <w:lang w:eastAsia="en-US"/>
        </w:rPr>
        <w:t xml:space="preserve"> Adjoint au Maire) ;</w:t>
      </w:r>
    </w:p>
    <w:p w14:paraId="7D2501CD" w14:textId="12E34EE3" w:rsidR="008E45F3" w:rsidRPr="008E45F3" w:rsidRDefault="008E45F3" w:rsidP="00324CBD">
      <w:pPr>
        <w:numPr>
          <w:ilvl w:val="0"/>
          <w:numId w:val="83"/>
        </w:numPr>
        <w:spacing w:after="0" w:line="260" w:lineRule="atLeast"/>
        <w:jc w:val="left"/>
        <w:rPr>
          <w:rFonts w:eastAsia="Calibri" w:cs="Arial"/>
          <w:color w:val="000000"/>
          <w:szCs w:val="20"/>
          <w:lang w:eastAsia="en-US"/>
        </w:rPr>
      </w:pPr>
      <w:r w:rsidRPr="008E45F3">
        <w:rPr>
          <w:rFonts w:eastAsia="Calibri" w:cs="Arial"/>
          <w:color w:val="000000"/>
          <w:szCs w:val="20"/>
          <w:lang w:eastAsia="en-US"/>
        </w:rPr>
        <w:t>2</w:t>
      </w:r>
      <w:r w:rsidRPr="008E45F3">
        <w:rPr>
          <w:rFonts w:eastAsia="Calibri" w:cs="Arial"/>
          <w:color w:val="000000"/>
          <w:szCs w:val="20"/>
          <w:vertAlign w:val="superscript"/>
          <w:lang w:eastAsia="en-US"/>
        </w:rPr>
        <w:t>ème</w:t>
      </w:r>
      <w:r w:rsidRPr="008E45F3">
        <w:rPr>
          <w:rFonts w:eastAsia="Calibri" w:cs="Arial"/>
          <w:color w:val="000000"/>
          <w:szCs w:val="20"/>
          <w:lang w:eastAsia="en-US"/>
        </w:rPr>
        <w:t xml:space="preserve"> Rapporteur : Directeur ou Chef des Se</w:t>
      </w:r>
      <w:r>
        <w:rPr>
          <w:rFonts w:eastAsia="Calibri" w:cs="Arial"/>
          <w:color w:val="000000"/>
          <w:szCs w:val="20"/>
          <w:lang w:eastAsia="en-US"/>
        </w:rPr>
        <w:t>rvices Techniques de la ville d’Abomey</w:t>
      </w:r>
      <w:r w:rsidRPr="008E45F3">
        <w:rPr>
          <w:rFonts w:eastAsia="Calibri" w:cs="Arial"/>
          <w:color w:val="000000"/>
          <w:szCs w:val="20"/>
          <w:lang w:eastAsia="en-US"/>
        </w:rPr>
        <w:t> ;</w:t>
      </w:r>
    </w:p>
    <w:p w14:paraId="0FC30352" w14:textId="77777777" w:rsidR="008E45F3" w:rsidRPr="008E45F3" w:rsidRDefault="008E45F3" w:rsidP="00324CBD">
      <w:pPr>
        <w:numPr>
          <w:ilvl w:val="0"/>
          <w:numId w:val="83"/>
        </w:numPr>
        <w:spacing w:after="0" w:line="260" w:lineRule="atLeast"/>
        <w:jc w:val="left"/>
        <w:rPr>
          <w:rFonts w:eastAsia="Calibri" w:cs="Arial"/>
          <w:color w:val="000000"/>
          <w:szCs w:val="20"/>
          <w:lang w:eastAsia="en-US"/>
        </w:rPr>
      </w:pPr>
      <w:r w:rsidRPr="008E45F3">
        <w:rPr>
          <w:rFonts w:eastAsia="Calibri" w:cs="Arial"/>
          <w:color w:val="000000"/>
          <w:szCs w:val="20"/>
          <w:lang w:eastAsia="en-US"/>
        </w:rPr>
        <w:t>3</w:t>
      </w:r>
      <w:r w:rsidRPr="008E45F3">
        <w:rPr>
          <w:rFonts w:eastAsia="Calibri" w:cs="Arial"/>
          <w:color w:val="000000"/>
          <w:szCs w:val="20"/>
          <w:vertAlign w:val="superscript"/>
          <w:lang w:eastAsia="en-US"/>
        </w:rPr>
        <w:t>ème</w:t>
      </w:r>
      <w:r w:rsidRPr="008E45F3">
        <w:rPr>
          <w:rFonts w:eastAsia="Calibri" w:cs="Arial"/>
          <w:color w:val="000000"/>
          <w:szCs w:val="20"/>
          <w:lang w:eastAsia="en-US"/>
        </w:rPr>
        <w:t xml:space="preserve"> Rapporteur : Représentant de l’AMO ;</w:t>
      </w:r>
    </w:p>
    <w:p w14:paraId="47631F5B" w14:textId="77777777" w:rsidR="008E45F3" w:rsidRPr="008E45F3" w:rsidRDefault="008E45F3" w:rsidP="00324CBD">
      <w:pPr>
        <w:numPr>
          <w:ilvl w:val="0"/>
          <w:numId w:val="83"/>
        </w:numPr>
        <w:spacing w:after="0" w:line="260" w:lineRule="atLeast"/>
        <w:jc w:val="left"/>
        <w:rPr>
          <w:rFonts w:eastAsia="Calibri" w:cs="Arial"/>
          <w:color w:val="000000"/>
          <w:szCs w:val="20"/>
          <w:lang w:eastAsia="en-US"/>
        </w:rPr>
      </w:pPr>
      <w:r w:rsidRPr="008E45F3">
        <w:rPr>
          <w:rFonts w:eastAsia="Calibri" w:cs="Arial"/>
          <w:color w:val="000000"/>
          <w:szCs w:val="20"/>
          <w:lang w:eastAsia="en-US"/>
        </w:rPr>
        <w:t>Membres :</w:t>
      </w:r>
    </w:p>
    <w:p w14:paraId="40B6B33C" w14:textId="43A71DEC" w:rsidR="008E45F3" w:rsidRPr="008E45F3" w:rsidRDefault="008E45F3" w:rsidP="00324CBD">
      <w:pPr>
        <w:numPr>
          <w:ilvl w:val="0"/>
          <w:numId w:val="84"/>
        </w:numPr>
        <w:spacing w:after="0" w:line="260" w:lineRule="atLeast"/>
        <w:jc w:val="left"/>
        <w:rPr>
          <w:rFonts w:eastAsia="Calibri" w:cs="Arial"/>
          <w:color w:val="000000"/>
          <w:szCs w:val="20"/>
          <w:lang w:eastAsia="en-US"/>
        </w:rPr>
      </w:pPr>
      <w:r w:rsidRPr="008E45F3">
        <w:rPr>
          <w:rFonts w:eastAsia="Calibri" w:cs="Arial"/>
          <w:color w:val="000000"/>
          <w:szCs w:val="20"/>
          <w:lang w:eastAsia="en-US"/>
        </w:rPr>
        <w:t>Chef Services des Aff</w:t>
      </w:r>
      <w:r>
        <w:rPr>
          <w:rFonts w:eastAsia="Calibri" w:cs="Arial"/>
          <w:color w:val="000000"/>
          <w:szCs w:val="20"/>
          <w:lang w:eastAsia="en-US"/>
        </w:rPr>
        <w:t>aires Domaniales de la Mairie d’Abomey</w:t>
      </w:r>
      <w:r w:rsidRPr="008E45F3">
        <w:rPr>
          <w:rFonts w:eastAsia="Calibri" w:cs="Arial"/>
          <w:color w:val="000000"/>
          <w:szCs w:val="20"/>
          <w:lang w:eastAsia="en-US"/>
        </w:rPr>
        <w:t> ;</w:t>
      </w:r>
    </w:p>
    <w:p w14:paraId="3C06E215" w14:textId="77777777" w:rsidR="008E45F3" w:rsidRPr="008E45F3" w:rsidRDefault="008E45F3" w:rsidP="00324CBD">
      <w:pPr>
        <w:numPr>
          <w:ilvl w:val="0"/>
          <w:numId w:val="84"/>
        </w:numPr>
        <w:spacing w:after="0" w:line="260" w:lineRule="atLeast"/>
        <w:jc w:val="left"/>
        <w:rPr>
          <w:rFonts w:eastAsia="Calibri" w:cs="Arial"/>
          <w:color w:val="000000"/>
          <w:szCs w:val="20"/>
          <w:lang w:eastAsia="en-US"/>
        </w:rPr>
      </w:pPr>
      <w:r w:rsidRPr="008E45F3">
        <w:rPr>
          <w:rFonts w:eastAsia="Calibri" w:cs="Arial"/>
          <w:color w:val="000000"/>
          <w:szCs w:val="20"/>
          <w:lang w:eastAsia="en-US"/>
        </w:rPr>
        <w:t>Un représentant du Service Développement Local et Planification (SDLP) ou Service Environnement Assainissement, climat et eau (SEACE) ;</w:t>
      </w:r>
    </w:p>
    <w:p w14:paraId="6F1C1EEF" w14:textId="77777777" w:rsidR="008E45F3" w:rsidRPr="008E45F3" w:rsidRDefault="008E45F3" w:rsidP="00324CBD">
      <w:pPr>
        <w:numPr>
          <w:ilvl w:val="0"/>
          <w:numId w:val="84"/>
        </w:numPr>
        <w:spacing w:after="0" w:line="260" w:lineRule="atLeast"/>
        <w:jc w:val="left"/>
        <w:rPr>
          <w:rFonts w:eastAsia="Calibri" w:cs="Arial"/>
          <w:color w:val="000000"/>
          <w:szCs w:val="20"/>
          <w:lang w:eastAsia="en-US"/>
        </w:rPr>
      </w:pPr>
      <w:r w:rsidRPr="008E45F3">
        <w:rPr>
          <w:rFonts w:eastAsia="Calibri" w:cs="Arial"/>
          <w:color w:val="000000"/>
          <w:szCs w:val="20"/>
          <w:lang w:eastAsia="en-US"/>
        </w:rPr>
        <w:t>Président du Comité de Développement de Quartier (CDQ) ;</w:t>
      </w:r>
    </w:p>
    <w:p w14:paraId="24DBB8D4" w14:textId="77777777" w:rsidR="008E45F3" w:rsidRPr="008E45F3" w:rsidRDefault="008E45F3" w:rsidP="00324CBD">
      <w:pPr>
        <w:numPr>
          <w:ilvl w:val="0"/>
          <w:numId w:val="84"/>
        </w:numPr>
        <w:spacing w:after="0" w:line="260" w:lineRule="atLeast"/>
        <w:jc w:val="left"/>
        <w:rPr>
          <w:rFonts w:eastAsia="Calibri" w:cs="Arial"/>
          <w:color w:val="000000"/>
          <w:szCs w:val="20"/>
          <w:lang w:eastAsia="en-US"/>
        </w:rPr>
      </w:pPr>
      <w:r w:rsidRPr="008E45F3">
        <w:rPr>
          <w:rFonts w:eastAsia="Calibri" w:cs="Arial"/>
          <w:color w:val="000000"/>
          <w:szCs w:val="20"/>
          <w:lang w:eastAsia="en-US"/>
        </w:rPr>
        <w:t>Président du Comité des Riverains ;</w:t>
      </w:r>
    </w:p>
    <w:p w14:paraId="1C4E5630" w14:textId="77777777" w:rsidR="008E45F3" w:rsidRPr="008E45F3" w:rsidRDefault="008E45F3" w:rsidP="00324CBD">
      <w:pPr>
        <w:numPr>
          <w:ilvl w:val="0"/>
          <w:numId w:val="83"/>
        </w:numPr>
        <w:spacing w:after="0" w:line="260" w:lineRule="atLeast"/>
        <w:rPr>
          <w:rFonts w:eastAsia="Calibri" w:cs="Arial"/>
          <w:color w:val="000000"/>
          <w:szCs w:val="20"/>
          <w:lang w:eastAsia="en-US"/>
        </w:rPr>
      </w:pPr>
      <w:r w:rsidRPr="008E45F3">
        <w:rPr>
          <w:rFonts w:eastAsia="Calibri" w:cs="Arial"/>
          <w:color w:val="000000"/>
          <w:szCs w:val="20"/>
          <w:lang w:eastAsia="en-US"/>
        </w:rPr>
        <w:t>Le Représentant du bureau d’études chargé du contrôle de la mise en œuvre des mesures issues de l’étude d’impact environnemental et social (EIES), notamment du Plan de Gestion Environnementale et Sociale et du Plan d’Action de Réinstallation ;</w:t>
      </w:r>
    </w:p>
    <w:p w14:paraId="044D399F" w14:textId="77777777" w:rsidR="008E45F3" w:rsidRPr="008E45F3" w:rsidRDefault="008E45F3" w:rsidP="00324CBD">
      <w:pPr>
        <w:numPr>
          <w:ilvl w:val="0"/>
          <w:numId w:val="83"/>
        </w:numPr>
        <w:spacing w:after="0" w:line="260" w:lineRule="atLeast"/>
        <w:rPr>
          <w:rFonts w:eastAsia="Calibri" w:cs="Arial"/>
          <w:color w:val="000000"/>
          <w:szCs w:val="20"/>
          <w:lang w:eastAsia="en-US"/>
        </w:rPr>
      </w:pPr>
      <w:r w:rsidRPr="008E45F3">
        <w:rPr>
          <w:rFonts w:eastAsia="Calibri" w:cs="Arial"/>
          <w:color w:val="000000"/>
          <w:szCs w:val="20"/>
          <w:lang w:eastAsia="en-US"/>
        </w:rPr>
        <w:t>Le Représentant du bureau d’études chargé du contrôle technique des travaux de construction de collecteurs et d’aménagement des rues connexes. Le Comité s’appuiera sur l’expertise des consultants recrutés pour l’élaboration du PAR et adressera des comptes rendus et des rapports à l’ACVDT (Pool PAPVS).</w:t>
      </w:r>
    </w:p>
    <w:p w14:paraId="21A8357F" w14:textId="77777777" w:rsidR="008E45F3" w:rsidRPr="008E45F3" w:rsidRDefault="008E45F3" w:rsidP="008E45F3">
      <w:pPr>
        <w:autoSpaceDE w:val="0"/>
        <w:autoSpaceDN w:val="0"/>
        <w:adjustRightInd w:val="0"/>
        <w:spacing w:line="312" w:lineRule="auto"/>
        <w:rPr>
          <w:rFonts w:eastAsia="Calibri" w:cs="Arial"/>
          <w:color w:val="000000"/>
          <w:szCs w:val="22"/>
          <w:lang w:eastAsia="fr-FR"/>
        </w:rPr>
      </w:pPr>
      <w:r w:rsidRPr="008E45F3">
        <w:rPr>
          <w:rFonts w:eastAsia="Calibri" w:cs="Arial"/>
          <w:color w:val="000000"/>
          <w:szCs w:val="22"/>
          <w:lang w:eastAsia="fr-FR"/>
        </w:rPr>
        <w:t xml:space="preserve">Le Comité Technique peut faire appel à la compétence de toute autre personne ressource en cas de nécessité. Les modalités de fonctionnement du Comité Technique de Réinstallation seront précisées par l’arrêté ministériel, sur proposition de l’ACVDT (Pool PAPVS). Les différents intervenants dans le processus de mise en œuvre du PAR et leur responsabilité sont consignés dans le tableau ci-après : </w:t>
      </w:r>
    </w:p>
    <w:p w14:paraId="4D190D79" w14:textId="77777777" w:rsidR="008E45F3" w:rsidRPr="008E45F3" w:rsidRDefault="008E45F3" w:rsidP="008E45F3">
      <w:pPr>
        <w:autoSpaceDE w:val="0"/>
        <w:autoSpaceDN w:val="0"/>
        <w:adjustRightInd w:val="0"/>
        <w:spacing w:after="0" w:line="360" w:lineRule="auto"/>
        <w:jc w:val="center"/>
        <w:rPr>
          <w:rFonts w:eastAsia="Calibri" w:cs="Arial"/>
          <w:b/>
          <w:color w:val="000000"/>
          <w:sz w:val="20"/>
          <w:szCs w:val="20"/>
          <w:lang w:eastAsia="fr-FR"/>
        </w:rPr>
      </w:pPr>
      <w:bookmarkStart w:id="345" w:name="_Toc52808738"/>
      <w:bookmarkStart w:id="346" w:name="_Toc52823117"/>
      <w:r w:rsidRPr="008E45F3">
        <w:rPr>
          <w:rFonts w:eastAsia="Calibri" w:cs="Arial"/>
          <w:b/>
          <w:color w:val="000000"/>
          <w:sz w:val="20"/>
          <w:szCs w:val="20"/>
          <w:lang w:eastAsia="fr-FR"/>
        </w:rPr>
        <w:t xml:space="preserve">Tableau </w:t>
      </w:r>
      <w:r w:rsidRPr="008E45F3">
        <w:rPr>
          <w:rFonts w:eastAsia="Calibri" w:cs="Arial"/>
          <w:b/>
          <w:color w:val="000000"/>
          <w:sz w:val="20"/>
          <w:szCs w:val="20"/>
          <w:lang w:eastAsia="fr-FR"/>
        </w:rPr>
        <w:fldChar w:fldCharType="begin"/>
      </w:r>
      <w:r w:rsidRPr="008E45F3">
        <w:rPr>
          <w:rFonts w:eastAsia="Calibri" w:cs="Arial"/>
          <w:b/>
          <w:color w:val="000000"/>
          <w:sz w:val="20"/>
          <w:szCs w:val="20"/>
          <w:lang w:eastAsia="fr-FR"/>
        </w:rPr>
        <w:instrText xml:space="preserve"> SEQ Tableau \* ARABIC </w:instrText>
      </w:r>
      <w:r w:rsidRPr="008E45F3">
        <w:rPr>
          <w:rFonts w:eastAsia="Calibri" w:cs="Arial"/>
          <w:b/>
          <w:color w:val="000000"/>
          <w:sz w:val="20"/>
          <w:szCs w:val="20"/>
          <w:lang w:eastAsia="fr-FR"/>
        </w:rPr>
        <w:fldChar w:fldCharType="separate"/>
      </w:r>
      <w:r w:rsidRPr="008E45F3">
        <w:rPr>
          <w:rFonts w:eastAsia="Calibri" w:cs="Arial"/>
          <w:b/>
          <w:noProof/>
          <w:color w:val="000000"/>
          <w:sz w:val="20"/>
          <w:szCs w:val="20"/>
          <w:lang w:eastAsia="fr-FR"/>
        </w:rPr>
        <w:t>15</w:t>
      </w:r>
      <w:r w:rsidRPr="008E45F3">
        <w:rPr>
          <w:rFonts w:eastAsia="Calibri" w:cs="Arial"/>
          <w:b/>
          <w:color w:val="000000"/>
          <w:sz w:val="20"/>
          <w:szCs w:val="20"/>
          <w:lang w:eastAsia="fr-FR"/>
        </w:rPr>
        <w:fldChar w:fldCharType="end"/>
      </w:r>
      <w:r w:rsidRPr="008E45F3">
        <w:rPr>
          <w:rFonts w:eastAsia="Calibri" w:cs="Arial"/>
          <w:b/>
          <w:color w:val="000000"/>
          <w:sz w:val="20"/>
          <w:szCs w:val="20"/>
          <w:lang w:eastAsia="fr-FR"/>
        </w:rPr>
        <w:t xml:space="preserve"> : Synthèse de  la mise en œuvre  et suivi – évaluation du PAR</w:t>
      </w:r>
      <w:bookmarkEnd w:id="345"/>
      <w:bookmarkEnd w:id="34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22"/>
        <w:gridCol w:w="5783"/>
      </w:tblGrid>
      <w:tr w:rsidR="008E45F3" w:rsidRPr="008E45F3" w14:paraId="0CDAFFE7" w14:textId="77777777" w:rsidTr="00011C3A">
        <w:trPr>
          <w:tblHeader/>
        </w:trPr>
        <w:tc>
          <w:tcPr>
            <w:tcW w:w="567" w:type="dxa"/>
            <w:shd w:val="clear" w:color="auto" w:fill="00B0F0"/>
            <w:vAlign w:val="center"/>
          </w:tcPr>
          <w:p w14:paraId="5526A79C" w14:textId="77777777" w:rsidR="008E45F3" w:rsidRPr="008E45F3" w:rsidRDefault="008E45F3" w:rsidP="008E45F3">
            <w:pPr>
              <w:spacing w:before="60" w:after="0" w:line="240" w:lineRule="auto"/>
              <w:jc w:val="center"/>
              <w:rPr>
                <w:rFonts w:cs="Arial"/>
                <w:b/>
                <w:color w:val="000000"/>
                <w:sz w:val="20"/>
                <w:szCs w:val="20"/>
              </w:rPr>
            </w:pPr>
            <w:r w:rsidRPr="008E45F3">
              <w:rPr>
                <w:rFonts w:cs="Arial"/>
                <w:b/>
                <w:color w:val="000000"/>
                <w:sz w:val="20"/>
                <w:szCs w:val="20"/>
              </w:rPr>
              <w:t>N°</w:t>
            </w:r>
          </w:p>
        </w:tc>
        <w:tc>
          <w:tcPr>
            <w:tcW w:w="2722" w:type="dxa"/>
            <w:shd w:val="clear" w:color="auto" w:fill="00B0F0"/>
            <w:vAlign w:val="center"/>
          </w:tcPr>
          <w:p w14:paraId="46F8DE8B" w14:textId="77777777" w:rsidR="008E45F3" w:rsidRPr="008E45F3" w:rsidRDefault="008E45F3" w:rsidP="008E45F3">
            <w:pPr>
              <w:spacing w:before="60" w:after="0" w:line="240" w:lineRule="auto"/>
              <w:jc w:val="left"/>
              <w:rPr>
                <w:rFonts w:eastAsia="Calibri" w:cs="Arial"/>
                <w:b/>
                <w:color w:val="000000"/>
                <w:sz w:val="20"/>
                <w:szCs w:val="20"/>
                <w:lang w:eastAsia="en-US"/>
              </w:rPr>
            </w:pPr>
            <w:r w:rsidRPr="008E45F3">
              <w:rPr>
                <w:rFonts w:eastAsia="Calibri" w:cs="Arial"/>
                <w:b/>
                <w:color w:val="000000"/>
                <w:sz w:val="20"/>
                <w:szCs w:val="20"/>
                <w:lang w:eastAsia="en-US"/>
              </w:rPr>
              <w:t>Acteurs/Organisation</w:t>
            </w:r>
          </w:p>
        </w:tc>
        <w:tc>
          <w:tcPr>
            <w:tcW w:w="5783" w:type="dxa"/>
            <w:shd w:val="clear" w:color="auto" w:fill="00B0F0"/>
          </w:tcPr>
          <w:p w14:paraId="547E504A" w14:textId="77777777" w:rsidR="008E45F3" w:rsidRPr="008E45F3" w:rsidRDefault="008E45F3" w:rsidP="008E45F3">
            <w:pPr>
              <w:spacing w:before="60" w:after="0" w:line="240" w:lineRule="auto"/>
              <w:jc w:val="center"/>
              <w:rPr>
                <w:rFonts w:eastAsia="Calibri" w:cs="Arial"/>
                <w:b/>
                <w:color w:val="000000"/>
                <w:sz w:val="20"/>
                <w:szCs w:val="20"/>
                <w:lang w:eastAsia="en-US"/>
              </w:rPr>
            </w:pPr>
            <w:r w:rsidRPr="008E45F3">
              <w:rPr>
                <w:rFonts w:eastAsia="Calibri" w:cs="Arial"/>
                <w:b/>
                <w:color w:val="000000"/>
                <w:sz w:val="20"/>
                <w:szCs w:val="20"/>
                <w:lang w:eastAsia="en-US"/>
              </w:rPr>
              <w:t>Responsabilités</w:t>
            </w:r>
          </w:p>
        </w:tc>
      </w:tr>
      <w:tr w:rsidR="008E45F3" w:rsidRPr="008E45F3" w14:paraId="40F3E594" w14:textId="77777777" w:rsidTr="00011C3A">
        <w:tc>
          <w:tcPr>
            <w:tcW w:w="567" w:type="dxa"/>
            <w:shd w:val="clear" w:color="auto" w:fill="auto"/>
            <w:vAlign w:val="center"/>
          </w:tcPr>
          <w:p w14:paraId="4897EC4D"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07512656"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Agence du Cadre de Vie et du Développement Durable (Promoteur et Maître d’Ouvrage)</w:t>
            </w:r>
          </w:p>
        </w:tc>
        <w:tc>
          <w:tcPr>
            <w:tcW w:w="5783" w:type="dxa"/>
            <w:shd w:val="clear" w:color="auto" w:fill="auto"/>
          </w:tcPr>
          <w:p w14:paraId="4F3854FB"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Représente le Gouvernement Béninois dans la mise en œuvre du Projet ;</w:t>
            </w:r>
          </w:p>
          <w:p w14:paraId="3F2113AD"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Mets en place l’unité de Gestion du Projet (Pool d’experts PAPVS)</w:t>
            </w:r>
          </w:p>
          <w:p w14:paraId="72FC9C4D"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Suit les indemnisations des PAP ;</w:t>
            </w:r>
          </w:p>
          <w:p w14:paraId="6005289C"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Suit et évalue l’exécution du PAR.</w:t>
            </w:r>
          </w:p>
        </w:tc>
      </w:tr>
      <w:tr w:rsidR="008E45F3" w:rsidRPr="008E45F3" w14:paraId="32828957" w14:textId="77777777" w:rsidTr="00011C3A">
        <w:tc>
          <w:tcPr>
            <w:tcW w:w="567" w:type="dxa"/>
            <w:shd w:val="clear" w:color="auto" w:fill="auto"/>
            <w:vAlign w:val="center"/>
          </w:tcPr>
          <w:p w14:paraId="67BB30BC"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13499190"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 xml:space="preserve">Ministère en charge des Finances </w:t>
            </w:r>
          </w:p>
        </w:tc>
        <w:tc>
          <w:tcPr>
            <w:tcW w:w="5783" w:type="dxa"/>
            <w:shd w:val="clear" w:color="auto" w:fill="auto"/>
          </w:tcPr>
          <w:p w14:paraId="0861FF0F"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Mobilise les fonds nécessaires aux indemnisations des PAP ;</w:t>
            </w:r>
          </w:p>
        </w:tc>
      </w:tr>
      <w:tr w:rsidR="008E45F3" w:rsidRPr="008E45F3" w14:paraId="7426E181" w14:textId="77777777" w:rsidTr="00011C3A">
        <w:tc>
          <w:tcPr>
            <w:tcW w:w="567" w:type="dxa"/>
            <w:shd w:val="clear" w:color="auto" w:fill="auto"/>
            <w:vAlign w:val="center"/>
          </w:tcPr>
          <w:p w14:paraId="54DB8C7F"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05A9BF54"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 xml:space="preserve">AMO </w:t>
            </w:r>
          </w:p>
        </w:tc>
        <w:tc>
          <w:tcPr>
            <w:tcW w:w="5783" w:type="dxa"/>
            <w:shd w:val="clear" w:color="auto" w:fill="auto"/>
          </w:tcPr>
          <w:p w14:paraId="5C1DAF2A"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Recrute le consultant chargé de la mise en œuvre du PAR</w:t>
            </w:r>
          </w:p>
          <w:p w14:paraId="79D5BA31"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Assure le rapportage du Comité Technique de Réinstallation installé par le Maire et chargé des travaux de négociation du coût de dédommagement ;</w:t>
            </w:r>
          </w:p>
          <w:p w14:paraId="1754E523"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Enregistre et finalise la liste des PAP ; </w:t>
            </w:r>
          </w:p>
          <w:p w14:paraId="2EE72298"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au suivi de la mise en œuvre du PAR;</w:t>
            </w:r>
          </w:p>
        </w:tc>
      </w:tr>
      <w:tr w:rsidR="008E45F3" w:rsidRPr="008E45F3" w14:paraId="23A152C4" w14:textId="77777777" w:rsidTr="00011C3A">
        <w:tc>
          <w:tcPr>
            <w:tcW w:w="567" w:type="dxa"/>
            <w:shd w:val="clear" w:color="auto" w:fill="auto"/>
            <w:vAlign w:val="center"/>
          </w:tcPr>
          <w:p w14:paraId="12A60C39"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072FB204"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Comité Technique de Réinstallation</w:t>
            </w:r>
          </w:p>
        </w:tc>
        <w:tc>
          <w:tcPr>
            <w:tcW w:w="5783" w:type="dxa"/>
            <w:shd w:val="clear" w:color="auto" w:fill="auto"/>
          </w:tcPr>
          <w:p w14:paraId="4BCCE59F"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aux travaux d’évaluation du coût de dédommagement des PAP ;</w:t>
            </w:r>
          </w:p>
          <w:p w14:paraId="0E91D803"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Rend compte au Gouvernement des résultats des différentes négociations ;</w:t>
            </w:r>
          </w:p>
          <w:p w14:paraId="0C189700"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à l’information/sensibilisation des PAP</w:t>
            </w:r>
          </w:p>
          <w:p w14:paraId="26659F69"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au suivi de la mise en œuvre du PAR</w:t>
            </w:r>
          </w:p>
        </w:tc>
      </w:tr>
      <w:tr w:rsidR="008E45F3" w:rsidRPr="008E45F3" w14:paraId="1E8336E0" w14:textId="77777777" w:rsidTr="00011C3A">
        <w:tc>
          <w:tcPr>
            <w:tcW w:w="567" w:type="dxa"/>
            <w:shd w:val="clear" w:color="auto" w:fill="auto"/>
            <w:vAlign w:val="center"/>
          </w:tcPr>
          <w:p w14:paraId="7EF0F7F3" w14:textId="77777777" w:rsidR="008E45F3" w:rsidRPr="008E45F3" w:rsidRDefault="008E45F3" w:rsidP="00324CBD">
            <w:pPr>
              <w:numPr>
                <w:ilvl w:val="0"/>
                <w:numId w:val="85"/>
              </w:numPr>
              <w:spacing w:before="60" w:after="0" w:line="240" w:lineRule="auto"/>
              <w:jc w:val="left"/>
              <w:rPr>
                <w:rFonts w:cs="Arial"/>
                <w:b/>
                <w:color w:val="000000"/>
                <w:sz w:val="20"/>
                <w:szCs w:val="20"/>
              </w:rPr>
            </w:pPr>
          </w:p>
        </w:tc>
        <w:tc>
          <w:tcPr>
            <w:tcW w:w="2722" w:type="dxa"/>
            <w:shd w:val="clear" w:color="auto" w:fill="auto"/>
            <w:vAlign w:val="center"/>
          </w:tcPr>
          <w:p w14:paraId="7D6521CE"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Comité Local de Réinstallation</w:t>
            </w:r>
          </w:p>
        </w:tc>
        <w:tc>
          <w:tcPr>
            <w:tcW w:w="5783" w:type="dxa"/>
            <w:shd w:val="clear" w:color="auto" w:fill="auto"/>
          </w:tcPr>
          <w:p w14:paraId="2BCED7D8"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aux travaux d’évaluation du coût de dédommagement des PAP ;</w:t>
            </w:r>
          </w:p>
          <w:p w14:paraId="393B449F"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Négocie avec les PAP les coûts de dédommagement ;</w:t>
            </w:r>
          </w:p>
          <w:p w14:paraId="31C468B8"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Rend compte au Gouvernement des résultats des différentes négociations ;</w:t>
            </w:r>
          </w:p>
          <w:p w14:paraId="56F23655"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à l’information/sensibilisation des PAP</w:t>
            </w:r>
          </w:p>
          <w:p w14:paraId="251B2C67" w14:textId="77777777" w:rsidR="008E45F3" w:rsidRPr="008E45F3" w:rsidRDefault="008E45F3" w:rsidP="008E45F3">
            <w:pPr>
              <w:spacing w:before="60" w:after="0" w:line="240" w:lineRule="auto"/>
              <w:rPr>
                <w:rFonts w:cs="Arial"/>
                <w:color w:val="000000"/>
                <w:sz w:val="20"/>
                <w:szCs w:val="20"/>
              </w:rPr>
            </w:pPr>
            <w:r w:rsidRPr="008E45F3">
              <w:rPr>
                <w:rFonts w:eastAsia="Calibri" w:cs="Arial"/>
                <w:color w:val="000000"/>
                <w:sz w:val="20"/>
                <w:szCs w:val="20"/>
                <w:lang w:eastAsia="en-US"/>
              </w:rPr>
              <w:t>Participe au suivi de la mise en œuvre du PAR</w:t>
            </w:r>
          </w:p>
        </w:tc>
      </w:tr>
      <w:tr w:rsidR="008E45F3" w:rsidRPr="008E45F3" w14:paraId="44528896" w14:textId="77777777" w:rsidTr="00011C3A">
        <w:tc>
          <w:tcPr>
            <w:tcW w:w="567" w:type="dxa"/>
            <w:shd w:val="clear" w:color="auto" w:fill="auto"/>
            <w:vAlign w:val="center"/>
          </w:tcPr>
          <w:p w14:paraId="2ADCDF7B"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76763CAF"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Préfecture</w:t>
            </w:r>
          </w:p>
        </w:tc>
        <w:tc>
          <w:tcPr>
            <w:tcW w:w="5783" w:type="dxa"/>
            <w:shd w:val="clear" w:color="auto" w:fill="auto"/>
          </w:tcPr>
          <w:p w14:paraId="3102FEF6"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Met en place le Comité Technique de Réinstallation ;</w:t>
            </w:r>
          </w:p>
          <w:p w14:paraId="5AFBE0BB"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à l’information/sensibilisation des PAP ;</w:t>
            </w:r>
          </w:p>
          <w:p w14:paraId="0BE95D13"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Gère les conflits à l’amiable (avec le CTR) ;</w:t>
            </w:r>
          </w:p>
          <w:p w14:paraId="12A44E0A"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au suivi de la mise en œuvre du PAR</w:t>
            </w:r>
          </w:p>
        </w:tc>
      </w:tr>
      <w:tr w:rsidR="008E45F3" w:rsidRPr="008E45F3" w14:paraId="14DBAC5B" w14:textId="77777777" w:rsidTr="00011C3A">
        <w:tc>
          <w:tcPr>
            <w:tcW w:w="567" w:type="dxa"/>
            <w:shd w:val="clear" w:color="auto" w:fill="auto"/>
            <w:vAlign w:val="center"/>
          </w:tcPr>
          <w:p w14:paraId="2D4EA9C0"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3DD2FAA0" w14:textId="2151642A"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Mairie d</w:t>
            </w:r>
            <w:r>
              <w:rPr>
                <w:rFonts w:eastAsia="Calibri" w:cs="Arial"/>
                <w:color w:val="000000"/>
                <w:sz w:val="20"/>
                <w:szCs w:val="20"/>
                <w:lang w:eastAsia="en-US"/>
              </w:rPr>
              <w:t xml:space="preserve">’Abomey </w:t>
            </w:r>
          </w:p>
        </w:tc>
        <w:tc>
          <w:tcPr>
            <w:tcW w:w="5783" w:type="dxa"/>
            <w:shd w:val="clear" w:color="auto" w:fill="auto"/>
          </w:tcPr>
          <w:p w14:paraId="61E597BA"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Fixe par arrêté la date butoir de recensement des PAP ;</w:t>
            </w:r>
          </w:p>
          <w:p w14:paraId="3FFA9EF9"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 xml:space="preserve">Propose à l’autorité préfectorale les cadres de la Mairie devant être membre du CTR ; </w:t>
            </w:r>
          </w:p>
          <w:p w14:paraId="0CB19F96"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à l’information/sensibilisation des PAP ;</w:t>
            </w:r>
          </w:p>
          <w:p w14:paraId="1543EAE7"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Constate l’effectivité de la libération des emprises et rend compte au Préfet ;</w:t>
            </w:r>
          </w:p>
          <w:p w14:paraId="6997563D"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Règle les conflits à l’amiable ;</w:t>
            </w:r>
          </w:p>
          <w:p w14:paraId="6DD45672"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Met en place le Comité Local de Réinstallation au niveau de chaque arrondissement</w:t>
            </w:r>
          </w:p>
          <w:p w14:paraId="06055006"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au suivi de la mise en œuvre du PAR;</w:t>
            </w:r>
          </w:p>
        </w:tc>
      </w:tr>
      <w:tr w:rsidR="008E45F3" w:rsidRPr="008E45F3" w14:paraId="23CE87CF" w14:textId="77777777" w:rsidTr="00011C3A">
        <w:tc>
          <w:tcPr>
            <w:tcW w:w="567" w:type="dxa"/>
            <w:shd w:val="clear" w:color="auto" w:fill="auto"/>
            <w:vAlign w:val="center"/>
          </w:tcPr>
          <w:p w14:paraId="4A6FDF0C"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40CCADD8"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Arrondissement</w:t>
            </w:r>
          </w:p>
        </w:tc>
        <w:tc>
          <w:tcPr>
            <w:tcW w:w="5783" w:type="dxa"/>
            <w:shd w:val="clear" w:color="auto" w:fill="auto"/>
          </w:tcPr>
          <w:p w14:paraId="0736132F"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à l’information/sensibilisation des PAP ;</w:t>
            </w:r>
          </w:p>
          <w:p w14:paraId="408AB223"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Constate l’effectivité de la libération des emprises et rend compte au Maire ;</w:t>
            </w:r>
          </w:p>
          <w:p w14:paraId="23E0CE2B"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Règle les conflits mineurs ;</w:t>
            </w:r>
          </w:p>
          <w:p w14:paraId="02521F37"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Assure le rapportage du Comité local de réinstallation du PAR ;</w:t>
            </w:r>
          </w:p>
          <w:p w14:paraId="2384416C"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au suivi de la mise en œuvre du PAR.</w:t>
            </w:r>
          </w:p>
        </w:tc>
      </w:tr>
      <w:tr w:rsidR="008E45F3" w:rsidRPr="008E45F3" w14:paraId="13B2ADFB" w14:textId="77777777" w:rsidTr="00011C3A">
        <w:tc>
          <w:tcPr>
            <w:tcW w:w="567" w:type="dxa"/>
            <w:shd w:val="clear" w:color="auto" w:fill="auto"/>
            <w:vAlign w:val="center"/>
          </w:tcPr>
          <w:p w14:paraId="453CC3D3"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47315543"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Pool d’experts PAPVS (ACVDT)</w:t>
            </w:r>
          </w:p>
        </w:tc>
        <w:tc>
          <w:tcPr>
            <w:tcW w:w="5783" w:type="dxa"/>
            <w:shd w:val="clear" w:color="auto" w:fill="auto"/>
          </w:tcPr>
          <w:p w14:paraId="4AA0BC7D"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Chargée de réviser périodiquement le PAR avant et pendant sa mise en œuvre ;</w:t>
            </w:r>
          </w:p>
          <w:p w14:paraId="136BD663"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Suit les différentes activités de la mise en œuvre du PAR</w:t>
            </w:r>
          </w:p>
          <w:p w14:paraId="2B0C58AD"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à l’approbation du rapport de mise ne œuvre et de suivi du PAR</w:t>
            </w:r>
          </w:p>
        </w:tc>
      </w:tr>
      <w:tr w:rsidR="008E45F3" w:rsidRPr="008E45F3" w14:paraId="45CA7FFE" w14:textId="77777777" w:rsidTr="00011C3A">
        <w:tc>
          <w:tcPr>
            <w:tcW w:w="567" w:type="dxa"/>
            <w:shd w:val="clear" w:color="auto" w:fill="auto"/>
            <w:vAlign w:val="center"/>
          </w:tcPr>
          <w:p w14:paraId="48C93473"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69EDF771"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 xml:space="preserve">ABE    </w:t>
            </w:r>
          </w:p>
        </w:tc>
        <w:tc>
          <w:tcPr>
            <w:tcW w:w="5783" w:type="dxa"/>
            <w:shd w:val="clear" w:color="auto" w:fill="auto"/>
          </w:tcPr>
          <w:p w14:paraId="693A97D2"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 xml:space="preserve">Chargée de la mise en œuvre de la politique environnementale définie par le Gouvernement dans le cadre du plan général de développement ; </w:t>
            </w:r>
          </w:p>
          <w:p w14:paraId="07DF311A"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lastRenderedPageBreak/>
              <w:t xml:space="preserve">Gère toutes les procédures d’évaluations environnementales et elle est légalement responsable de la validation des Etudes d'Impact Environnemental (EIE) et autres types d’évaluations environnementales au Bénin. </w:t>
            </w:r>
          </w:p>
          <w:p w14:paraId="186B75CF"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Intervient également dans le suivi de la mise en œuvre du PAR.</w:t>
            </w:r>
          </w:p>
          <w:p w14:paraId="6D9344FD"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Participe à l’approbation du rapport de suivi du PAR</w:t>
            </w:r>
          </w:p>
        </w:tc>
      </w:tr>
      <w:tr w:rsidR="008E45F3" w:rsidRPr="008E45F3" w14:paraId="52C2DF01" w14:textId="77777777" w:rsidTr="00011C3A">
        <w:tc>
          <w:tcPr>
            <w:tcW w:w="567" w:type="dxa"/>
            <w:shd w:val="clear" w:color="auto" w:fill="auto"/>
            <w:vAlign w:val="center"/>
          </w:tcPr>
          <w:p w14:paraId="049D0446"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16B9B278"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Consultant chargé suivi-évaluation externe</w:t>
            </w:r>
          </w:p>
        </w:tc>
        <w:tc>
          <w:tcPr>
            <w:tcW w:w="5783" w:type="dxa"/>
            <w:shd w:val="clear" w:color="auto" w:fill="auto"/>
          </w:tcPr>
          <w:p w14:paraId="6D00728B" w14:textId="77777777" w:rsidR="008E45F3" w:rsidRPr="008E45F3" w:rsidRDefault="008E45F3" w:rsidP="008E45F3">
            <w:pPr>
              <w:spacing w:before="60" w:after="0" w:line="240" w:lineRule="auto"/>
              <w:rPr>
                <w:rFonts w:eastAsia="Calibri" w:cs="Arial"/>
                <w:color w:val="000000"/>
                <w:sz w:val="20"/>
                <w:szCs w:val="20"/>
                <w:lang w:eastAsia="fr-FR"/>
              </w:rPr>
            </w:pPr>
            <w:r w:rsidRPr="008E45F3">
              <w:rPr>
                <w:rFonts w:eastAsia="Calibri" w:cs="Arial"/>
                <w:color w:val="000000"/>
                <w:sz w:val="20"/>
                <w:szCs w:val="20"/>
                <w:lang w:eastAsia="fr-FR"/>
              </w:rPr>
              <w:t>Suit la mise en place du CTR/CLR</w:t>
            </w:r>
          </w:p>
          <w:p w14:paraId="45372D3D" w14:textId="77777777" w:rsidR="008E45F3" w:rsidRPr="008E45F3" w:rsidRDefault="008E45F3" w:rsidP="008E45F3">
            <w:pPr>
              <w:spacing w:before="60" w:after="0" w:line="240" w:lineRule="auto"/>
              <w:rPr>
                <w:rFonts w:eastAsia="Calibri" w:cs="Arial"/>
                <w:color w:val="000000"/>
                <w:sz w:val="20"/>
                <w:szCs w:val="20"/>
                <w:lang w:eastAsia="fr-FR"/>
              </w:rPr>
            </w:pPr>
            <w:r w:rsidRPr="008E45F3">
              <w:rPr>
                <w:rFonts w:eastAsia="Calibri" w:cs="Arial"/>
                <w:color w:val="000000"/>
                <w:sz w:val="20"/>
                <w:szCs w:val="20"/>
                <w:lang w:eastAsia="fr-FR"/>
              </w:rPr>
              <w:t>Suit la signature des protocoles d’accord</w:t>
            </w:r>
          </w:p>
          <w:p w14:paraId="70CF68FB" w14:textId="77777777" w:rsidR="008E45F3" w:rsidRPr="008E45F3" w:rsidRDefault="008E45F3" w:rsidP="008E45F3">
            <w:pPr>
              <w:spacing w:before="60" w:after="0" w:line="240" w:lineRule="auto"/>
              <w:rPr>
                <w:rFonts w:eastAsia="Calibri" w:cs="Arial"/>
                <w:color w:val="000000"/>
                <w:sz w:val="20"/>
                <w:szCs w:val="20"/>
                <w:lang w:eastAsia="fr-FR"/>
              </w:rPr>
            </w:pPr>
            <w:r w:rsidRPr="008E45F3">
              <w:rPr>
                <w:rFonts w:eastAsia="Calibri" w:cs="Arial"/>
                <w:color w:val="000000"/>
                <w:sz w:val="20"/>
                <w:szCs w:val="20"/>
                <w:lang w:eastAsia="fr-FR"/>
              </w:rPr>
              <w:t>Suit le payement des indemnisations</w:t>
            </w:r>
          </w:p>
          <w:p w14:paraId="5FFB4DA2"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Suit la gestion des plaintes</w:t>
            </w:r>
          </w:p>
          <w:p w14:paraId="46DE21C8"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 xml:space="preserve">Rédige le rapport de mise en œuvre et de suivi du PAR </w:t>
            </w:r>
          </w:p>
        </w:tc>
      </w:tr>
      <w:tr w:rsidR="008E45F3" w:rsidRPr="008E45F3" w14:paraId="0649F3C4" w14:textId="77777777" w:rsidTr="00011C3A">
        <w:tc>
          <w:tcPr>
            <w:tcW w:w="567" w:type="dxa"/>
            <w:shd w:val="clear" w:color="auto" w:fill="auto"/>
            <w:vAlign w:val="center"/>
          </w:tcPr>
          <w:p w14:paraId="18F2120A"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bottom"/>
          </w:tcPr>
          <w:p w14:paraId="19AAD9F5"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 xml:space="preserve"> ONG</w:t>
            </w:r>
          </w:p>
        </w:tc>
        <w:tc>
          <w:tcPr>
            <w:tcW w:w="5783" w:type="dxa"/>
            <w:shd w:val="clear" w:color="auto" w:fill="auto"/>
          </w:tcPr>
          <w:p w14:paraId="4A785B0E"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 xml:space="preserve"> Intervient dans la médiation, le renforcement des capacités</w:t>
            </w:r>
          </w:p>
        </w:tc>
      </w:tr>
      <w:tr w:rsidR="008E45F3" w:rsidRPr="008E45F3" w14:paraId="10E73B73" w14:textId="77777777" w:rsidTr="00011C3A">
        <w:tc>
          <w:tcPr>
            <w:tcW w:w="567" w:type="dxa"/>
            <w:shd w:val="clear" w:color="auto" w:fill="auto"/>
            <w:vAlign w:val="center"/>
          </w:tcPr>
          <w:p w14:paraId="5E196B36" w14:textId="77777777" w:rsidR="008E45F3" w:rsidRPr="008E45F3" w:rsidRDefault="008E45F3" w:rsidP="00324CBD">
            <w:pPr>
              <w:numPr>
                <w:ilvl w:val="0"/>
                <w:numId w:val="85"/>
              </w:numPr>
              <w:spacing w:before="60" w:after="0" w:line="240" w:lineRule="auto"/>
              <w:jc w:val="left"/>
              <w:rPr>
                <w:rFonts w:eastAsia="Calibri" w:cs="Arial"/>
                <w:b/>
                <w:color w:val="000000"/>
                <w:sz w:val="20"/>
                <w:szCs w:val="20"/>
                <w:lang w:eastAsia="en-US"/>
              </w:rPr>
            </w:pPr>
          </w:p>
        </w:tc>
        <w:tc>
          <w:tcPr>
            <w:tcW w:w="2722" w:type="dxa"/>
            <w:shd w:val="clear" w:color="auto" w:fill="auto"/>
            <w:vAlign w:val="bottom"/>
          </w:tcPr>
          <w:p w14:paraId="1032DBA0" w14:textId="77777777" w:rsidR="008E45F3" w:rsidRPr="008E45F3" w:rsidRDefault="008E45F3" w:rsidP="008E45F3">
            <w:pPr>
              <w:spacing w:before="60" w:after="0" w:line="240" w:lineRule="auto"/>
              <w:jc w:val="left"/>
              <w:rPr>
                <w:rFonts w:eastAsia="Calibri" w:cs="Arial"/>
                <w:color w:val="000000"/>
                <w:sz w:val="20"/>
                <w:szCs w:val="20"/>
                <w:lang w:eastAsia="en-US"/>
              </w:rPr>
            </w:pPr>
            <w:r w:rsidRPr="008E45F3">
              <w:rPr>
                <w:rFonts w:eastAsia="Calibri" w:cs="Arial"/>
                <w:color w:val="000000"/>
                <w:sz w:val="20"/>
                <w:szCs w:val="20"/>
                <w:lang w:eastAsia="en-US"/>
              </w:rPr>
              <w:t xml:space="preserve"> Ministère de la Justice </w:t>
            </w:r>
            <w:r w:rsidRPr="008E45F3">
              <w:rPr>
                <w:rFonts w:eastAsia="Calibri" w:cs="Arial"/>
                <w:b/>
                <w:color w:val="000000"/>
                <w:sz w:val="20"/>
                <w:szCs w:val="20"/>
                <w:lang w:eastAsia="en-US"/>
              </w:rPr>
              <w:t>(Tribunal)</w:t>
            </w:r>
          </w:p>
        </w:tc>
        <w:tc>
          <w:tcPr>
            <w:tcW w:w="5783" w:type="dxa"/>
            <w:shd w:val="clear" w:color="auto" w:fill="auto"/>
          </w:tcPr>
          <w:p w14:paraId="0A2036E9" w14:textId="77777777" w:rsidR="008E45F3" w:rsidRPr="008E45F3" w:rsidRDefault="008E45F3" w:rsidP="008E45F3">
            <w:pPr>
              <w:spacing w:before="60" w:after="0" w:line="240" w:lineRule="auto"/>
              <w:rPr>
                <w:rFonts w:eastAsia="Calibri" w:cs="Arial"/>
                <w:color w:val="000000"/>
                <w:sz w:val="20"/>
                <w:szCs w:val="20"/>
                <w:lang w:eastAsia="en-US"/>
              </w:rPr>
            </w:pPr>
            <w:r w:rsidRPr="008E45F3">
              <w:rPr>
                <w:rFonts w:eastAsia="Calibri" w:cs="Arial"/>
                <w:color w:val="000000"/>
                <w:sz w:val="20"/>
                <w:szCs w:val="20"/>
                <w:lang w:eastAsia="en-US"/>
              </w:rPr>
              <w:t xml:space="preserve"> Gestion des conflits en dernier recours</w:t>
            </w:r>
          </w:p>
        </w:tc>
      </w:tr>
    </w:tbl>
    <w:p w14:paraId="11E0641A" w14:textId="77777777" w:rsidR="008E45F3" w:rsidRPr="008E45F3" w:rsidRDefault="008E45F3" w:rsidP="008E45F3">
      <w:pPr>
        <w:spacing w:after="200" w:line="276" w:lineRule="auto"/>
        <w:jc w:val="left"/>
        <w:rPr>
          <w:rFonts w:eastAsia="Calibri" w:cs="Arial"/>
          <w:b/>
          <w:color w:val="000000"/>
          <w:sz w:val="20"/>
          <w:szCs w:val="20"/>
          <w:lang w:eastAsia="fr-FR"/>
        </w:rPr>
      </w:pPr>
      <w:r w:rsidRPr="008E45F3">
        <w:rPr>
          <w:rFonts w:eastAsia="Calibri" w:cs="Arial"/>
          <w:b/>
          <w:color w:val="000000"/>
          <w:sz w:val="20"/>
          <w:szCs w:val="20"/>
          <w:lang w:eastAsia="fr-FR"/>
        </w:rPr>
        <w:t>Source : CECO-BTP, juin 2020</w:t>
      </w:r>
    </w:p>
    <w:p w14:paraId="40F9ACE6" w14:textId="686CEB32" w:rsidR="008B151B" w:rsidRPr="001C06D0" w:rsidRDefault="008E45F3" w:rsidP="008E45F3">
      <w:pPr>
        <w:pStyle w:val="Titre1"/>
      </w:pPr>
      <w:r w:rsidRPr="008E45F3">
        <w:rPr>
          <w:rFonts w:ascii="Arial" w:eastAsia="Calibri" w:hAnsi="Arial" w:cs="Arial"/>
          <w:caps w:val="0"/>
          <w:color w:val="000000"/>
          <w:sz w:val="22"/>
          <w:szCs w:val="22"/>
          <w:lang w:val="fr-FR" w:eastAsia="fr-FR"/>
        </w:rPr>
        <w:br w:type="page"/>
      </w:r>
      <w:bookmarkStart w:id="347" w:name="_Toc52823019"/>
      <w:bookmarkStart w:id="348" w:name="_Toc52823091"/>
      <w:r w:rsidR="001C06D0" w:rsidRPr="001C06D0">
        <w:rPr>
          <w:rStyle w:val="lev"/>
          <w:b/>
          <w:bCs/>
        </w:rPr>
        <w:lastRenderedPageBreak/>
        <w:t>VI</w:t>
      </w:r>
      <w:r w:rsidR="0008717D" w:rsidRPr="008E4AED">
        <w:rPr>
          <w:rStyle w:val="lev"/>
          <w:b/>
          <w:bCs/>
        </w:rPr>
        <w:t>I</w:t>
      </w:r>
      <w:r w:rsidR="001C06D0" w:rsidRPr="001C06D0">
        <w:rPr>
          <w:rStyle w:val="lev"/>
          <w:b/>
          <w:bCs/>
        </w:rPr>
        <w:t xml:space="preserve">. </w:t>
      </w:r>
      <w:r w:rsidR="00A75340" w:rsidRPr="001C06D0">
        <w:rPr>
          <w:rStyle w:val="lev"/>
          <w:b/>
          <w:bCs/>
        </w:rPr>
        <w:t>ELIGIBILITE</w:t>
      </w:r>
      <w:r w:rsidR="00B25897" w:rsidRPr="001C06D0">
        <w:rPr>
          <w:rStyle w:val="lev"/>
          <w:b/>
          <w:bCs/>
        </w:rPr>
        <w:t xml:space="preserve"> </w:t>
      </w:r>
      <w:r w:rsidR="00C132DE" w:rsidRPr="001C06D0">
        <w:rPr>
          <w:rStyle w:val="lev"/>
          <w:b/>
          <w:bCs/>
        </w:rPr>
        <w:t xml:space="preserve">DES </w:t>
      </w:r>
      <w:r w:rsidR="001C06D0" w:rsidRPr="001C06D0">
        <w:rPr>
          <w:rStyle w:val="lev"/>
          <w:b/>
          <w:bCs/>
          <w:caps w:val="0"/>
        </w:rPr>
        <w:t>PAP</w:t>
      </w:r>
      <w:bookmarkEnd w:id="341"/>
      <w:bookmarkEnd w:id="342"/>
      <w:bookmarkEnd w:id="347"/>
      <w:bookmarkEnd w:id="348"/>
    </w:p>
    <w:p w14:paraId="456ACDD8" w14:textId="79D25203" w:rsidR="0066010C" w:rsidRPr="0081771E" w:rsidRDefault="00A9276B" w:rsidP="00E62507">
      <w:pPr>
        <w:pStyle w:val="Titre3"/>
      </w:pPr>
      <w:bookmarkStart w:id="349" w:name="_Toc3225049"/>
      <w:bookmarkStart w:id="350" w:name="_Toc51735855"/>
      <w:bookmarkStart w:id="351" w:name="_Toc52823020"/>
      <w:r>
        <w:t>7</w:t>
      </w:r>
      <w:r w:rsidR="001C06D0">
        <w:t xml:space="preserve">.1. </w:t>
      </w:r>
      <w:r w:rsidR="0023380C" w:rsidRPr="0081771E">
        <w:t>Critères d’éligibilité</w:t>
      </w:r>
      <w:r w:rsidR="00C132DE" w:rsidRPr="0081771E">
        <w:t xml:space="preserve"> des </w:t>
      </w:r>
      <w:r w:rsidR="001C06D0" w:rsidRPr="0081771E">
        <w:t>PAP</w:t>
      </w:r>
      <w:bookmarkEnd w:id="349"/>
      <w:bookmarkEnd w:id="350"/>
      <w:bookmarkEnd w:id="351"/>
    </w:p>
    <w:p w14:paraId="2D67AC97" w14:textId="4ADE9218" w:rsidR="00622ECC" w:rsidRPr="00EB14BE" w:rsidRDefault="00622ECC" w:rsidP="001C06D0">
      <w:pPr>
        <w:rPr>
          <w:rFonts w:eastAsia="Calibri" w:cs="Arial"/>
          <w:szCs w:val="22"/>
          <w:lang w:eastAsia="en-US"/>
        </w:rPr>
      </w:pPr>
      <w:r w:rsidRPr="00EB14BE">
        <w:rPr>
          <w:rFonts w:eastAsia="Calibri" w:cs="Arial"/>
          <w:szCs w:val="22"/>
          <w:lang w:eastAsia="en-US"/>
        </w:rPr>
        <w:t>La législation béninoise reconnaît la propriété formelle et la propriété coutumière. Toute personne affectée par le projet, qui est propriétaire, légal ou coutumier, et qui a été recensée, est considérée éligible aux indemnités.</w:t>
      </w:r>
      <w:r w:rsidR="00B25897" w:rsidRPr="00EB14BE">
        <w:rPr>
          <w:rFonts w:eastAsia="Calibri" w:cs="Arial"/>
          <w:szCs w:val="22"/>
          <w:lang w:eastAsia="en-US"/>
        </w:rPr>
        <w:t xml:space="preserve"> </w:t>
      </w:r>
      <w:r w:rsidRPr="00EB14BE">
        <w:rPr>
          <w:rFonts w:eastAsia="Calibri" w:cs="Arial"/>
          <w:szCs w:val="22"/>
          <w:lang w:eastAsia="en-US"/>
        </w:rPr>
        <w:t xml:space="preserve">Par ailleurs, la </w:t>
      </w:r>
      <w:r w:rsidR="00A70CFF" w:rsidRPr="00EB14BE">
        <w:rPr>
          <w:rFonts w:eastAsia="Calibri" w:cs="Arial"/>
          <w:szCs w:val="22"/>
          <w:lang w:eastAsia="en-US"/>
        </w:rPr>
        <w:t>SO2</w:t>
      </w:r>
      <w:r w:rsidRPr="00EB14BE">
        <w:rPr>
          <w:rFonts w:eastAsia="Calibri" w:cs="Arial"/>
          <w:szCs w:val="22"/>
          <w:lang w:eastAsia="en-US"/>
        </w:rPr>
        <w:t xml:space="preserve"> décrit comme suit les critères d’éligibilité à la réinstallation des personnes affectées par un projet :</w:t>
      </w:r>
    </w:p>
    <w:p w14:paraId="3BC307CA" w14:textId="77777777" w:rsidR="00622ECC" w:rsidRPr="00EB14BE" w:rsidRDefault="00622ECC" w:rsidP="000C20C5">
      <w:pPr>
        <w:numPr>
          <w:ilvl w:val="0"/>
          <w:numId w:val="9"/>
        </w:numPr>
        <w:ind w:left="360"/>
        <w:rPr>
          <w:rFonts w:eastAsia="Calibri" w:cs="Arial"/>
          <w:szCs w:val="22"/>
          <w:lang w:eastAsia="en-US"/>
        </w:rPr>
      </w:pPr>
      <w:r w:rsidRPr="00EB14BE">
        <w:rPr>
          <w:rFonts w:eastAsia="Calibri" w:cs="Arial"/>
          <w:szCs w:val="22"/>
          <w:lang w:eastAsia="en-US"/>
        </w:rPr>
        <w:t xml:space="preserve">Les personnes qui ont des droits légaux formels sur la terre ou sur d’autres biens, reconnus par les lois </w:t>
      </w:r>
      <w:r w:rsidR="001D1990" w:rsidRPr="00EB14BE">
        <w:rPr>
          <w:rFonts w:eastAsia="Calibri" w:cs="Arial"/>
          <w:szCs w:val="22"/>
          <w:lang w:eastAsia="en-US"/>
        </w:rPr>
        <w:t>du pays ;</w:t>
      </w:r>
    </w:p>
    <w:p w14:paraId="440EAD85" w14:textId="77777777" w:rsidR="00622ECC" w:rsidRPr="00EB14BE" w:rsidRDefault="00622ECC" w:rsidP="000C20C5">
      <w:pPr>
        <w:numPr>
          <w:ilvl w:val="0"/>
          <w:numId w:val="9"/>
        </w:numPr>
        <w:ind w:left="360"/>
        <w:rPr>
          <w:rFonts w:eastAsia="Calibri" w:cs="Arial"/>
          <w:szCs w:val="22"/>
          <w:lang w:eastAsia="en-US"/>
        </w:rPr>
      </w:pPr>
      <w:r w:rsidRPr="00EB14BE">
        <w:rPr>
          <w:rFonts w:eastAsia="Calibri" w:cs="Arial"/>
          <w:szCs w:val="22"/>
          <w:lang w:eastAsia="en-US"/>
        </w:rPr>
        <w:t>Les personnes n’ayant pas de droits légaux formels sur la terre ou sur d’autres biens au moment du recensement, mais qui peuvent prouver leurs droits au regard des lois coutumières du pays. Dans le cadre du projet, les propriétaires coutumiers englobent deux types de propriété :</w:t>
      </w:r>
    </w:p>
    <w:p w14:paraId="022398B1" w14:textId="77777777" w:rsidR="00622ECC" w:rsidRPr="00EB14BE" w:rsidRDefault="00622ECC" w:rsidP="000C20C5">
      <w:pPr>
        <w:numPr>
          <w:ilvl w:val="1"/>
          <w:numId w:val="9"/>
        </w:numPr>
        <w:ind w:left="814"/>
        <w:rPr>
          <w:rFonts w:eastAsia="Calibri" w:cs="Arial"/>
          <w:szCs w:val="22"/>
          <w:lang w:eastAsia="en-US"/>
        </w:rPr>
      </w:pPr>
      <w:r w:rsidRPr="00EB14BE">
        <w:rPr>
          <w:rFonts w:eastAsia="Calibri" w:cs="Arial"/>
          <w:szCs w:val="22"/>
          <w:lang w:eastAsia="en-US"/>
        </w:rPr>
        <w:t>la propriété acquise sur la base de droits ancestraux sur la terre</w:t>
      </w:r>
      <w:r w:rsidR="006E0551" w:rsidRPr="00EB14BE">
        <w:rPr>
          <w:rFonts w:eastAsia="Calibri" w:cs="Arial"/>
          <w:szCs w:val="22"/>
          <w:lang w:eastAsia="en-US"/>
        </w:rPr>
        <w:t xml:space="preserve"> </w:t>
      </w:r>
      <w:r w:rsidRPr="00EB14BE">
        <w:rPr>
          <w:rFonts w:eastAsia="Calibri" w:cs="Arial"/>
          <w:szCs w:val="22"/>
          <w:lang w:eastAsia="en-US"/>
        </w:rPr>
        <w:t>;</w:t>
      </w:r>
    </w:p>
    <w:p w14:paraId="2AA57BD2" w14:textId="77777777" w:rsidR="00622ECC" w:rsidRPr="00EB14BE" w:rsidRDefault="00622ECC" w:rsidP="000C20C5">
      <w:pPr>
        <w:numPr>
          <w:ilvl w:val="1"/>
          <w:numId w:val="9"/>
        </w:numPr>
        <w:ind w:left="814"/>
        <w:rPr>
          <w:rFonts w:eastAsia="Calibri" w:cs="Arial"/>
          <w:szCs w:val="22"/>
          <w:lang w:eastAsia="en-US"/>
        </w:rPr>
      </w:pPr>
      <w:r w:rsidRPr="00EB14BE">
        <w:rPr>
          <w:rFonts w:eastAsia="Calibri" w:cs="Arial"/>
          <w:szCs w:val="22"/>
          <w:lang w:eastAsia="en-US"/>
        </w:rPr>
        <w:t>la propriété acquise à travers des actes de vente reconnus par la communauté.</w:t>
      </w:r>
    </w:p>
    <w:p w14:paraId="298BDFA4" w14:textId="77777777" w:rsidR="00622ECC" w:rsidRPr="00EB14BE" w:rsidRDefault="00622ECC" w:rsidP="000C20C5">
      <w:pPr>
        <w:numPr>
          <w:ilvl w:val="0"/>
          <w:numId w:val="9"/>
        </w:numPr>
        <w:ind w:left="360"/>
        <w:rPr>
          <w:rFonts w:eastAsia="Calibri" w:cs="Arial"/>
          <w:szCs w:val="22"/>
          <w:lang w:eastAsia="en-US"/>
        </w:rPr>
      </w:pPr>
      <w:r w:rsidRPr="00EB14BE">
        <w:rPr>
          <w:rFonts w:eastAsia="Calibri" w:cs="Arial"/>
          <w:szCs w:val="22"/>
          <w:lang w:eastAsia="en-US"/>
        </w:rPr>
        <w:t>Les personnes qui n’ont pas de droits, légaux ou autres, susceptibles d’être reconnus sur les terres qu’elles occupent, et qui ne sont pas incluses dans les deux catégories décrites ci-dessus.</w:t>
      </w:r>
    </w:p>
    <w:p w14:paraId="44B55FF4" w14:textId="77777777" w:rsidR="00622ECC" w:rsidRPr="00EB14BE" w:rsidRDefault="00622ECC" w:rsidP="001C06D0">
      <w:pPr>
        <w:rPr>
          <w:rFonts w:eastAsia="Calibri" w:cs="Arial"/>
          <w:szCs w:val="22"/>
          <w:lang w:eastAsia="en-US"/>
        </w:rPr>
      </w:pPr>
      <w:r w:rsidRPr="00EB14BE">
        <w:rPr>
          <w:rFonts w:eastAsia="Calibri" w:cs="Arial"/>
          <w:szCs w:val="22"/>
          <w:lang w:eastAsia="en-US"/>
        </w:rPr>
        <w:t>Les personnes appartenant aux deux premières catégories reçoivent une pleine compensation pour la terre, les structures et les biens et avoirs qu’elles perdent.</w:t>
      </w:r>
    </w:p>
    <w:p w14:paraId="0E6481D2" w14:textId="77777777" w:rsidR="00622ECC" w:rsidRPr="00EB14BE" w:rsidRDefault="00622ECC" w:rsidP="001C06D0">
      <w:pPr>
        <w:rPr>
          <w:rFonts w:eastAsia="Calibri" w:cs="Arial"/>
          <w:szCs w:val="22"/>
          <w:lang w:eastAsia="en-US"/>
        </w:rPr>
      </w:pPr>
      <w:r w:rsidRPr="00EB14BE">
        <w:rPr>
          <w:rFonts w:eastAsia="Calibri" w:cs="Arial"/>
          <w:szCs w:val="22"/>
          <w:lang w:eastAsia="en-US"/>
        </w:rPr>
        <w:t>Les personnes de la 3</w:t>
      </w:r>
      <w:r w:rsidR="001D1990" w:rsidRPr="00EB14BE">
        <w:rPr>
          <w:rFonts w:eastAsia="Calibri" w:cs="Arial"/>
          <w:szCs w:val="22"/>
          <w:vertAlign w:val="superscript"/>
          <w:lang w:eastAsia="en-US"/>
        </w:rPr>
        <w:t>ème</w:t>
      </w:r>
      <w:r w:rsidR="00274B8A" w:rsidRPr="00EB14BE">
        <w:rPr>
          <w:rFonts w:eastAsia="Calibri" w:cs="Arial"/>
          <w:szCs w:val="22"/>
          <w:vertAlign w:val="superscript"/>
          <w:lang w:eastAsia="en-US"/>
        </w:rPr>
        <w:t xml:space="preserve"> </w:t>
      </w:r>
      <w:r w:rsidRPr="00EB14BE">
        <w:rPr>
          <w:rFonts w:eastAsia="Calibri" w:cs="Arial"/>
          <w:szCs w:val="22"/>
          <w:lang w:eastAsia="en-US"/>
        </w:rPr>
        <w:t>catégorie ont droit à une aide à la réinstallation pour leur permettre d’améliorer leurs conditions de vie (indemnisation pour la perte d’activités génératrices de revenus, de moyens de subsistance, de cultures, etc.), à condition qu’elles aient occupé le site du projet avant la date limite d’éligibilité.</w:t>
      </w:r>
    </w:p>
    <w:p w14:paraId="4A41FBE8" w14:textId="57976D1F" w:rsidR="002C1FEA" w:rsidRPr="00EB14BE" w:rsidRDefault="00622ECC" w:rsidP="001C06D0">
      <w:pPr>
        <w:rPr>
          <w:rFonts w:eastAsia="Calibri" w:cs="Arial"/>
          <w:szCs w:val="22"/>
          <w:lang w:eastAsia="en-US"/>
        </w:rPr>
      </w:pPr>
      <w:r w:rsidRPr="00EB14BE">
        <w:rPr>
          <w:rFonts w:eastAsia="Calibri" w:cs="Arial"/>
          <w:szCs w:val="22"/>
          <w:lang w:eastAsia="en-US"/>
        </w:rPr>
        <w:t xml:space="preserve">Par ailleurs, </w:t>
      </w:r>
      <w:r w:rsidR="00274B8A" w:rsidRPr="00EB14BE">
        <w:rPr>
          <w:rFonts w:eastAsia="Calibri" w:cs="Arial"/>
          <w:szCs w:val="22"/>
          <w:lang w:eastAsia="en-US"/>
        </w:rPr>
        <w:t>co</w:t>
      </w:r>
      <w:r w:rsidR="002C1FEA" w:rsidRPr="00EB14BE">
        <w:rPr>
          <w:rFonts w:eastAsia="Calibri" w:cs="Arial"/>
          <w:szCs w:val="22"/>
          <w:lang w:eastAsia="en-US"/>
        </w:rPr>
        <w:t xml:space="preserve">nformément au cadre de la politique sur la réinstallation involontaire, </w:t>
      </w:r>
      <w:r w:rsidR="00901CC4">
        <w:rPr>
          <w:rFonts w:eastAsia="Calibri" w:cs="Arial"/>
          <w:szCs w:val="22"/>
          <w:lang w:eastAsia="en-US"/>
        </w:rPr>
        <w:t>l</w:t>
      </w:r>
      <w:r w:rsidR="002C1FEA" w:rsidRPr="00EB14BE">
        <w:rPr>
          <w:rFonts w:eastAsia="Calibri" w:cs="Arial"/>
          <w:szCs w:val="22"/>
          <w:lang w:eastAsia="en-US"/>
        </w:rPr>
        <w:t xml:space="preserve">a Sauvegarde Opérationnelle </w:t>
      </w:r>
      <w:r w:rsidR="005141BE" w:rsidRPr="00EB14BE">
        <w:rPr>
          <w:rFonts w:eastAsia="Calibri" w:cs="Arial"/>
          <w:szCs w:val="22"/>
          <w:lang w:eastAsia="en-US"/>
        </w:rPr>
        <w:t>2</w:t>
      </w:r>
      <w:r w:rsidR="001E00D8" w:rsidRPr="00EB14BE">
        <w:rPr>
          <w:rFonts w:eastAsia="Calibri" w:cs="Arial"/>
          <w:szCs w:val="22"/>
          <w:lang w:eastAsia="en-US"/>
        </w:rPr>
        <w:t xml:space="preserve"> </w:t>
      </w:r>
      <w:r w:rsidR="002C1FEA" w:rsidRPr="00EB14BE">
        <w:rPr>
          <w:rFonts w:eastAsia="Calibri" w:cs="Arial"/>
          <w:szCs w:val="22"/>
          <w:lang w:eastAsia="en-US"/>
        </w:rPr>
        <w:t>(SO</w:t>
      </w:r>
      <w:r w:rsidR="001E00D8" w:rsidRPr="00EB14BE">
        <w:rPr>
          <w:rFonts w:eastAsia="Calibri" w:cs="Arial"/>
          <w:szCs w:val="22"/>
          <w:lang w:eastAsia="en-US"/>
        </w:rPr>
        <w:t xml:space="preserve"> </w:t>
      </w:r>
      <w:r w:rsidR="005141BE" w:rsidRPr="00EB14BE">
        <w:rPr>
          <w:rFonts w:eastAsia="Calibri" w:cs="Arial"/>
          <w:szCs w:val="22"/>
          <w:lang w:eastAsia="en-US"/>
        </w:rPr>
        <w:t>2</w:t>
      </w:r>
      <w:r w:rsidR="002C1FEA" w:rsidRPr="00EB14BE">
        <w:rPr>
          <w:rFonts w:eastAsia="Calibri" w:cs="Arial"/>
          <w:szCs w:val="22"/>
          <w:lang w:eastAsia="en-US"/>
        </w:rPr>
        <w:t>) porte sur les impacts économiques, sociaux et culturels associés aux projets financés par la Banque, qui impliquent la perte involontaire de terres, la perte involontaire d’autres actifs, ou des restrictions sur l’utilisation des terres et sur l’accès aux ressources naturelles locales qui entraînent :</w:t>
      </w:r>
    </w:p>
    <w:p w14:paraId="6069CA45" w14:textId="77777777" w:rsidR="002C1FEA" w:rsidRPr="00EB14BE" w:rsidRDefault="002C1FEA" w:rsidP="000C20C5">
      <w:pPr>
        <w:numPr>
          <w:ilvl w:val="0"/>
          <w:numId w:val="9"/>
        </w:numPr>
        <w:tabs>
          <w:tab w:val="left" w:pos="851"/>
        </w:tabs>
        <w:ind w:left="851"/>
        <w:rPr>
          <w:rFonts w:eastAsia="Calibri" w:cs="Arial"/>
          <w:szCs w:val="22"/>
          <w:lang w:eastAsia="en-US"/>
        </w:rPr>
      </w:pPr>
      <w:r w:rsidRPr="00EB14BE">
        <w:rPr>
          <w:rFonts w:eastAsia="Calibri" w:cs="Arial"/>
          <w:szCs w:val="22"/>
          <w:lang w:eastAsia="en-US"/>
        </w:rPr>
        <w:t>La relocalisation ou perte de logement par des personnes résidant dans le domaine d’influence du projet ;</w:t>
      </w:r>
    </w:p>
    <w:p w14:paraId="5581B4D9" w14:textId="77777777" w:rsidR="002C1FEA" w:rsidRPr="00EB14BE" w:rsidRDefault="002C1FEA" w:rsidP="000C20C5">
      <w:pPr>
        <w:numPr>
          <w:ilvl w:val="0"/>
          <w:numId w:val="9"/>
        </w:numPr>
        <w:tabs>
          <w:tab w:val="left" w:pos="851"/>
        </w:tabs>
        <w:ind w:left="851"/>
        <w:rPr>
          <w:rFonts w:eastAsia="Calibri" w:cs="Arial"/>
          <w:szCs w:val="22"/>
          <w:lang w:eastAsia="en-US"/>
        </w:rPr>
      </w:pPr>
      <w:r w:rsidRPr="00EB14BE">
        <w:rPr>
          <w:rFonts w:eastAsia="Calibri" w:cs="Arial"/>
          <w:szCs w:val="22"/>
          <w:lang w:eastAsia="en-US"/>
        </w:rPr>
        <w:t>La perte d’actifs (notamment la perte de structures et de biens d’importance culturelle, spirituelle et sociale) ou la restriction de l’accès aux actifs notamment les parcs nationaux et les zones protégées ou les ressources naturelles ; ou,</w:t>
      </w:r>
    </w:p>
    <w:p w14:paraId="6C03C55E" w14:textId="77777777" w:rsidR="00622ECC" w:rsidRPr="00EB14BE" w:rsidRDefault="002C1FEA" w:rsidP="000C20C5">
      <w:pPr>
        <w:numPr>
          <w:ilvl w:val="0"/>
          <w:numId w:val="9"/>
        </w:numPr>
        <w:tabs>
          <w:tab w:val="left" w:pos="851"/>
        </w:tabs>
        <w:ind w:left="851"/>
        <w:rPr>
          <w:rFonts w:eastAsia="Calibri" w:cs="Arial"/>
          <w:szCs w:val="22"/>
          <w:lang w:eastAsia="en-US"/>
        </w:rPr>
      </w:pPr>
      <w:r w:rsidRPr="00EB14BE">
        <w:rPr>
          <w:rFonts w:eastAsia="Calibri" w:cs="Arial"/>
          <w:szCs w:val="22"/>
          <w:lang w:eastAsia="en-US"/>
        </w:rPr>
        <w:t>La perte des sources de revenus ou des moyens de subsistance à la suite du projet, que les personnes affectées soient appelées à se déplacer ou non.</w:t>
      </w:r>
    </w:p>
    <w:p w14:paraId="07BC4623" w14:textId="0C6E5889" w:rsidR="00622ECC" w:rsidRPr="00EB14BE" w:rsidRDefault="00622ECC" w:rsidP="001C06D0">
      <w:pPr>
        <w:rPr>
          <w:rFonts w:eastAsia="Calibri" w:cs="Arial"/>
          <w:szCs w:val="22"/>
          <w:lang w:eastAsia="en-US"/>
        </w:rPr>
      </w:pPr>
      <w:r w:rsidRPr="00EB14BE">
        <w:rPr>
          <w:rFonts w:eastAsia="Calibri" w:cs="Arial"/>
          <w:szCs w:val="22"/>
          <w:lang w:eastAsia="en-US"/>
        </w:rPr>
        <w:t>Les enquêtes de recensement indiquent que les PAP sont majoritairement</w:t>
      </w:r>
      <w:r w:rsidR="00901CC4">
        <w:rPr>
          <w:rFonts w:eastAsia="Calibri" w:cs="Arial"/>
          <w:szCs w:val="22"/>
          <w:lang w:eastAsia="en-US"/>
        </w:rPr>
        <w:t>, celles</w:t>
      </w:r>
      <w:r w:rsidRPr="00EB14BE">
        <w:rPr>
          <w:rFonts w:eastAsia="Calibri" w:cs="Arial"/>
          <w:szCs w:val="22"/>
          <w:lang w:eastAsia="en-US"/>
        </w:rPr>
        <w:t xml:space="preserve"> des PAP qui perdent des biens qui sont des sources de revenus (terres de culture).</w:t>
      </w:r>
      <w:r w:rsidR="00227515" w:rsidRPr="00EB14BE">
        <w:rPr>
          <w:rFonts w:eastAsia="Calibri" w:cs="Arial"/>
          <w:szCs w:val="22"/>
          <w:lang w:eastAsia="en-US"/>
        </w:rPr>
        <w:t xml:space="preserve"> </w:t>
      </w:r>
    </w:p>
    <w:p w14:paraId="69648E2F" w14:textId="53095EE6" w:rsidR="0066010C" w:rsidRPr="001C06D0" w:rsidRDefault="00A9276B" w:rsidP="00E62507">
      <w:pPr>
        <w:pStyle w:val="Titre3"/>
      </w:pPr>
      <w:bookmarkStart w:id="352" w:name="_Toc3225050"/>
      <w:bookmarkStart w:id="353" w:name="_Toc51735856"/>
      <w:bookmarkStart w:id="354" w:name="_Toc52823021"/>
      <w:r>
        <w:lastRenderedPageBreak/>
        <w:t>7</w:t>
      </w:r>
      <w:r w:rsidR="001C06D0" w:rsidRPr="001C06D0">
        <w:t xml:space="preserve">.2. </w:t>
      </w:r>
      <w:r w:rsidR="0023380C" w:rsidRPr="001C06D0">
        <w:t xml:space="preserve">Date </w:t>
      </w:r>
      <w:r w:rsidR="00D95477" w:rsidRPr="001C06D0">
        <w:t>butoir</w:t>
      </w:r>
      <w:bookmarkEnd w:id="352"/>
      <w:bookmarkEnd w:id="353"/>
      <w:bookmarkEnd w:id="354"/>
    </w:p>
    <w:p w14:paraId="51AF8747" w14:textId="77777777" w:rsidR="005C2B1D" w:rsidRPr="00EB14BE" w:rsidRDefault="005C2B1D" w:rsidP="001C06D0">
      <w:pPr>
        <w:rPr>
          <w:rFonts w:eastAsia="Calibri" w:cs="Arial"/>
          <w:szCs w:val="22"/>
          <w:lang w:eastAsia="en-US"/>
        </w:rPr>
      </w:pPr>
      <w:r w:rsidRPr="00EB14BE">
        <w:rPr>
          <w:rFonts w:eastAsia="Calibri" w:cs="Arial"/>
          <w:szCs w:val="22"/>
          <w:lang w:eastAsia="en-US"/>
        </w:rPr>
        <w:t>La date butoir constitue la date limite d’admissibilité aux aides, à la compensation et à la réinstallation. En général l’achèvement du recensement représente la date limite d’éligibilité. Il a été donc impératif dans le cadre du PAR de veille</w:t>
      </w:r>
      <w:r w:rsidR="00883B39" w:rsidRPr="00EB14BE">
        <w:rPr>
          <w:rFonts w:eastAsia="Calibri" w:cs="Arial"/>
          <w:szCs w:val="22"/>
          <w:lang w:eastAsia="en-US"/>
        </w:rPr>
        <w:t>r</w:t>
      </w:r>
      <w:r w:rsidRPr="00EB14BE">
        <w:rPr>
          <w:rFonts w:eastAsia="Calibri" w:cs="Arial"/>
          <w:szCs w:val="22"/>
          <w:lang w:eastAsia="en-US"/>
        </w:rPr>
        <w:t xml:space="preserve"> à ce que le public soit suffisamment informé de cette date. Une fois le recensement terminé et la date butoir fixée, il </w:t>
      </w:r>
      <w:r w:rsidR="001C1B46" w:rsidRPr="00EB14BE">
        <w:rPr>
          <w:rFonts w:eastAsia="Calibri" w:cs="Arial"/>
          <w:szCs w:val="22"/>
          <w:lang w:eastAsia="en-US"/>
        </w:rPr>
        <w:t xml:space="preserve">a </w:t>
      </w:r>
      <w:r w:rsidRPr="00EB14BE">
        <w:rPr>
          <w:rFonts w:eastAsia="Calibri" w:cs="Arial"/>
          <w:szCs w:val="22"/>
          <w:lang w:eastAsia="en-US"/>
        </w:rPr>
        <w:t>fa</w:t>
      </w:r>
      <w:r w:rsidR="001C1B46" w:rsidRPr="00EB14BE">
        <w:rPr>
          <w:rFonts w:eastAsia="Calibri" w:cs="Arial"/>
          <w:szCs w:val="22"/>
          <w:lang w:eastAsia="en-US"/>
        </w:rPr>
        <w:t>ll</w:t>
      </w:r>
      <w:r w:rsidRPr="00EB14BE">
        <w:rPr>
          <w:rFonts w:eastAsia="Calibri" w:cs="Arial"/>
          <w:szCs w:val="22"/>
          <w:lang w:eastAsia="en-US"/>
        </w:rPr>
        <w:t xml:space="preserve">u prendre les dispositions avec les autorités locales pour éviter l’afflux de nouvelles personnes dans la zone d’emprise pour des fins de dédommagement. </w:t>
      </w:r>
    </w:p>
    <w:p w14:paraId="6053108F" w14:textId="7EC2B356" w:rsidR="000B22F3" w:rsidRPr="00EB14BE" w:rsidRDefault="00CC361E" w:rsidP="001C06D0">
      <w:pPr>
        <w:rPr>
          <w:rFonts w:cs="Arial"/>
          <w:szCs w:val="22"/>
        </w:rPr>
      </w:pPr>
      <w:r w:rsidRPr="00EB14BE">
        <w:rPr>
          <w:rFonts w:eastAsia="Calibri" w:cs="Arial"/>
          <w:szCs w:val="22"/>
        </w:rPr>
        <w:t xml:space="preserve">La règlementation nationale et la </w:t>
      </w:r>
      <w:r w:rsidR="00274B8A" w:rsidRPr="00EB14BE">
        <w:rPr>
          <w:rFonts w:eastAsia="Calibri" w:cs="Arial"/>
          <w:szCs w:val="22"/>
        </w:rPr>
        <w:t>SO2</w:t>
      </w:r>
      <w:r w:rsidRPr="00EB14BE">
        <w:rPr>
          <w:rFonts w:eastAsia="Calibri" w:cs="Arial"/>
          <w:szCs w:val="22"/>
        </w:rPr>
        <w:t xml:space="preserve"> sont utilisées pour définir les critères d’éligibilité des personnes affectées par le projet, la situation la plus avantageuse pour la PAP étant retenu. </w:t>
      </w:r>
      <w:r w:rsidRPr="00EB14BE">
        <w:rPr>
          <w:rFonts w:cs="Arial"/>
          <w:szCs w:val="22"/>
        </w:rPr>
        <w:t>L</w:t>
      </w:r>
      <w:r w:rsidR="000B22F3" w:rsidRPr="00EB14BE">
        <w:rPr>
          <w:rFonts w:cs="Arial"/>
          <w:szCs w:val="22"/>
        </w:rPr>
        <w:t xml:space="preserve">a date limite d’éligibilité est fixée au </w:t>
      </w:r>
      <w:r w:rsidR="00F50751" w:rsidRPr="00EB14BE">
        <w:rPr>
          <w:rFonts w:cs="Arial"/>
          <w:b/>
          <w:szCs w:val="22"/>
        </w:rPr>
        <w:t>12 juin 2020</w:t>
      </w:r>
      <w:r w:rsidR="000B22F3" w:rsidRPr="00EB14BE">
        <w:rPr>
          <w:rFonts w:cs="Arial"/>
          <w:szCs w:val="22"/>
        </w:rPr>
        <w:t xml:space="preserve"> par le Maire dans l’arrêté portant enquête publique relative à la libération des emprises des travaux d’assainissement pluvial. Cette date butoir a été choisie après la consultation avec les</w:t>
      </w:r>
      <w:r w:rsidR="00883B39" w:rsidRPr="00EB14BE">
        <w:rPr>
          <w:rFonts w:cs="Arial"/>
          <w:szCs w:val="22"/>
        </w:rPr>
        <w:t xml:space="preserve"> PAP et les autorités politico-administratives</w:t>
      </w:r>
      <w:r w:rsidR="000B22F3" w:rsidRPr="00EB14BE">
        <w:rPr>
          <w:rFonts w:cs="Arial"/>
          <w:szCs w:val="22"/>
        </w:rPr>
        <w:t xml:space="preserve">. </w:t>
      </w:r>
    </w:p>
    <w:p w14:paraId="6DAF23A0" w14:textId="77777777" w:rsidR="0023380C" w:rsidRPr="00EB14BE" w:rsidRDefault="000B22F3" w:rsidP="001C06D0">
      <w:pPr>
        <w:rPr>
          <w:rFonts w:cs="Arial"/>
          <w:szCs w:val="22"/>
        </w:rPr>
      </w:pPr>
      <w:r w:rsidRPr="00EB14BE">
        <w:rPr>
          <w:rFonts w:cs="Arial"/>
          <w:szCs w:val="22"/>
        </w:rPr>
        <w:t xml:space="preserve">Au-delà de cette date, l’occupation et/ou l’exploitation d’une terre ou d’une ressource visée par le projet ne peut plus faire l’objet d’une indemnisation. Il est important que la date limite d’éligibilité et le processus qui permettra de devenir éligible après cette date soient définis dans un texte juridique approprié (déclaration d’utilité publique). Les procédures actuelles d’expropriation pour cause d’utilité publique définissent avec précision les règles régissant la publication de l’acte déclaratif d’utilité publique ainsi que les délais pour procéder à l’expropriation. Enfin, les modalités d’éligibilité sont rendues publiques et expliquées clairement aux populations affectées par le projet, car les personnes qui s’installeront sans autorisation sur l’emprise, après le </w:t>
      </w:r>
      <w:r w:rsidR="00F50751" w:rsidRPr="00EB14BE">
        <w:rPr>
          <w:rFonts w:cs="Arial"/>
          <w:b/>
          <w:szCs w:val="22"/>
        </w:rPr>
        <w:t>19 juin 2020</w:t>
      </w:r>
      <w:r w:rsidRPr="00EB14BE">
        <w:rPr>
          <w:rFonts w:cs="Arial"/>
          <w:szCs w:val="22"/>
        </w:rPr>
        <w:t xml:space="preserve"> n’auront droit à aucune forme d’aide à la réinstallation et de compensation. </w:t>
      </w:r>
    </w:p>
    <w:p w14:paraId="7A09B732" w14:textId="0BDF2A19" w:rsidR="000B22F3" w:rsidRPr="00EB14BE" w:rsidRDefault="000B22F3" w:rsidP="001C06D0">
      <w:pPr>
        <w:rPr>
          <w:rFonts w:cs="Arial"/>
          <w:szCs w:val="22"/>
        </w:rPr>
      </w:pPr>
      <w:r w:rsidRPr="00EB14BE">
        <w:rPr>
          <w:rFonts w:cs="Arial"/>
          <w:szCs w:val="22"/>
        </w:rPr>
        <w:t xml:space="preserve">C’est à cette fin que des séances de sensibilisation ont été organisées par les chefs </w:t>
      </w:r>
      <w:r w:rsidR="00417885">
        <w:rPr>
          <w:rFonts w:cs="Arial"/>
          <w:szCs w:val="22"/>
        </w:rPr>
        <w:t xml:space="preserve">de </w:t>
      </w:r>
      <w:r w:rsidRPr="00EB14BE">
        <w:rPr>
          <w:rFonts w:cs="Arial"/>
          <w:szCs w:val="22"/>
        </w:rPr>
        <w:t>quartiers dans le</w:t>
      </w:r>
      <w:r w:rsidR="00F50751" w:rsidRPr="00EB14BE">
        <w:rPr>
          <w:rFonts w:cs="Arial"/>
          <w:szCs w:val="22"/>
        </w:rPr>
        <w:t>s</w:t>
      </w:r>
      <w:r w:rsidRPr="00EB14BE">
        <w:rPr>
          <w:rFonts w:cs="Arial"/>
          <w:szCs w:val="22"/>
        </w:rPr>
        <w:t xml:space="preserve"> </w:t>
      </w:r>
      <w:r w:rsidR="00F50751" w:rsidRPr="00EB14BE">
        <w:rPr>
          <w:rFonts w:cs="Arial"/>
          <w:szCs w:val="22"/>
        </w:rPr>
        <w:t xml:space="preserve">trois </w:t>
      </w:r>
      <w:r w:rsidR="00680631" w:rsidRPr="00EB14BE">
        <w:rPr>
          <w:rFonts w:cs="Arial"/>
          <w:szCs w:val="22"/>
        </w:rPr>
        <w:t>A</w:t>
      </w:r>
      <w:r w:rsidRPr="00EB14BE">
        <w:rPr>
          <w:rFonts w:cs="Arial"/>
          <w:szCs w:val="22"/>
        </w:rPr>
        <w:t>rrondissement</w:t>
      </w:r>
      <w:r w:rsidR="00F50751" w:rsidRPr="00EB14BE">
        <w:rPr>
          <w:rFonts w:cs="Arial"/>
          <w:szCs w:val="22"/>
        </w:rPr>
        <w:t>s</w:t>
      </w:r>
      <w:r w:rsidRPr="00EB14BE">
        <w:rPr>
          <w:rFonts w:cs="Arial"/>
          <w:szCs w:val="22"/>
        </w:rPr>
        <w:t xml:space="preserve"> de </w:t>
      </w:r>
      <w:r w:rsidR="001C06D0">
        <w:rPr>
          <w:rFonts w:cs="Arial"/>
          <w:szCs w:val="22"/>
        </w:rPr>
        <w:t>la ville d’</w:t>
      </w:r>
      <w:r w:rsidR="008222DD" w:rsidRPr="00EB14BE">
        <w:rPr>
          <w:rFonts w:cs="Arial"/>
          <w:szCs w:val="22"/>
        </w:rPr>
        <w:t>Abomey</w:t>
      </w:r>
      <w:r w:rsidRPr="00EB14BE">
        <w:rPr>
          <w:rFonts w:cs="Arial"/>
          <w:szCs w:val="22"/>
        </w:rPr>
        <w:t xml:space="preserve"> avant le lancement des opérations officiel</w:t>
      </w:r>
      <w:r w:rsidR="006D115F">
        <w:rPr>
          <w:rFonts w:cs="Arial"/>
          <w:szCs w:val="22"/>
        </w:rPr>
        <w:t>les</w:t>
      </w:r>
      <w:r w:rsidRPr="00EB14BE">
        <w:rPr>
          <w:rFonts w:cs="Arial"/>
          <w:szCs w:val="22"/>
        </w:rPr>
        <w:t xml:space="preserve"> de recensement.   </w:t>
      </w:r>
    </w:p>
    <w:p w14:paraId="0460CCDD" w14:textId="770DE67C" w:rsidR="001B0493" w:rsidRPr="0081771E" w:rsidRDefault="00A9276B" w:rsidP="00E62507">
      <w:pPr>
        <w:pStyle w:val="Titre3"/>
      </w:pPr>
      <w:bookmarkStart w:id="355" w:name="_Toc359231831"/>
      <w:bookmarkStart w:id="356" w:name="_Toc360992312"/>
      <w:bookmarkStart w:id="357" w:name="_Toc364266863"/>
      <w:bookmarkStart w:id="358" w:name="_Toc3225051"/>
      <w:bookmarkStart w:id="359" w:name="_Toc51735857"/>
      <w:bookmarkStart w:id="360" w:name="_Toc52823022"/>
      <w:r>
        <w:t>7</w:t>
      </w:r>
      <w:r w:rsidR="001C06D0">
        <w:t xml:space="preserve">.3. </w:t>
      </w:r>
      <w:r w:rsidR="0023380C" w:rsidRPr="0081771E">
        <w:t>Catégories de personnes éligibles</w:t>
      </w:r>
      <w:bookmarkEnd w:id="355"/>
      <w:bookmarkEnd w:id="356"/>
      <w:bookmarkEnd w:id="357"/>
      <w:bookmarkEnd w:id="358"/>
      <w:bookmarkEnd w:id="359"/>
      <w:bookmarkEnd w:id="360"/>
    </w:p>
    <w:p w14:paraId="6193CD78" w14:textId="77777777" w:rsidR="001B0493" w:rsidRPr="00EB14BE" w:rsidRDefault="001B0493" w:rsidP="001C06D0">
      <w:pPr>
        <w:rPr>
          <w:rFonts w:eastAsia="Calibri" w:cs="Arial"/>
          <w:szCs w:val="22"/>
          <w:lang w:eastAsia="en-US"/>
        </w:rPr>
      </w:pPr>
      <w:r w:rsidRPr="00EB14BE">
        <w:rPr>
          <w:rFonts w:eastAsia="Calibri" w:cs="Arial"/>
          <w:szCs w:val="22"/>
          <w:lang w:eastAsia="en-US"/>
        </w:rPr>
        <w:t>Afin de faciliter l’identification des PAP qui recevront les compensations et auront droit aux mesures d’accompagnement à la réinstallation, les personnes éligibles ont été divisées en catégories. Les catégories ont été établies en se basant à la fois sur le statut légal des personnes éligibles et le mode d’utilisation du bien perdu. Ces catégories sont les suivantes :</w:t>
      </w:r>
    </w:p>
    <w:p w14:paraId="38D218CC" w14:textId="77777777" w:rsidR="001B0493" w:rsidRPr="00EB14BE" w:rsidRDefault="001B0493" w:rsidP="00324CBD">
      <w:pPr>
        <w:pStyle w:val="Paragraphedeliste"/>
        <w:numPr>
          <w:ilvl w:val="0"/>
          <w:numId w:val="20"/>
        </w:numPr>
        <w:rPr>
          <w:rFonts w:cs="Arial"/>
          <w:szCs w:val="22"/>
        </w:rPr>
      </w:pPr>
      <w:r w:rsidRPr="00EB14BE">
        <w:rPr>
          <w:rFonts w:cs="Arial"/>
          <w:szCs w:val="22"/>
        </w:rPr>
        <w:t>Personnes physiques</w:t>
      </w:r>
      <w:r w:rsidR="00173FC8" w:rsidRPr="00EB14BE">
        <w:rPr>
          <w:rFonts w:cs="Arial"/>
          <w:szCs w:val="22"/>
        </w:rPr>
        <w:t> ;</w:t>
      </w:r>
    </w:p>
    <w:p w14:paraId="6F0E188F" w14:textId="68067465" w:rsidR="001B0493" w:rsidRPr="00EB14BE" w:rsidRDefault="001B0493" w:rsidP="00324CBD">
      <w:pPr>
        <w:numPr>
          <w:ilvl w:val="1"/>
          <w:numId w:val="20"/>
        </w:numPr>
        <w:ind w:left="993" w:hanging="284"/>
        <w:contextualSpacing/>
        <w:rPr>
          <w:rFonts w:cs="Arial"/>
          <w:szCs w:val="22"/>
        </w:rPr>
      </w:pPr>
      <w:r w:rsidRPr="00EB14BE">
        <w:rPr>
          <w:rFonts w:cs="Arial"/>
          <w:szCs w:val="22"/>
        </w:rPr>
        <w:t>Propriétaire qui exploite ou</w:t>
      </w:r>
      <w:r w:rsidR="00417885">
        <w:rPr>
          <w:rFonts w:cs="Arial"/>
          <w:szCs w:val="22"/>
        </w:rPr>
        <w:t xml:space="preserve"> qui</w:t>
      </w:r>
      <w:r w:rsidRPr="00EB14BE">
        <w:rPr>
          <w:rFonts w:cs="Arial"/>
          <w:szCs w:val="22"/>
        </w:rPr>
        <w:t xml:space="preserve"> occupe</w:t>
      </w:r>
      <w:r w:rsidR="00B40F4D">
        <w:rPr>
          <w:rFonts w:cs="Arial"/>
          <w:szCs w:val="22"/>
        </w:rPr>
        <w:t> ;</w:t>
      </w:r>
    </w:p>
    <w:p w14:paraId="0AD1069C" w14:textId="18EA2D43" w:rsidR="001B0493" w:rsidRPr="00EB14BE" w:rsidRDefault="001B0493" w:rsidP="00324CBD">
      <w:pPr>
        <w:numPr>
          <w:ilvl w:val="1"/>
          <w:numId w:val="20"/>
        </w:numPr>
        <w:ind w:left="993" w:hanging="284"/>
        <w:contextualSpacing/>
        <w:rPr>
          <w:rFonts w:cs="Arial"/>
          <w:szCs w:val="22"/>
        </w:rPr>
      </w:pPr>
      <w:r w:rsidRPr="00EB14BE">
        <w:rPr>
          <w:rFonts w:cs="Arial"/>
          <w:szCs w:val="22"/>
        </w:rPr>
        <w:t>Exploitant/occupant qui n’est pas propriétaire</w:t>
      </w:r>
      <w:r w:rsidR="00B40F4D">
        <w:rPr>
          <w:rFonts w:cs="Arial"/>
          <w:szCs w:val="22"/>
        </w:rPr>
        <w:t> ;</w:t>
      </w:r>
    </w:p>
    <w:p w14:paraId="0FF74E70" w14:textId="59763761" w:rsidR="001B0493" w:rsidRPr="00EB14BE" w:rsidRDefault="001B0493" w:rsidP="00324CBD">
      <w:pPr>
        <w:numPr>
          <w:ilvl w:val="1"/>
          <w:numId w:val="20"/>
        </w:numPr>
        <w:ind w:left="993" w:hanging="284"/>
        <w:contextualSpacing/>
        <w:rPr>
          <w:rFonts w:cs="Arial"/>
          <w:szCs w:val="22"/>
        </w:rPr>
      </w:pPr>
      <w:r w:rsidRPr="00EB14BE">
        <w:rPr>
          <w:rFonts w:cs="Arial"/>
          <w:szCs w:val="22"/>
        </w:rPr>
        <w:t>Propriétaire qui n’exploite pas ou</w:t>
      </w:r>
      <w:r w:rsidR="00417885">
        <w:rPr>
          <w:rFonts w:cs="Arial"/>
          <w:szCs w:val="22"/>
        </w:rPr>
        <w:t xml:space="preserve"> qui</w:t>
      </w:r>
      <w:r w:rsidRPr="00EB14BE">
        <w:rPr>
          <w:rFonts w:cs="Arial"/>
          <w:szCs w:val="22"/>
        </w:rPr>
        <w:t xml:space="preserve"> n’occupe pas le bien</w:t>
      </w:r>
      <w:r w:rsidR="00B40F4D">
        <w:rPr>
          <w:rFonts w:cs="Arial"/>
          <w:szCs w:val="22"/>
        </w:rPr>
        <w:t> ;</w:t>
      </w:r>
    </w:p>
    <w:p w14:paraId="1D88E845" w14:textId="77777777" w:rsidR="001B0493" w:rsidRPr="00EB14BE" w:rsidRDefault="001B0493" w:rsidP="00324CBD">
      <w:pPr>
        <w:pStyle w:val="Paragraphedeliste"/>
        <w:numPr>
          <w:ilvl w:val="0"/>
          <w:numId w:val="20"/>
        </w:numPr>
        <w:rPr>
          <w:rFonts w:cs="Arial"/>
          <w:szCs w:val="22"/>
        </w:rPr>
      </w:pPr>
      <w:r w:rsidRPr="00EB14BE">
        <w:rPr>
          <w:rFonts w:cs="Arial"/>
          <w:szCs w:val="22"/>
        </w:rPr>
        <w:t>Personnes morales, telles que les entreprises privées</w:t>
      </w:r>
      <w:r w:rsidR="00173FC8" w:rsidRPr="00EB14BE">
        <w:rPr>
          <w:rFonts w:cs="Arial"/>
          <w:szCs w:val="22"/>
        </w:rPr>
        <w:t> ;</w:t>
      </w:r>
    </w:p>
    <w:p w14:paraId="284360C8" w14:textId="77777777" w:rsidR="001B0493" w:rsidRPr="00EB14BE" w:rsidRDefault="001B0493" w:rsidP="00324CBD">
      <w:pPr>
        <w:pStyle w:val="Paragraphedeliste"/>
        <w:numPr>
          <w:ilvl w:val="0"/>
          <w:numId w:val="20"/>
        </w:numPr>
        <w:rPr>
          <w:rFonts w:cs="Arial"/>
          <w:szCs w:val="22"/>
        </w:rPr>
      </w:pPr>
      <w:r w:rsidRPr="00EB14BE">
        <w:rPr>
          <w:rFonts w:cs="Arial"/>
          <w:szCs w:val="22"/>
        </w:rPr>
        <w:t>Administrations publiques ou parapubliques</w:t>
      </w:r>
      <w:r w:rsidR="00173FC8" w:rsidRPr="00EB14BE">
        <w:rPr>
          <w:rFonts w:cs="Arial"/>
          <w:szCs w:val="22"/>
        </w:rPr>
        <w:t> ;</w:t>
      </w:r>
    </w:p>
    <w:p w14:paraId="3BE49799" w14:textId="77777777" w:rsidR="001B0493" w:rsidRPr="00EB14BE" w:rsidRDefault="001B0493" w:rsidP="00324CBD">
      <w:pPr>
        <w:pStyle w:val="Paragraphedeliste"/>
        <w:numPr>
          <w:ilvl w:val="0"/>
          <w:numId w:val="20"/>
        </w:numPr>
        <w:rPr>
          <w:rFonts w:cs="Arial"/>
          <w:szCs w:val="22"/>
        </w:rPr>
      </w:pPr>
      <w:r w:rsidRPr="00EB14BE">
        <w:rPr>
          <w:rFonts w:cs="Arial"/>
          <w:szCs w:val="22"/>
        </w:rPr>
        <w:t>Personnes vulnérables.</w:t>
      </w:r>
    </w:p>
    <w:p w14:paraId="372EF6D7" w14:textId="3BEF80F6" w:rsidR="000B22F3" w:rsidRPr="001C06D0" w:rsidRDefault="00A9276B" w:rsidP="00E62507">
      <w:pPr>
        <w:pStyle w:val="Titre3"/>
      </w:pPr>
      <w:bookmarkStart w:id="361" w:name="_Toc524351627"/>
      <w:bookmarkStart w:id="362" w:name="_Toc525390621"/>
      <w:bookmarkStart w:id="363" w:name="_Toc525391082"/>
      <w:bookmarkStart w:id="364" w:name="_Toc525391528"/>
      <w:bookmarkStart w:id="365" w:name="_Toc529014211"/>
      <w:bookmarkStart w:id="366" w:name="_Toc529024491"/>
      <w:bookmarkStart w:id="367" w:name="_Toc3225052"/>
      <w:bookmarkStart w:id="368" w:name="_Toc51735858"/>
      <w:bookmarkStart w:id="369" w:name="_Toc52823023"/>
      <w:r>
        <w:t>7</w:t>
      </w:r>
      <w:r w:rsidR="001C06D0" w:rsidRPr="001C06D0">
        <w:t xml:space="preserve">.4. </w:t>
      </w:r>
      <w:r w:rsidR="000B22F3" w:rsidRPr="001C06D0">
        <w:t>Approche d’indemnisation</w:t>
      </w:r>
      <w:bookmarkEnd w:id="361"/>
      <w:bookmarkEnd w:id="362"/>
      <w:bookmarkEnd w:id="363"/>
      <w:bookmarkEnd w:id="364"/>
      <w:bookmarkEnd w:id="365"/>
      <w:bookmarkEnd w:id="366"/>
      <w:bookmarkEnd w:id="367"/>
      <w:bookmarkEnd w:id="368"/>
      <w:bookmarkEnd w:id="369"/>
    </w:p>
    <w:p w14:paraId="1FC0774A" w14:textId="77777777" w:rsidR="000B22F3" w:rsidRPr="00EB14BE" w:rsidRDefault="000B22F3" w:rsidP="001C06D0">
      <w:pPr>
        <w:rPr>
          <w:rFonts w:cs="Arial"/>
          <w:szCs w:val="22"/>
        </w:rPr>
      </w:pPr>
      <w:r w:rsidRPr="00EB14BE">
        <w:rPr>
          <w:rFonts w:cs="Arial"/>
          <w:szCs w:val="22"/>
        </w:rPr>
        <w:t>Dans le cadre de la mise en œuvre du plan d’action de réinstallation, l’approche d’indemnisation des personnes affectées par le projet s’appuiera sur les principes suivants :</w:t>
      </w:r>
    </w:p>
    <w:p w14:paraId="4D14A52B" w14:textId="77777777" w:rsidR="000B22F3" w:rsidRPr="00EB14BE" w:rsidRDefault="000B22F3" w:rsidP="00324CBD">
      <w:pPr>
        <w:numPr>
          <w:ilvl w:val="0"/>
          <w:numId w:val="48"/>
        </w:numPr>
        <w:rPr>
          <w:rFonts w:cs="Arial"/>
          <w:szCs w:val="22"/>
        </w:rPr>
      </w:pPr>
      <w:r w:rsidRPr="00EB14BE">
        <w:rPr>
          <w:rFonts w:cs="Arial"/>
          <w:szCs w:val="22"/>
        </w:rPr>
        <w:lastRenderedPageBreak/>
        <w:t>indemniser les pertes subies au coût de remplacement ;</w:t>
      </w:r>
    </w:p>
    <w:p w14:paraId="2C112F33" w14:textId="77777777" w:rsidR="000B22F3" w:rsidRPr="00EB14BE" w:rsidRDefault="000B22F3" w:rsidP="00324CBD">
      <w:pPr>
        <w:numPr>
          <w:ilvl w:val="0"/>
          <w:numId w:val="48"/>
        </w:numPr>
        <w:rPr>
          <w:rFonts w:cs="Arial"/>
          <w:szCs w:val="22"/>
        </w:rPr>
      </w:pPr>
      <w:r w:rsidRPr="00EB14BE">
        <w:rPr>
          <w:rFonts w:cs="Arial"/>
          <w:szCs w:val="22"/>
        </w:rPr>
        <w:t xml:space="preserve">utiliser l’indemnisation financière (argent pour bâtiment et terrasse partiellement démoli et nécessitant réparation, etc.) à la valeur du bien au prix du marché </w:t>
      </w:r>
      <w:r w:rsidR="00793CA8" w:rsidRPr="00EB14BE">
        <w:rPr>
          <w:rFonts w:cs="Arial"/>
          <w:szCs w:val="22"/>
        </w:rPr>
        <w:t xml:space="preserve">pendant </w:t>
      </w:r>
      <w:r w:rsidR="001332E5" w:rsidRPr="00EB14BE">
        <w:rPr>
          <w:rFonts w:cs="Arial"/>
          <w:szCs w:val="22"/>
        </w:rPr>
        <w:t>le paiement des indemnités</w:t>
      </w:r>
      <w:r w:rsidRPr="00EB14BE">
        <w:rPr>
          <w:rFonts w:cs="Arial"/>
          <w:szCs w:val="22"/>
        </w:rPr>
        <w:t xml:space="preserve"> ;</w:t>
      </w:r>
    </w:p>
    <w:p w14:paraId="545AECE0" w14:textId="77777777" w:rsidR="000B22F3" w:rsidRPr="00EB14BE" w:rsidRDefault="000B22F3" w:rsidP="001C06D0">
      <w:pPr>
        <w:rPr>
          <w:rFonts w:cs="Arial"/>
          <w:szCs w:val="22"/>
        </w:rPr>
      </w:pPr>
      <w:r w:rsidRPr="00EB14BE">
        <w:rPr>
          <w:rFonts w:cs="Arial"/>
          <w:szCs w:val="22"/>
        </w:rPr>
        <w:t>Les personnes affectées doivent être indemnisées avant le démarrage des travaux. Les bases de l’indemnisation doivent être négociées avec les personnes affectées au cours de réunion publique sous l’autorité du Maire, du chef d’arrondissement appuyés par les che</w:t>
      </w:r>
      <w:r w:rsidR="000555F7" w:rsidRPr="00EB14BE">
        <w:rPr>
          <w:rFonts w:cs="Arial"/>
          <w:szCs w:val="22"/>
        </w:rPr>
        <w:t>fs de quartiers et l’ACVDT</w:t>
      </w:r>
      <w:r w:rsidRPr="00EB14BE">
        <w:rPr>
          <w:rFonts w:cs="Arial"/>
          <w:szCs w:val="22"/>
        </w:rPr>
        <w:t xml:space="preserve">. </w:t>
      </w:r>
    </w:p>
    <w:p w14:paraId="4E453CB9" w14:textId="338FD1FA" w:rsidR="000B22F3" w:rsidRPr="00EB14BE" w:rsidRDefault="000B22F3" w:rsidP="001C06D0">
      <w:pPr>
        <w:rPr>
          <w:rFonts w:cs="Arial"/>
          <w:szCs w:val="22"/>
        </w:rPr>
      </w:pPr>
      <w:r w:rsidRPr="00EB14BE">
        <w:rPr>
          <w:rFonts w:cs="Arial"/>
          <w:szCs w:val="22"/>
        </w:rPr>
        <w:t>Sur la base des critères d’éligibilité et des principes de compensation, les mesures de compensation et d’appui ont été proposées, selon les types de biens affect</w:t>
      </w:r>
      <w:r w:rsidR="00AE038C" w:rsidRPr="00EB14BE">
        <w:rPr>
          <w:rFonts w:cs="Arial"/>
          <w:szCs w:val="22"/>
        </w:rPr>
        <w:t>é</w:t>
      </w:r>
      <w:r w:rsidRPr="00EB14BE">
        <w:rPr>
          <w:rFonts w:cs="Arial"/>
          <w:szCs w:val="22"/>
        </w:rPr>
        <w:t xml:space="preserve">s et la catégorie des PAP </w:t>
      </w:r>
      <w:r w:rsidR="00AE038C" w:rsidRPr="00EB14BE">
        <w:rPr>
          <w:rFonts w:cs="Arial"/>
          <w:szCs w:val="22"/>
        </w:rPr>
        <w:t>en fonction de leur</w:t>
      </w:r>
      <w:r w:rsidRPr="00EB14BE">
        <w:rPr>
          <w:rFonts w:cs="Arial"/>
          <w:szCs w:val="22"/>
        </w:rPr>
        <w:t xml:space="preserve"> statut. Ces mesures concernent la compensation des biens suivants</w:t>
      </w:r>
      <w:r w:rsidR="006D115F">
        <w:rPr>
          <w:rFonts w:cs="Arial"/>
          <w:szCs w:val="22"/>
        </w:rPr>
        <w:t xml:space="preserve"> </w:t>
      </w:r>
      <w:r w:rsidRPr="00EB14BE">
        <w:rPr>
          <w:rFonts w:cs="Arial"/>
          <w:szCs w:val="22"/>
        </w:rPr>
        <w:t>:</w:t>
      </w:r>
    </w:p>
    <w:p w14:paraId="5296F46E" w14:textId="77777777" w:rsidR="000B22F3" w:rsidRPr="00EB14BE" w:rsidRDefault="000B22F3" w:rsidP="00324CBD">
      <w:pPr>
        <w:numPr>
          <w:ilvl w:val="0"/>
          <w:numId w:val="49"/>
        </w:numPr>
        <w:rPr>
          <w:rFonts w:cs="Arial"/>
          <w:szCs w:val="22"/>
        </w:rPr>
      </w:pPr>
      <w:r w:rsidRPr="00EB14BE">
        <w:rPr>
          <w:rFonts w:cs="Arial"/>
          <w:szCs w:val="22"/>
        </w:rPr>
        <w:t>les terrains nus dans les zones constructibles ;</w:t>
      </w:r>
    </w:p>
    <w:p w14:paraId="042BFDB3" w14:textId="77777777" w:rsidR="000B22F3" w:rsidRPr="00EB14BE" w:rsidRDefault="000B22F3" w:rsidP="00324CBD">
      <w:pPr>
        <w:numPr>
          <w:ilvl w:val="0"/>
          <w:numId w:val="49"/>
        </w:numPr>
        <w:rPr>
          <w:rFonts w:cs="Arial"/>
          <w:szCs w:val="22"/>
        </w:rPr>
      </w:pPr>
      <w:r w:rsidRPr="00EB14BE">
        <w:rPr>
          <w:rFonts w:cs="Arial"/>
          <w:szCs w:val="22"/>
        </w:rPr>
        <w:t>les terrains nus dans les zones non constructibles ;</w:t>
      </w:r>
    </w:p>
    <w:p w14:paraId="26B0786C" w14:textId="77777777" w:rsidR="000B22F3" w:rsidRPr="00EB14BE" w:rsidRDefault="000B22F3" w:rsidP="00324CBD">
      <w:pPr>
        <w:numPr>
          <w:ilvl w:val="0"/>
          <w:numId w:val="49"/>
        </w:numPr>
        <w:rPr>
          <w:rFonts w:cs="Arial"/>
          <w:szCs w:val="22"/>
        </w:rPr>
      </w:pPr>
      <w:r w:rsidRPr="00EB14BE">
        <w:rPr>
          <w:rFonts w:cs="Arial"/>
          <w:szCs w:val="22"/>
        </w:rPr>
        <w:t>les bâtiments non déménageables ;</w:t>
      </w:r>
    </w:p>
    <w:p w14:paraId="5B088A25" w14:textId="77777777" w:rsidR="000B22F3" w:rsidRPr="00EB14BE" w:rsidRDefault="000B22F3" w:rsidP="00324CBD">
      <w:pPr>
        <w:numPr>
          <w:ilvl w:val="0"/>
          <w:numId w:val="49"/>
        </w:numPr>
        <w:rPr>
          <w:rFonts w:cs="Arial"/>
          <w:szCs w:val="22"/>
        </w:rPr>
      </w:pPr>
      <w:r w:rsidRPr="00EB14BE">
        <w:rPr>
          <w:rFonts w:cs="Arial"/>
          <w:szCs w:val="22"/>
        </w:rPr>
        <w:t>les arbres ;</w:t>
      </w:r>
    </w:p>
    <w:p w14:paraId="71A88F25" w14:textId="77777777" w:rsidR="000B22F3" w:rsidRPr="00EB14BE" w:rsidRDefault="000B22F3" w:rsidP="00324CBD">
      <w:pPr>
        <w:numPr>
          <w:ilvl w:val="0"/>
          <w:numId w:val="49"/>
        </w:numPr>
        <w:rPr>
          <w:rFonts w:cs="Arial"/>
          <w:szCs w:val="22"/>
        </w:rPr>
      </w:pPr>
      <w:r w:rsidRPr="00EB14BE">
        <w:rPr>
          <w:rFonts w:cs="Arial"/>
          <w:szCs w:val="22"/>
        </w:rPr>
        <w:t>les biens collectifs (infrastructures sociocommunautaires).</w:t>
      </w:r>
    </w:p>
    <w:p w14:paraId="6A88793F" w14:textId="77777777" w:rsidR="000B22F3" w:rsidRDefault="000B22F3" w:rsidP="001C06D0">
      <w:pPr>
        <w:rPr>
          <w:rFonts w:cs="Arial"/>
          <w:szCs w:val="22"/>
        </w:rPr>
      </w:pPr>
      <w:r w:rsidRPr="00EB14BE">
        <w:rPr>
          <w:rFonts w:cs="Arial"/>
          <w:szCs w:val="22"/>
        </w:rPr>
        <w:t>La matrice de compensation et d’appui se présente comme suit :</w:t>
      </w:r>
    </w:p>
    <w:p w14:paraId="10A05B01" w14:textId="76B7CCFA" w:rsidR="009E40B8" w:rsidRPr="00D965D2" w:rsidRDefault="00EB14BE" w:rsidP="0069749F">
      <w:pPr>
        <w:pStyle w:val="Lgende"/>
        <w:rPr>
          <w:highlight w:val="yellow"/>
        </w:rPr>
      </w:pPr>
      <w:bookmarkStart w:id="370" w:name="_Toc3224926"/>
      <w:bookmarkStart w:id="371" w:name="_Toc52823118"/>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8E45F3">
        <w:rPr>
          <w:noProof/>
        </w:rPr>
        <w:t>16</w:t>
      </w:r>
      <w:r w:rsidR="00961B01">
        <w:rPr>
          <w:noProof/>
        </w:rPr>
        <w:fldChar w:fldCharType="end"/>
      </w:r>
      <w:r w:rsidR="00FB0295" w:rsidRPr="0081771E">
        <w:t xml:space="preserve"> : </w:t>
      </w:r>
      <w:r w:rsidR="00352F98" w:rsidRPr="0081771E">
        <w:t>Barème d’estimation des pertes</w:t>
      </w:r>
      <w:bookmarkEnd w:id="370"/>
      <w:bookmarkEnd w:id="371"/>
      <w:r w:rsidR="00352F98" w:rsidRPr="0081771E">
        <w:t xml:space="preserve"> </w:t>
      </w:r>
    </w:p>
    <w:tbl>
      <w:tblPr>
        <w:tblW w:w="8572" w:type="dxa"/>
        <w:tblInd w:w="70" w:type="dxa"/>
        <w:tblCellMar>
          <w:left w:w="70" w:type="dxa"/>
          <w:right w:w="70" w:type="dxa"/>
        </w:tblCellMar>
        <w:tblLook w:val="04A0" w:firstRow="1" w:lastRow="0" w:firstColumn="1" w:lastColumn="0" w:noHBand="0" w:noVBand="1"/>
      </w:tblPr>
      <w:tblGrid>
        <w:gridCol w:w="485"/>
        <w:gridCol w:w="4377"/>
        <w:gridCol w:w="1300"/>
        <w:gridCol w:w="2410"/>
      </w:tblGrid>
      <w:tr w:rsidR="00352F98" w:rsidRPr="001C06D0" w14:paraId="2C97781E" w14:textId="77777777" w:rsidTr="001C06D0">
        <w:trPr>
          <w:trHeight w:val="290"/>
          <w:tblHeader/>
        </w:trPr>
        <w:tc>
          <w:tcPr>
            <w:tcW w:w="8572" w:type="dxa"/>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14:paraId="72CFE52A" w14:textId="77777777" w:rsidR="00352F98" w:rsidRPr="001C06D0" w:rsidRDefault="00352F98" w:rsidP="00E62507">
            <w:pPr>
              <w:spacing w:before="60" w:after="0" w:line="240" w:lineRule="auto"/>
              <w:jc w:val="center"/>
              <w:rPr>
                <w:rFonts w:cs="Arial"/>
                <w:b/>
                <w:bCs/>
                <w:color w:val="000000"/>
                <w:sz w:val="20"/>
                <w:szCs w:val="20"/>
              </w:rPr>
            </w:pPr>
            <w:r w:rsidRPr="001C06D0">
              <w:rPr>
                <w:rFonts w:cs="Arial"/>
                <w:b/>
                <w:bCs/>
                <w:color w:val="000000"/>
                <w:sz w:val="20"/>
                <w:szCs w:val="20"/>
              </w:rPr>
              <w:t>Biens immobiliers et arbres affectés</w:t>
            </w:r>
          </w:p>
        </w:tc>
      </w:tr>
      <w:tr w:rsidR="00352F98" w:rsidRPr="001C06D0" w14:paraId="12AA850C" w14:textId="77777777" w:rsidTr="001C06D0">
        <w:trPr>
          <w:trHeight w:val="290"/>
          <w:tblHead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49E7D41D" w14:textId="77777777" w:rsidR="00352F98" w:rsidRPr="001C06D0" w:rsidRDefault="00352F98" w:rsidP="00E62507">
            <w:pPr>
              <w:spacing w:before="60" w:after="0" w:line="240" w:lineRule="auto"/>
              <w:jc w:val="center"/>
              <w:rPr>
                <w:rFonts w:cs="Arial"/>
                <w:b/>
                <w:bCs/>
                <w:color w:val="000000"/>
                <w:sz w:val="20"/>
                <w:szCs w:val="20"/>
              </w:rPr>
            </w:pPr>
            <w:r w:rsidRPr="001C06D0">
              <w:rPr>
                <w:rFonts w:cs="Arial"/>
                <w:b/>
                <w:bCs/>
                <w:color w:val="000000"/>
                <w:sz w:val="20"/>
                <w:szCs w:val="20"/>
              </w:rPr>
              <w:t>N°</w:t>
            </w:r>
          </w:p>
        </w:tc>
        <w:tc>
          <w:tcPr>
            <w:tcW w:w="4377" w:type="dxa"/>
            <w:tcBorders>
              <w:top w:val="nil"/>
              <w:left w:val="nil"/>
              <w:bottom w:val="single" w:sz="4" w:space="0" w:color="auto"/>
              <w:right w:val="single" w:sz="4" w:space="0" w:color="auto"/>
            </w:tcBorders>
            <w:shd w:val="clear" w:color="auto" w:fill="auto"/>
            <w:vAlign w:val="center"/>
            <w:hideMark/>
          </w:tcPr>
          <w:p w14:paraId="5DC145BC" w14:textId="77777777" w:rsidR="00352F98" w:rsidRPr="001C06D0" w:rsidRDefault="00352F98" w:rsidP="00E62507">
            <w:pPr>
              <w:spacing w:before="60" w:after="0" w:line="240" w:lineRule="auto"/>
              <w:jc w:val="center"/>
              <w:rPr>
                <w:rFonts w:cs="Arial"/>
                <w:b/>
                <w:bCs/>
                <w:color w:val="000000"/>
                <w:sz w:val="20"/>
                <w:szCs w:val="20"/>
              </w:rPr>
            </w:pPr>
            <w:r w:rsidRPr="001C06D0">
              <w:rPr>
                <w:rFonts w:cs="Arial"/>
                <w:b/>
                <w:bCs/>
                <w:color w:val="000000"/>
                <w:sz w:val="20"/>
                <w:szCs w:val="20"/>
              </w:rPr>
              <w:t>Désignation</w:t>
            </w:r>
          </w:p>
        </w:tc>
        <w:tc>
          <w:tcPr>
            <w:tcW w:w="1300" w:type="dxa"/>
            <w:tcBorders>
              <w:top w:val="nil"/>
              <w:left w:val="nil"/>
              <w:bottom w:val="single" w:sz="4" w:space="0" w:color="auto"/>
              <w:right w:val="single" w:sz="4" w:space="0" w:color="auto"/>
            </w:tcBorders>
            <w:shd w:val="clear" w:color="auto" w:fill="auto"/>
            <w:vAlign w:val="center"/>
            <w:hideMark/>
          </w:tcPr>
          <w:p w14:paraId="5A9D1809" w14:textId="77777777" w:rsidR="00352F98" w:rsidRPr="001C06D0" w:rsidRDefault="00352F98" w:rsidP="00E62507">
            <w:pPr>
              <w:spacing w:before="60" w:after="0" w:line="240" w:lineRule="auto"/>
              <w:jc w:val="center"/>
              <w:rPr>
                <w:rFonts w:cs="Arial"/>
                <w:b/>
                <w:bCs/>
                <w:color w:val="000000"/>
                <w:sz w:val="20"/>
                <w:szCs w:val="20"/>
              </w:rPr>
            </w:pPr>
            <w:r w:rsidRPr="001C06D0">
              <w:rPr>
                <w:rFonts w:cs="Arial"/>
                <w:b/>
                <w:bCs/>
                <w:color w:val="000000"/>
                <w:sz w:val="20"/>
                <w:szCs w:val="20"/>
              </w:rPr>
              <w:t>Unité</w:t>
            </w:r>
          </w:p>
        </w:tc>
        <w:tc>
          <w:tcPr>
            <w:tcW w:w="2410" w:type="dxa"/>
            <w:tcBorders>
              <w:top w:val="nil"/>
              <w:left w:val="nil"/>
              <w:bottom w:val="single" w:sz="4" w:space="0" w:color="auto"/>
              <w:right w:val="single" w:sz="4" w:space="0" w:color="auto"/>
            </w:tcBorders>
            <w:shd w:val="clear" w:color="auto" w:fill="auto"/>
            <w:vAlign w:val="center"/>
            <w:hideMark/>
          </w:tcPr>
          <w:p w14:paraId="57AFE9D5" w14:textId="77777777" w:rsidR="00352F98" w:rsidRPr="001C06D0" w:rsidRDefault="00352F98" w:rsidP="00E62507">
            <w:pPr>
              <w:spacing w:before="60" w:after="0" w:line="240" w:lineRule="auto"/>
              <w:jc w:val="center"/>
              <w:rPr>
                <w:rFonts w:cs="Arial"/>
                <w:b/>
                <w:bCs/>
                <w:color w:val="000000"/>
                <w:sz w:val="20"/>
                <w:szCs w:val="20"/>
              </w:rPr>
            </w:pPr>
            <w:r w:rsidRPr="001C06D0">
              <w:rPr>
                <w:rFonts w:cs="Arial"/>
                <w:b/>
                <w:bCs/>
                <w:color w:val="000000"/>
                <w:sz w:val="20"/>
                <w:szCs w:val="20"/>
              </w:rPr>
              <w:t>Prix unitaire (en F CFA)</w:t>
            </w:r>
          </w:p>
        </w:tc>
      </w:tr>
      <w:tr w:rsidR="00352F98" w:rsidRPr="001C06D0" w14:paraId="7432FB5A"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32BEC9B8"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1</w:t>
            </w:r>
          </w:p>
        </w:tc>
        <w:tc>
          <w:tcPr>
            <w:tcW w:w="4377" w:type="dxa"/>
            <w:tcBorders>
              <w:top w:val="nil"/>
              <w:left w:val="nil"/>
              <w:bottom w:val="single" w:sz="4" w:space="0" w:color="auto"/>
              <w:right w:val="single" w:sz="4" w:space="0" w:color="auto"/>
            </w:tcBorders>
            <w:shd w:val="clear" w:color="auto" w:fill="auto"/>
            <w:vAlign w:val="center"/>
            <w:hideMark/>
          </w:tcPr>
          <w:p w14:paraId="5C4D5FB3" w14:textId="77777777" w:rsidR="00352F98" w:rsidRPr="001C06D0" w:rsidRDefault="00C92AF1" w:rsidP="00E62507">
            <w:pPr>
              <w:spacing w:before="60" w:after="0" w:line="240" w:lineRule="auto"/>
              <w:rPr>
                <w:rFonts w:cs="Arial"/>
                <w:b/>
                <w:color w:val="000000"/>
                <w:sz w:val="20"/>
                <w:szCs w:val="20"/>
              </w:rPr>
            </w:pPr>
            <w:r w:rsidRPr="001C06D0">
              <w:rPr>
                <w:rFonts w:cs="Arial"/>
                <w:color w:val="000000"/>
                <w:sz w:val="20"/>
                <w:szCs w:val="20"/>
              </w:rPr>
              <w:t>Appâtâmes</w:t>
            </w:r>
            <w:r w:rsidR="00352F98" w:rsidRPr="001C06D0">
              <w:rPr>
                <w:rFonts w:cs="Arial"/>
                <w:color w:val="000000"/>
                <w:sz w:val="20"/>
                <w:szCs w:val="20"/>
              </w:rPr>
              <w:t xml:space="preserve"> affectés</w:t>
            </w:r>
          </w:p>
        </w:tc>
        <w:tc>
          <w:tcPr>
            <w:tcW w:w="1300" w:type="dxa"/>
            <w:tcBorders>
              <w:top w:val="nil"/>
              <w:left w:val="nil"/>
              <w:bottom w:val="single" w:sz="4" w:space="0" w:color="auto"/>
              <w:right w:val="single" w:sz="4" w:space="0" w:color="auto"/>
            </w:tcBorders>
            <w:shd w:val="clear" w:color="auto" w:fill="auto"/>
            <w:vAlign w:val="center"/>
            <w:hideMark/>
          </w:tcPr>
          <w:p w14:paraId="1F5D3749"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m</w:t>
            </w:r>
            <w:r w:rsidRPr="001C06D0">
              <w:rPr>
                <w:rFonts w:cs="Arial"/>
                <w:color w:val="000000"/>
                <w:sz w:val="20"/>
                <w:szCs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561EBC84" w14:textId="77777777" w:rsidR="00352F98" w:rsidRPr="001C06D0" w:rsidRDefault="00F50751" w:rsidP="00E62507">
            <w:pPr>
              <w:spacing w:before="60" w:after="0" w:line="240" w:lineRule="auto"/>
              <w:jc w:val="right"/>
              <w:rPr>
                <w:rFonts w:cs="Arial"/>
                <w:b/>
                <w:color w:val="000000"/>
                <w:sz w:val="20"/>
                <w:szCs w:val="20"/>
              </w:rPr>
            </w:pPr>
            <w:r w:rsidRPr="001C06D0">
              <w:rPr>
                <w:rFonts w:cs="Arial"/>
                <w:b/>
                <w:color w:val="000000"/>
                <w:sz w:val="20"/>
                <w:szCs w:val="20"/>
              </w:rPr>
              <w:t>8000</w:t>
            </w:r>
          </w:p>
        </w:tc>
      </w:tr>
      <w:tr w:rsidR="00352F98" w:rsidRPr="001C06D0" w14:paraId="35B6CC35"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62E19F02"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3</w:t>
            </w:r>
          </w:p>
        </w:tc>
        <w:tc>
          <w:tcPr>
            <w:tcW w:w="4377" w:type="dxa"/>
            <w:tcBorders>
              <w:top w:val="nil"/>
              <w:left w:val="nil"/>
              <w:bottom w:val="single" w:sz="4" w:space="0" w:color="auto"/>
              <w:right w:val="single" w:sz="4" w:space="0" w:color="auto"/>
            </w:tcBorders>
            <w:shd w:val="clear" w:color="auto" w:fill="auto"/>
            <w:vAlign w:val="center"/>
            <w:hideMark/>
          </w:tcPr>
          <w:p w14:paraId="049DFE8D"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Baraque en tôle bois</w:t>
            </w:r>
          </w:p>
        </w:tc>
        <w:tc>
          <w:tcPr>
            <w:tcW w:w="1300" w:type="dxa"/>
            <w:tcBorders>
              <w:top w:val="nil"/>
              <w:left w:val="nil"/>
              <w:bottom w:val="single" w:sz="4" w:space="0" w:color="auto"/>
              <w:right w:val="single" w:sz="4" w:space="0" w:color="auto"/>
            </w:tcBorders>
            <w:shd w:val="clear" w:color="auto" w:fill="auto"/>
            <w:vAlign w:val="center"/>
            <w:hideMark/>
          </w:tcPr>
          <w:p w14:paraId="3C3B0D23"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m</w:t>
            </w:r>
            <w:r w:rsidRPr="001C06D0">
              <w:rPr>
                <w:rFonts w:cs="Arial"/>
                <w:color w:val="000000"/>
                <w:sz w:val="20"/>
                <w:szCs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4073CE1C" w14:textId="77777777" w:rsidR="00352F98" w:rsidRPr="001C06D0" w:rsidRDefault="004916C7" w:rsidP="00E62507">
            <w:pPr>
              <w:spacing w:before="60" w:after="0" w:line="240" w:lineRule="auto"/>
              <w:jc w:val="right"/>
              <w:rPr>
                <w:rFonts w:cs="Arial"/>
                <w:b/>
                <w:color w:val="000000"/>
                <w:sz w:val="20"/>
                <w:szCs w:val="20"/>
              </w:rPr>
            </w:pPr>
            <w:r w:rsidRPr="001C06D0">
              <w:rPr>
                <w:rFonts w:cs="Arial"/>
                <w:b/>
                <w:color w:val="000000"/>
                <w:sz w:val="20"/>
                <w:szCs w:val="20"/>
              </w:rPr>
              <w:t>8000</w:t>
            </w:r>
          </w:p>
        </w:tc>
      </w:tr>
      <w:tr w:rsidR="00352F98" w:rsidRPr="001C06D0" w14:paraId="7A715801"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40C4E465"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4</w:t>
            </w:r>
          </w:p>
        </w:tc>
        <w:tc>
          <w:tcPr>
            <w:tcW w:w="4377" w:type="dxa"/>
            <w:tcBorders>
              <w:top w:val="nil"/>
              <w:left w:val="nil"/>
              <w:bottom w:val="single" w:sz="4" w:space="0" w:color="auto"/>
              <w:right w:val="single" w:sz="4" w:space="0" w:color="auto"/>
            </w:tcBorders>
            <w:shd w:val="clear" w:color="auto" w:fill="auto"/>
            <w:vAlign w:val="center"/>
            <w:hideMark/>
          </w:tcPr>
          <w:p w14:paraId="5C7ADA0B"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 xml:space="preserve">Baraque métallique / </w:t>
            </w:r>
            <w:r w:rsidRPr="001C06D0">
              <w:rPr>
                <w:rFonts w:cs="Arial"/>
                <w:bCs/>
                <w:color w:val="000000"/>
                <w:sz w:val="20"/>
                <w:szCs w:val="20"/>
              </w:rPr>
              <w:t>Kiosque</w:t>
            </w:r>
          </w:p>
        </w:tc>
        <w:tc>
          <w:tcPr>
            <w:tcW w:w="1300" w:type="dxa"/>
            <w:tcBorders>
              <w:top w:val="nil"/>
              <w:left w:val="nil"/>
              <w:bottom w:val="single" w:sz="4" w:space="0" w:color="auto"/>
              <w:right w:val="single" w:sz="4" w:space="0" w:color="auto"/>
            </w:tcBorders>
            <w:shd w:val="clear" w:color="auto" w:fill="auto"/>
            <w:vAlign w:val="center"/>
            <w:hideMark/>
          </w:tcPr>
          <w:p w14:paraId="700BD2A7"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m²</w:t>
            </w:r>
          </w:p>
        </w:tc>
        <w:tc>
          <w:tcPr>
            <w:tcW w:w="2410" w:type="dxa"/>
            <w:tcBorders>
              <w:top w:val="nil"/>
              <w:left w:val="nil"/>
              <w:bottom w:val="single" w:sz="4" w:space="0" w:color="auto"/>
              <w:right w:val="single" w:sz="4" w:space="0" w:color="auto"/>
            </w:tcBorders>
            <w:shd w:val="clear" w:color="auto" w:fill="auto"/>
            <w:vAlign w:val="center"/>
          </w:tcPr>
          <w:p w14:paraId="109D37C6" w14:textId="77777777" w:rsidR="00352F98" w:rsidRPr="001C06D0" w:rsidRDefault="00C92AF1" w:rsidP="00E62507">
            <w:pPr>
              <w:spacing w:before="60" w:after="0" w:line="240" w:lineRule="auto"/>
              <w:jc w:val="right"/>
              <w:rPr>
                <w:rFonts w:cs="Arial"/>
                <w:b/>
                <w:color w:val="000000"/>
                <w:sz w:val="20"/>
                <w:szCs w:val="20"/>
              </w:rPr>
            </w:pPr>
            <w:r w:rsidRPr="001C06D0">
              <w:rPr>
                <w:rFonts w:cs="Arial"/>
                <w:b/>
                <w:color w:val="000000"/>
                <w:sz w:val="20"/>
                <w:szCs w:val="20"/>
              </w:rPr>
              <w:t>12000</w:t>
            </w:r>
          </w:p>
        </w:tc>
      </w:tr>
      <w:tr w:rsidR="00352F98" w:rsidRPr="001C06D0" w14:paraId="4B314AAF"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694A1D97"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5</w:t>
            </w:r>
          </w:p>
        </w:tc>
        <w:tc>
          <w:tcPr>
            <w:tcW w:w="4377" w:type="dxa"/>
            <w:tcBorders>
              <w:top w:val="nil"/>
              <w:left w:val="nil"/>
              <w:bottom w:val="single" w:sz="4" w:space="0" w:color="auto"/>
              <w:right w:val="single" w:sz="4" w:space="0" w:color="auto"/>
            </w:tcBorders>
            <w:shd w:val="clear" w:color="auto" w:fill="auto"/>
            <w:vAlign w:val="center"/>
            <w:hideMark/>
          </w:tcPr>
          <w:p w14:paraId="5B5E142D"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Boutique en maçonnerie</w:t>
            </w:r>
          </w:p>
        </w:tc>
        <w:tc>
          <w:tcPr>
            <w:tcW w:w="1300" w:type="dxa"/>
            <w:tcBorders>
              <w:top w:val="nil"/>
              <w:left w:val="nil"/>
              <w:bottom w:val="single" w:sz="4" w:space="0" w:color="auto"/>
              <w:right w:val="single" w:sz="4" w:space="0" w:color="auto"/>
            </w:tcBorders>
            <w:shd w:val="clear" w:color="auto" w:fill="auto"/>
            <w:vAlign w:val="center"/>
            <w:hideMark/>
          </w:tcPr>
          <w:p w14:paraId="4338F8E2"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m</w:t>
            </w:r>
            <w:r w:rsidRPr="001C06D0">
              <w:rPr>
                <w:rFonts w:cs="Arial"/>
                <w:color w:val="000000"/>
                <w:sz w:val="20"/>
                <w:szCs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7BB0DD93" w14:textId="77777777" w:rsidR="00352F98" w:rsidRPr="001C06D0" w:rsidRDefault="00C92AF1" w:rsidP="00E62507">
            <w:pPr>
              <w:spacing w:before="60" w:after="0" w:line="240" w:lineRule="auto"/>
              <w:jc w:val="right"/>
              <w:rPr>
                <w:rFonts w:cs="Arial"/>
                <w:b/>
                <w:color w:val="000000"/>
                <w:sz w:val="20"/>
                <w:szCs w:val="20"/>
              </w:rPr>
            </w:pPr>
            <w:r w:rsidRPr="001C06D0">
              <w:rPr>
                <w:rFonts w:cs="Arial"/>
                <w:b/>
                <w:color w:val="000000"/>
                <w:sz w:val="20"/>
                <w:szCs w:val="20"/>
              </w:rPr>
              <w:t>50000</w:t>
            </w:r>
          </w:p>
        </w:tc>
      </w:tr>
      <w:tr w:rsidR="00352F98" w:rsidRPr="001C06D0" w14:paraId="7E03A2C2"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3D0B0633"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6</w:t>
            </w:r>
          </w:p>
        </w:tc>
        <w:tc>
          <w:tcPr>
            <w:tcW w:w="4377" w:type="dxa"/>
            <w:tcBorders>
              <w:top w:val="nil"/>
              <w:left w:val="nil"/>
              <w:bottom w:val="single" w:sz="4" w:space="0" w:color="auto"/>
              <w:right w:val="single" w:sz="4" w:space="0" w:color="auto"/>
            </w:tcBorders>
            <w:shd w:val="clear" w:color="auto" w:fill="auto"/>
            <w:vAlign w:val="center"/>
            <w:hideMark/>
          </w:tcPr>
          <w:p w14:paraId="6AF99835"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Hangar affectés</w:t>
            </w:r>
          </w:p>
        </w:tc>
        <w:tc>
          <w:tcPr>
            <w:tcW w:w="1300" w:type="dxa"/>
            <w:tcBorders>
              <w:top w:val="nil"/>
              <w:left w:val="nil"/>
              <w:bottom w:val="single" w:sz="4" w:space="0" w:color="auto"/>
              <w:right w:val="single" w:sz="4" w:space="0" w:color="auto"/>
            </w:tcBorders>
            <w:shd w:val="clear" w:color="auto" w:fill="auto"/>
            <w:vAlign w:val="center"/>
            <w:hideMark/>
          </w:tcPr>
          <w:p w14:paraId="0451269D"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m</w:t>
            </w:r>
            <w:r w:rsidRPr="001C06D0">
              <w:rPr>
                <w:rFonts w:cs="Arial"/>
                <w:color w:val="000000"/>
                <w:sz w:val="20"/>
                <w:szCs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3843042A" w14:textId="77777777" w:rsidR="00352F98" w:rsidRPr="001C06D0" w:rsidRDefault="00C92AF1" w:rsidP="00E62507">
            <w:pPr>
              <w:spacing w:before="60" w:after="0" w:line="240" w:lineRule="auto"/>
              <w:jc w:val="right"/>
              <w:rPr>
                <w:rFonts w:cs="Arial"/>
                <w:b/>
                <w:color w:val="000000"/>
                <w:sz w:val="20"/>
                <w:szCs w:val="20"/>
              </w:rPr>
            </w:pPr>
            <w:r w:rsidRPr="001C06D0">
              <w:rPr>
                <w:rFonts w:cs="Arial"/>
                <w:b/>
                <w:color w:val="000000"/>
                <w:sz w:val="20"/>
                <w:szCs w:val="20"/>
              </w:rPr>
              <w:t>12000</w:t>
            </w:r>
          </w:p>
        </w:tc>
      </w:tr>
      <w:tr w:rsidR="00352F98" w:rsidRPr="001C06D0" w14:paraId="00377E2D"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6C87F512"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7</w:t>
            </w:r>
          </w:p>
        </w:tc>
        <w:tc>
          <w:tcPr>
            <w:tcW w:w="4377" w:type="dxa"/>
            <w:tcBorders>
              <w:top w:val="nil"/>
              <w:left w:val="nil"/>
              <w:bottom w:val="single" w:sz="4" w:space="0" w:color="auto"/>
              <w:right w:val="single" w:sz="4" w:space="0" w:color="auto"/>
            </w:tcBorders>
            <w:shd w:val="clear" w:color="auto" w:fill="auto"/>
            <w:vAlign w:val="center"/>
            <w:hideMark/>
          </w:tcPr>
          <w:p w14:paraId="36D19279"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Maison en maçonnerie</w:t>
            </w:r>
          </w:p>
        </w:tc>
        <w:tc>
          <w:tcPr>
            <w:tcW w:w="1300" w:type="dxa"/>
            <w:tcBorders>
              <w:top w:val="nil"/>
              <w:left w:val="nil"/>
              <w:bottom w:val="single" w:sz="4" w:space="0" w:color="auto"/>
              <w:right w:val="single" w:sz="4" w:space="0" w:color="auto"/>
            </w:tcBorders>
            <w:shd w:val="clear" w:color="auto" w:fill="auto"/>
            <w:vAlign w:val="center"/>
            <w:hideMark/>
          </w:tcPr>
          <w:p w14:paraId="20ED0B31"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m</w:t>
            </w:r>
            <w:r w:rsidRPr="001C06D0">
              <w:rPr>
                <w:rFonts w:cs="Arial"/>
                <w:color w:val="000000"/>
                <w:sz w:val="20"/>
                <w:szCs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40D32B78" w14:textId="77777777" w:rsidR="00352F98" w:rsidRPr="001C06D0" w:rsidRDefault="00C92AF1" w:rsidP="00E62507">
            <w:pPr>
              <w:spacing w:before="60" w:after="0" w:line="240" w:lineRule="auto"/>
              <w:jc w:val="right"/>
              <w:rPr>
                <w:rFonts w:cs="Arial"/>
                <w:b/>
                <w:color w:val="000000"/>
                <w:sz w:val="20"/>
                <w:szCs w:val="20"/>
              </w:rPr>
            </w:pPr>
            <w:r w:rsidRPr="001C06D0">
              <w:rPr>
                <w:rFonts w:cs="Arial"/>
                <w:b/>
                <w:color w:val="000000"/>
                <w:sz w:val="20"/>
                <w:szCs w:val="20"/>
              </w:rPr>
              <w:t>75000</w:t>
            </w:r>
          </w:p>
        </w:tc>
      </w:tr>
      <w:tr w:rsidR="00352F98" w:rsidRPr="001C06D0" w14:paraId="03ACF261"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6BF0472E"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8</w:t>
            </w:r>
          </w:p>
        </w:tc>
        <w:tc>
          <w:tcPr>
            <w:tcW w:w="4377" w:type="dxa"/>
            <w:tcBorders>
              <w:top w:val="nil"/>
              <w:left w:val="nil"/>
              <w:bottom w:val="single" w:sz="4" w:space="0" w:color="auto"/>
              <w:right w:val="single" w:sz="4" w:space="0" w:color="auto"/>
            </w:tcBorders>
            <w:shd w:val="clear" w:color="auto" w:fill="auto"/>
            <w:vAlign w:val="center"/>
            <w:hideMark/>
          </w:tcPr>
          <w:p w14:paraId="7BE7B0CF"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 xml:space="preserve">Parcelle / </w:t>
            </w:r>
            <w:r w:rsidRPr="001C06D0">
              <w:rPr>
                <w:rFonts w:cs="Arial"/>
                <w:bCs/>
                <w:color w:val="000000"/>
                <w:sz w:val="20"/>
                <w:szCs w:val="20"/>
              </w:rPr>
              <w:t>Terrains</w:t>
            </w:r>
            <w:r w:rsidRPr="001C06D0">
              <w:rPr>
                <w:rFonts w:cs="Arial"/>
                <w:color w:val="000000"/>
                <w:sz w:val="20"/>
                <w:szCs w:val="20"/>
              </w:rPr>
              <w:t xml:space="preserve"> non constructibles affectés</w:t>
            </w:r>
          </w:p>
        </w:tc>
        <w:tc>
          <w:tcPr>
            <w:tcW w:w="1300" w:type="dxa"/>
            <w:tcBorders>
              <w:top w:val="nil"/>
              <w:left w:val="nil"/>
              <w:bottom w:val="single" w:sz="4" w:space="0" w:color="auto"/>
              <w:right w:val="single" w:sz="4" w:space="0" w:color="auto"/>
            </w:tcBorders>
            <w:shd w:val="clear" w:color="auto" w:fill="auto"/>
            <w:vAlign w:val="center"/>
            <w:hideMark/>
          </w:tcPr>
          <w:p w14:paraId="02770298"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m</w:t>
            </w:r>
            <w:r w:rsidRPr="001C06D0">
              <w:rPr>
                <w:rFonts w:cs="Arial"/>
                <w:color w:val="000000"/>
                <w:sz w:val="20"/>
                <w:szCs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2AAB2B68" w14:textId="77777777" w:rsidR="00352F98" w:rsidRPr="001C06D0" w:rsidRDefault="00C92AF1" w:rsidP="00E62507">
            <w:pPr>
              <w:spacing w:before="60" w:after="0" w:line="240" w:lineRule="auto"/>
              <w:jc w:val="right"/>
              <w:rPr>
                <w:rFonts w:cs="Arial"/>
                <w:b/>
                <w:color w:val="000000"/>
                <w:sz w:val="20"/>
                <w:szCs w:val="20"/>
              </w:rPr>
            </w:pPr>
            <w:r w:rsidRPr="001C06D0">
              <w:rPr>
                <w:rFonts w:cs="Arial"/>
                <w:b/>
                <w:color w:val="000000"/>
                <w:sz w:val="20"/>
                <w:szCs w:val="20"/>
              </w:rPr>
              <w:t>1000</w:t>
            </w:r>
          </w:p>
        </w:tc>
      </w:tr>
      <w:tr w:rsidR="00352F98" w:rsidRPr="001C06D0" w14:paraId="7EAB00C1"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1CDB2332"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9</w:t>
            </w:r>
          </w:p>
        </w:tc>
        <w:tc>
          <w:tcPr>
            <w:tcW w:w="4377" w:type="dxa"/>
            <w:tcBorders>
              <w:top w:val="nil"/>
              <w:left w:val="nil"/>
              <w:bottom w:val="single" w:sz="4" w:space="0" w:color="auto"/>
              <w:right w:val="single" w:sz="4" w:space="0" w:color="auto"/>
            </w:tcBorders>
            <w:shd w:val="clear" w:color="auto" w:fill="auto"/>
            <w:vAlign w:val="center"/>
            <w:hideMark/>
          </w:tcPr>
          <w:p w14:paraId="1DE1F23C"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Terrasses affectées</w:t>
            </w:r>
          </w:p>
        </w:tc>
        <w:tc>
          <w:tcPr>
            <w:tcW w:w="1300" w:type="dxa"/>
            <w:tcBorders>
              <w:top w:val="nil"/>
              <w:left w:val="nil"/>
              <w:bottom w:val="single" w:sz="4" w:space="0" w:color="auto"/>
              <w:right w:val="single" w:sz="4" w:space="0" w:color="auto"/>
            </w:tcBorders>
            <w:shd w:val="clear" w:color="auto" w:fill="auto"/>
            <w:vAlign w:val="center"/>
            <w:hideMark/>
          </w:tcPr>
          <w:p w14:paraId="00169CB3"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m</w:t>
            </w:r>
            <w:r w:rsidRPr="001C06D0">
              <w:rPr>
                <w:rFonts w:cs="Arial"/>
                <w:color w:val="000000"/>
                <w:sz w:val="20"/>
                <w:szCs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7E863BA4" w14:textId="77777777" w:rsidR="00352F98" w:rsidRPr="001C06D0" w:rsidRDefault="00C92AF1" w:rsidP="00E62507">
            <w:pPr>
              <w:spacing w:before="60" w:after="0" w:line="240" w:lineRule="auto"/>
              <w:jc w:val="right"/>
              <w:rPr>
                <w:rFonts w:cs="Arial"/>
                <w:b/>
                <w:color w:val="000000"/>
                <w:sz w:val="20"/>
                <w:szCs w:val="20"/>
              </w:rPr>
            </w:pPr>
            <w:r w:rsidRPr="001C06D0">
              <w:rPr>
                <w:rFonts w:cs="Arial"/>
                <w:b/>
                <w:color w:val="000000"/>
                <w:sz w:val="20"/>
                <w:szCs w:val="20"/>
              </w:rPr>
              <w:t>10000</w:t>
            </w:r>
          </w:p>
        </w:tc>
      </w:tr>
      <w:tr w:rsidR="00352F98" w:rsidRPr="001C06D0" w14:paraId="097E4227"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0148F59C" w14:textId="77777777" w:rsidR="00352F98" w:rsidRPr="001C06D0" w:rsidRDefault="00044BAA" w:rsidP="00E62507">
            <w:pPr>
              <w:spacing w:before="60" w:after="0" w:line="240" w:lineRule="auto"/>
              <w:rPr>
                <w:rFonts w:cs="Arial"/>
                <w:color w:val="000000"/>
                <w:sz w:val="20"/>
                <w:szCs w:val="20"/>
              </w:rPr>
            </w:pPr>
            <w:r w:rsidRPr="001C06D0">
              <w:rPr>
                <w:rFonts w:cs="Arial"/>
                <w:color w:val="000000"/>
                <w:sz w:val="20"/>
                <w:szCs w:val="20"/>
              </w:rPr>
              <w:t>10</w:t>
            </w:r>
          </w:p>
        </w:tc>
        <w:tc>
          <w:tcPr>
            <w:tcW w:w="4377" w:type="dxa"/>
            <w:tcBorders>
              <w:top w:val="nil"/>
              <w:left w:val="nil"/>
              <w:bottom w:val="single" w:sz="4" w:space="0" w:color="auto"/>
              <w:right w:val="single" w:sz="4" w:space="0" w:color="auto"/>
            </w:tcBorders>
            <w:shd w:val="clear" w:color="auto" w:fill="auto"/>
            <w:vAlign w:val="center"/>
          </w:tcPr>
          <w:p w14:paraId="67032122" w14:textId="77777777" w:rsidR="00352F98" w:rsidRPr="001C06D0" w:rsidRDefault="00352F98" w:rsidP="00E62507">
            <w:pPr>
              <w:spacing w:before="60" w:after="0" w:line="240" w:lineRule="auto"/>
              <w:rPr>
                <w:rFonts w:cs="Arial"/>
                <w:color w:val="000000"/>
                <w:sz w:val="20"/>
                <w:szCs w:val="20"/>
              </w:rPr>
            </w:pPr>
            <w:r w:rsidRPr="001C06D0">
              <w:rPr>
                <w:rFonts w:cs="Arial"/>
                <w:color w:val="000000"/>
                <w:sz w:val="20"/>
                <w:szCs w:val="20"/>
              </w:rPr>
              <w:t>Pan de mur</w:t>
            </w:r>
            <w:r w:rsidR="00C92AF1" w:rsidRPr="001C06D0">
              <w:rPr>
                <w:rFonts w:cs="Arial"/>
                <w:color w:val="000000"/>
                <w:sz w:val="20"/>
                <w:szCs w:val="20"/>
              </w:rPr>
              <w:t xml:space="preserve"> (clôture)</w:t>
            </w:r>
          </w:p>
        </w:tc>
        <w:tc>
          <w:tcPr>
            <w:tcW w:w="1300" w:type="dxa"/>
            <w:tcBorders>
              <w:top w:val="nil"/>
              <w:left w:val="nil"/>
              <w:bottom w:val="single" w:sz="4" w:space="0" w:color="auto"/>
              <w:right w:val="single" w:sz="4" w:space="0" w:color="auto"/>
            </w:tcBorders>
            <w:shd w:val="clear" w:color="auto" w:fill="auto"/>
            <w:vAlign w:val="center"/>
          </w:tcPr>
          <w:p w14:paraId="7E1B0FC8" w14:textId="77777777" w:rsidR="00352F98" w:rsidRPr="001C06D0" w:rsidRDefault="00C92AF1" w:rsidP="00E62507">
            <w:pPr>
              <w:spacing w:before="60" w:after="0" w:line="240" w:lineRule="auto"/>
              <w:rPr>
                <w:rFonts w:cs="Arial"/>
                <w:color w:val="000000"/>
                <w:sz w:val="20"/>
                <w:szCs w:val="20"/>
              </w:rPr>
            </w:pPr>
            <w:r w:rsidRPr="001C06D0">
              <w:rPr>
                <w:rFonts w:cs="Arial"/>
                <w:color w:val="000000"/>
                <w:sz w:val="20"/>
                <w:szCs w:val="20"/>
              </w:rPr>
              <w:t>M</w:t>
            </w:r>
            <w:r w:rsidR="00352F98" w:rsidRPr="001C06D0">
              <w:rPr>
                <w:rFonts w:cs="Arial"/>
                <w:color w:val="000000"/>
                <w:sz w:val="20"/>
                <w:szCs w:val="20"/>
              </w:rPr>
              <w:t>l</w:t>
            </w:r>
            <w:r w:rsidRPr="001C06D0">
              <w:rPr>
                <w:rFonts w:cs="Arial"/>
                <w:color w:val="000000"/>
                <w:sz w:val="20"/>
                <w:szCs w:val="20"/>
              </w:rPr>
              <w:t xml:space="preserve"> (m</w:t>
            </w:r>
            <w:r w:rsidRPr="001C06D0">
              <w:rPr>
                <w:rFonts w:cs="Arial"/>
                <w:color w:val="000000"/>
                <w:sz w:val="20"/>
                <w:szCs w:val="20"/>
                <w:vertAlign w:val="superscript"/>
              </w:rPr>
              <w:t xml:space="preserve">2   </w:t>
            </w:r>
          </w:p>
        </w:tc>
        <w:tc>
          <w:tcPr>
            <w:tcW w:w="2410" w:type="dxa"/>
            <w:tcBorders>
              <w:top w:val="nil"/>
              <w:left w:val="nil"/>
              <w:bottom w:val="single" w:sz="4" w:space="0" w:color="auto"/>
              <w:right w:val="single" w:sz="4" w:space="0" w:color="auto"/>
            </w:tcBorders>
            <w:shd w:val="clear" w:color="auto" w:fill="auto"/>
            <w:vAlign w:val="center"/>
          </w:tcPr>
          <w:p w14:paraId="6F396FAD" w14:textId="77777777" w:rsidR="00352F98" w:rsidRPr="001C06D0" w:rsidRDefault="00C92AF1" w:rsidP="00E62507">
            <w:pPr>
              <w:spacing w:before="60" w:after="0" w:line="240" w:lineRule="auto"/>
              <w:jc w:val="right"/>
              <w:rPr>
                <w:rFonts w:cs="Arial"/>
                <w:color w:val="000000"/>
                <w:sz w:val="20"/>
                <w:szCs w:val="20"/>
              </w:rPr>
            </w:pPr>
            <w:r w:rsidRPr="001C06D0">
              <w:rPr>
                <w:rFonts w:cs="Arial"/>
                <w:color w:val="000000"/>
                <w:sz w:val="20"/>
                <w:szCs w:val="20"/>
              </w:rPr>
              <w:t>4000</w:t>
            </w:r>
          </w:p>
        </w:tc>
      </w:tr>
      <w:tr w:rsidR="00352F98" w:rsidRPr="001C06D0" w14:paraId="25ECF5CB"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4BBC80D9" w14:textId="77777777" w:rsidR="00352F98" w:rsidRPr="001C06D0" w:rsidRDefault="00044BAA" w:rsidP="00E62507">
            <w:pPr>
              <w:spacing w:before="60" w:after="0" w:line="240" w:lineRule="auto"/>
              <w:rPr>
                <w:rFonts w:cs="Arial"/>
                <w:color w:val="000000"/>
                <w:sz w:val="20"/>
                <w:szCs w:val="20"/>
              </w:rPr>
            </w:pPr>
            <w:r w:rsidRPr="001C06D0">
              <w:rPr>
                <w:rFonts w:cs="Arial"/>
                <w:color w:val="000000"/>
                <w:sz w:val="20"/>
                <w:szCs w:val="20"/>
              </w:rPr>
              <w:t>11</w:t>
            </w:r>
          </w:p>
        </w:tc>
        <w:tc>
          <w:tcPr>
            <w:tcW w:w="4377" w:type="dxa"/>
            <w:tcBorders>
              <w:top w:val="nil"/>
              <w:left w:val="nil"/>
              <w:bottom w:val="single" w:sz="4" w:space="0" w:color="auto"/>
              <w:right w:val="single" w:sz="4" w:space="0" w:color="auto"/>
            </w:tcBorders>
            <w:shd w:val="clear" w:color="auto" w:fill="auto"/>
            <w:vAlign w:val="center"/>
          </w:tcPr>
          <w:p w14:paraId="19A7E4E5" w14:textId="77777777" w:rsidR="00352F98" w:rsidRPr="001C06D0" w:rsidRDefault="00352F98" w:rsidP="00E62507">
            <w:pPr>
              <w:spacing w:before="60" w:after="0" w:line="240" w:lineRule="auto"/>
              <w:rPr>
                <w:rFonts w:cs="Arial"/>
                <w:color w:val="000000"/>
                <w:sz w:val="20"/>
                <w:szCs w:val="20"/>
              </w:rPr>
            </w:pPr>
            <w:r w:rsidRPr="001C06D0">
              <w:rPr>
                <w:rFonts w:cs="Arial"/>
                <w:color w:val="000000"/>
                <w:sz w:val="20"/>
                <w:szCs w:val="20"/>
              </w:rPr>
              <w:t>Puisard</w:t>
            </w:r>
          </w:p>
        </w:tc>
        <w:tc>
          <w:tcPr>
            <w:tcW w:w="1300" w:type="dxa"/>
            <w:tcBorders>
              <w:top w:val="nil"/>
              <w:left w:val="nil"/>
              <w:bottom w:val="single" w:sz="4" w:space="0" w:color="auto"/>
              <w:right w:val="single" w:sz="4" w:space="0" w:color="auto"/>
            </w:tcBorders>
            <w:shd w:val="clear" w:color="auto" w:fill="auto"/>
            <w:vAlign w:val="center"/>
          </w:tcPr>
          <w:p w14:paraId="5904D36C" w14:textId="77777777" w:rsidR="00352F98" w:rsidRPr="001C06D0" w:rsidRDefault="00352F98" w:rsidP="00E62507">
            <w:pPr>
              <w:spacing w:before="60" w:after="0" w:line="240" w:lineRule="auto"/>
              <w:rPr>
                <w:rFonts w:cs="Arial"/>
                <w:color w:val="000000"/>
                <w:sz w:val="20"/>
                <w:szCs w:val="20"/>
              </w:rPr>
            </w:pPr>
            <w:r w:rsidRPr="001C06D0">
              <w:rPr>
                <w:rFonts w:cs="Arial"/>
                <w:color w:val="000000"/>
                <w:sz w:val="20"/>
                <w:szCs w:val="20"/>
              </w:rPr>
              <w:t>m²</w:t>
            </w:r>
          </w:p>
        </w:tc>
        <w:tc>
          <w:tcPr>
            <w:tcW w:w="2410" w:type="dxa"/>
            <w:tcBorders>
              <w:top w:val="nil"/>
              <w:left w:val="nil"/>
              <w:bottom w:val="single" w:sz="4" w:space="0" w:color="auto"/>
              <w:right w:val="single" w:sz="4" w:space="0" w:color="auto"/>
            </w:tcBorders>
            <w:shd w:val="clear" w:color="auto" w:fill="auto"/>
            <w:vAlign w:val="center"/>
          </w:tcPr>
          <w:p w14:paraId="292FB2D9" w14:textId="77777777" w:rsidR="00352F98" w:rsidRPr="001C06D0" w:rsidRDefault="00044BAA" w:rsidP="00E62507">
            <w:pPr>
              <w:spacing w:before="60" w:after="0" w:line="240" w:lineRule="auto"/>
              <w:jc w:val="right"/>
              <w:rPr>
                <w:rFonts w:cs="Arial"/>
                <w:color w:val="000000"/>
                <w:sz w:val="20"/>
                <w:szCs w:val="20"/>
              </w:rPr>
            </w:pPr>
            <w:r w:rsidRPr="001C06D0">
              <w:rPr>
                <w:rFonts w:cs="Arial"/>
                <w:color w:val="000000"/>
                <w:sz w:val="20"/>
                <w:szCs w:val="20"/>
              </w:rPr>
              <w:t>100000</w:t>
            </w:r>
          </w:p>
        </w:tc>
      </w:tr>
      <w:tr w:rsidR="00C92AF1" w:rsidRPr="001C06D0" w14:paraId="58696FD1"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0E9E20C0" w14:textId="77777777" w:rsidR="00C92AF1" w:rsidRPr="001C06D0" w:rsidRDefault="00044BAA" w:rsidP="00E62507">
            <w:pPr>
              <w:spacing w:before="60" w:after="0" w:line="240" w:lineRule="auto"/>
              <w:rPr>
                <w:rFonts w:cs="Arial"/>
                <w:color w:val="000000"/>
                <w:sz w:val="20"/>
                <w:szCs w:val="20"/>
              </w:rPr>
            </w:pPr>
            <w:r w:rsidRPr="001C06D0">
              <w:rPr>
                <w:rFonts w:cs="Arial"/>
                <w:color w:val="000000"/>
                <w:sz w:val="20"/>
                <w:szCs w:val="20"/>
              </w:rPr>
              <w:t>12</w:t>
            </w:r>
          </w:p>
        </w:tc>
        <w:tc>
          <w:tcPr>
            <w:tcW w:w="4377" w:type="dxa"/>
            <w:tcBorders>
              <w:top w:val="nil"/>
              <w:left w:val="nil"/>
              <w:bottom w:val="single" w:sz="4" w:space="0" w:color="auto"/>
              <w:right w:val="single" w:sz="4" w:space="0" w:color="auto"/>
            </w:tcBorders>
            <w:shd w:val="clear" w:color="auto" w:fill="auto"/>
            <w:vAlign w:val="center"/>
          </w:tcPr>
          <w:p w14:paraId="635B1B79" w14:textId="77777777" w:rsidR="00C92AF1" w:rsidRPr="001C06D0" w:rsidRDefault="00C92AF1" w:rsidP="00E62507">
            <w:pPr>
              <w:spacing w:before="60" w:after="0" w:line="240" w:lineRule="auto"/>
              <w:rPr>
                <w:rFonts w:cs="Arial"/>
                <w:color w:val="000000"/>
                <w:sz w:val="20"/>
                <w:szCs w:val="20"/>
              </w:rPr>
            </w:pPr>
            <w:r w:rsidRPr="001C06D0">
              <w:rPr>
                <w:rFonts w:cs="Arial"/>
                <w:color w:val="000000"/>
                <w:sz w:val="20"/>
                <w:szCs w:val="20"/>
              </w:rPr>
              <w:t xml:space="preserve">Toilette </w:t>
            </w:r>
          </w:p>
        </w:tc>
        <w:tc>
          <w:tcPr>
            <w:tcW w:w="1300" w:type="dxa"/>
            <w:tcBorders>
              <w:top w:val="nil"/>
              <w:left w:val="nil"/>
              <w:bottom w:val="single" w:sz="4" w:space="0" w:color="auto"/>
              <w:right w:val="single" w:sz="4" w:space="0" w:color="auto"/>
            </w:tcBorders>
            <w:shd w:val="clear" w:color="auto" w:fill="auto"/>
            <w:vAlign w:val="center"/>
          </w:tcPr>
          <w:p w14:paraId="3939D3DD" w14:textId="77777777" w:rsidR="00C92AF1" w:rsidRPr="001C06D0" w:rsidRDefault="00C92AF1" w:rsidP="00E62507">
            <w:pPr>
              <w:spacing w:before="60" w:after="0" w:line="240" w:lineRule="auto"/>
              <w:rPr>
                <w:rFonts w:cs="Arial"/>
                <w:color w:val="000000"/>
                <w:sz w:val="20"/>
                <w:szCs w:val="20"/>
              </w:rPr>
            </w:pPr>
            <w:r w:rsidRPr="001C06D0">
              <w:rPr>
                <w:rFonts w:cs="Arial"/>
                <w:color w:val="000000"/>
                <w:sz w:val="20"/>
                <w:szCs w:val="20"/>
              </w:rPr>
              <w:t xml:space="preserve">Forfait </w:t>
            </w:r>
          </w:p>
        </w:tc>
        <w:tc>
          <w:tcPr>
            <w:tcW w:w="2410" w:type="dxa"/>
            <w:tcBorders>
              <w:top w:val="nil"/>
              <w:left w:val="nil"/>
              <w:bottom w:val="single" w:sz="4" w:space="0" w:color="auto"/>
              <w:right w:val="single" w:sz="4" w:space="0" w:color="auto"/>
            </w:tcBorders>
            <w:shd w:val="clear" w:color="auto" w:fill="auto"/>
            <w:vAlign w:val="center"/>
          </w:tcPr>
          <w:p w14:paraId="7A819621" w14:textId="77777777" w:rsidR="00C92AF1" w:rsidRPr="001C06D0" w:rsidRDefault="00C92AF1" w:rsidP="00E62507">
            <w:pPr>
              <w:spacing w:before="60" w:after="0" w:line="240" w:lineRule="auto"/>
              <w:jc w:val="right"/>
              <w:rPr>
                <w:rFonts w:cs="Arial"/>
                <w:color w:val="000000"/>
                <w:sz w:val="20"/>
                <w:szCs w:val="20"/>
              </w:rPr>
            </w:pPr>
            <w:r w:rsidRPr="001C06D0">
              <w:rPr>
                <w:rFonts w:cs="Arial"/>
                <w:color w:val="000000"/>
                <w:sz w:val="20"/>
                <w:szCs w:val="20"/>
              </w:rPr>
              <w:t>250000</w:t>
            </w:r>
          </w:p>
        </w:tc>
      </w:tr>
      <w:tr w:rsidR="00C92AF1" w:rsidRPr="001C06D0" w14:paraId="7AED2E92"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5FF37A44" w14:textId="77777777" w:rsidR="00C92AF1" w:rsidRPr="001C06D0" w:rsidRDefault="00044BAA" w:rsidP="00E62507">
            <w:pPr>
              <w:spacing w:before="60" w:after="0" w:line="240" w:lineRule="auto"/>
              <w:rPr>
                <w:rFonts w:cs="Arial"/>
                <w:color w:val="000000"/>
                <w:sz w:val="20"/>
                <w:szCs w:val="20"/>
              </w:rPr>
            </w:pPr>
            <w:r w:rsidRPr="001C06D0">
              <w:rPr>
                <w:rFonts w:cs="Arial"/>
                <w:color w:val="000000"/>
                <w:sz w:val="20"/>
                <w:szCs w:val="20"/>
              </w:rPr>
              <w:t>13</w:t>
            </w:r>
          </w:p>
        </w:tc>
        <w:tc>
          <w:tcPr>
            <w:tcW w:w="4377" w:type="dxa"/>
            <w:tcBorders>
              <w:top w:val="nil"/>
              <w:left w:val="nil"/>
              <w:bottom w:val="single" w:sz="4" w:space="0" w:color="auto"/>
              <w:right w:val="single" w:sz="4" w:space="0" w:color="auto"/>
            </w:tcBorders>
            <w:shd w:val="clear" w:color="auto" w:fill="auto"/>
            <w:vAlign w:val="center"/>
          </w:tcPr>
          <w:p w14:paraId="1AA67EA3" w14:textId="77777777" w:rsidR="00C92AF1" w:rsidRPr="001C06D0" w:rsidRDefault="00C92AF1" w:rsidP="00E62507">
            <w:pPr>
              <w:spacing w:before="60" w:after="0" w:line="240" w:lineRule="auto"/>
              <w:rPr>
                <w:rFonts w:cs="Arial"/>
                <w:color w:val="000000"/>
                <w:sz w:val="20"/>
                <w:szCs w:val="20"/>
              </w:rPr>
            </w:pPr>
            <w:r w:rsidRPr="001C06D0">
              <w:rPr>
                <w:rFonts w:cs="Arial"/>
                <w:color w:val="000000"/>
                <w:sz w:val="20"/>
                <w:szCs w:val="20"/>
              </w:rPr>
              <w:t>Divinité</w:t>
            </w:r>
          </w:p>
        </w:tc>
        <w:tc>
          <w:tcPr>
            <w:tcW w:w="1300" w:type="dxa"/>
            <w:tcBorders>
              <w:top w:val="nil"/>
              <w:left w:val="nil"/>
              <w:bottom w:val="single" w:sz="4" w:space="0" w:color="auto"/>
              <w:right w:val="single" w:sz="4" w:space="0" w:color="auto"/>
            </w:tcBorders>
            <w:shd w:val="clear" w:color="auto" w:fill="auto"/>
            <w:vAlign w:val="center"/>
          </w:tcPr>
          <w:p w14:paraId="0054F754" w14:textId="77777777" w:rsidR="00C92AF1" w:rsidRPr="001C06D0" w:rsidRDefault="00C92AF1" w:rsidP="00E62507">
            <w:pPr>
              <w:spacing w:before="60" w:after="0" w:line="240" w:lineRule="auto"/>
              <w:rPr>
                <w:rFonts w:cs="Arial"/>
                <w:color w:val="000000"/>
                <w:sz w:val="20"/>
                <w:szCs w:val="20"/>
              </w:rPr>
            </w:pPr>
            <w:r w:rsidRPr="001C06D0">
              <w:rPr>
                <w:rFonts w:cs="Arial"/>
                <w:color w:val="000000"/>
                <w:sz w:val="20"/>
                <w:szCs w:val="20"/>
              </w:rPr>
              <w:t>Forfait</w:t>
            </w:r>
          </w:p>
        </w:tc>
        <w:tc>
          <w:tcPr>
            <w:tcW w:w="2410" w:type="dxa"/>
            <w:tcBorders>
              <w:top w:val="nil"/>
              <w:left w:val="nil"/>
              <w:bottom w:val="single" w:sz="4" w:space="0" w:color="auto"/>
              <w:right w:val="single" w:sz="4" w:space="0" w:color="auto"/>
            </w:tcBorders>
            <w:shd w:val="clear" w:color="auto" w:fill="auto"/>
            <w:vAlign w:val="center"/>
          </w:tcPr>
          <w:p w14:paraId="56A10943" w14:textId="77777777" w:rsidR="00C92AF1" w:rsidRPr="001C06D0" w:rsidRDefault="00C92AF1" w:rsidP="00E62507">
            <w:pPr>
              <w:spacing w:before="60" w:after="0" w:line="240" w:lineRule="auto"/>
              <w:jc w:val="right"/>
              <w:rPr>
                <w:rFonts w:cs="Arial"/>
                <w:color w:val="000000"/>
                <w:sz w:val="20"/>
                <w:szCs w:val="20"/>
              </w:rPr>
            </w:pPr>
            <w:r w:rsidRPr="001C06D0">
              <w:rPr>
                <w:rFonts w:cs="Arial"/>
                <w:color w:val="000000"/>
                <w:sz w:val="20"/>
                <w:szCs w:val="20"/>
              </w:rPr>
              <w:t>150000</w:t>
            </w:r>
          </w:p>
        </w:tc>
      </w:tr>
      <w:tr w:rsidR="00C92AF1" w:rsidRPr="001C06D0" w14:paraId="4AB03EFF"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7820A074" w14:textId="77777777" w:rsidR="00C92AF1" w:rsidRPr="001C06D0" w:rsidRDefault="00044BAA" w:rsidP="00E62507">
            <w:pPr>
              <w:spacing w:before="60" w:after="0" w:line="240" w:lineRule="auto"/>
              <w:rPr>
                <w:rFonts w:cs="Arial"/>
                <w:color w:val="000000"/>
                <w:sz w:val="20"/>
                <w:szCs w:val="20"/>
              </w:rPr>
            </w:pPr>
            <w:r w:rsidRPr="001C06D0">
              <w:rPr>
                <w:rFonts w:cs="Arial"/>
                <w:color w:val="000000"/>
                <w:sz w:val="20"/>
                <w:szCs w:val="20"/>
              </w:rPr>
              <w:t>14</w:t>
            </w:r>
          </w:p>
        </w:tc>
        <w:tc>
          <w:tcPr>
            <w:tcW w:w="4377" w:type="dxa"/>
            <w:tcBorders>
              <w:top w:val="nil"/>
              <w:left w:val="nil"/>
              <w:bottom w:val="single" w:sz="4" w:space="0" w:color="auto"/>
              <w:right w:val="single" w:sz="4" w:space="0" w:color="auto"/>
            </w:tcBorders>
            <w:shd w:val="clear" w:color="auto" w:fill="auto"/>
            <w:vAlign w:val="center"/>
          </w:tcPr>
          <w:p w14:paraId="16B88771" w14:textId="77777777" w:rsidR="00C92AF1" w:rsidRPr="001C06D0" w:rsidRDefault="00C92AF1" w:rsidP="00E62507">
            <w:pPr>
              <w:spacing w:before="60" w:after="0" w:line="240" w:lineRule="auto"/>
              <w:rPr>
                <w:rFonts w:cs="Arial"/>
                <w:color w:val="000000"/>
                <w:sz w:val="20"/>
                <w:szCs w:val="20"/>
              </w:rPr>
            </w:pPr>
            <w:r w:rsidRPr="001C06D0">
              <w:rPr>
                <w:rFonts w:cs="Arial"/>
                <w:color w:val="000000"/>
                <w:sz w:val="20"/>
                <w:szCs w:val="20"/>
              </w:rPr>
              <w:t>Local d’élevage</w:t>
            </w:r>
          </w:p>
        </w:tc>
        <w:tc>
          <w:tcPr>
            <w:tcW w:w="1300" w:type="dxa"/>
            <w:tcBorders>
              <w:top w:val="nil"/>
              <w:left w:val="nil"/>
              <w:bottom w:val="single" w:sz="4" w:space="0" w:color="auto"/>
              <w:right w:val="single" w:sz="4" w:space="0" w:color="auto"/>
            </w:tcBorders>
            <w:shd w:val="clear" w:color="auto" w:fill="auto"/>
            <w:vAlign w:val="center"/>
          </w:tcPr>
          <w:p w14:paraId="4030B2EC" w14:textId="77777777" w:rsidR="00C92AF1" w:rsidRPr="001C06D0" w:rsidRDefault="00C92AF1" w:rsidP="00E62507">
            <w:pPr>
              <w:spacing w:before="60" w:after="0" w:line="240" w:lineRule="auto"/>
              <w:rPr>
                <w:rFonts w:cs="Arial"/>
                <w:color w:val="000000"/>
                <w:sz w:val="20"/>
                <w:szCs w:val="20"/>
              </w:rPr>
            </w:pPr>
            <w:r w:rsidRPr="001C06D0">
              <w:rPr>
                <w:rFonts w:cs="Arial"/>
                <w:color w:val="000000"/>
                <w:sz w:val="20"/>
                <w:szCs w:val="20"/>
              </w:rPr>
              <w:t>m²</w:t>
            </w:r>
          </w:p>
        </w:tc>
        <w:tc>
          <w:tcPr>
            <w:tcW w:w="2410" w:type="dxa"/>
            <w:tcBorders>
              <w:top w:val="nil"/>
              <w:left w:val="nil"/>
              <w:bottom w:val="single" w:sz="4" w:space="0" w:color="auto"/>
              <w:right w:val="single" w:sz="4" w:space="0" w:color="auto"/>
            </w:tcBorders>
            <w:shd w:val="clear" w:color="auto" w:fill="auto"/>
            <w:vAlign w:val="center"/>
          </w:tcPr>
          <w:p w14:paraId="274CDC68" w14:textId="77777777" w:rsidR="00C92AF1" w:rsidRPr="001C06D0" w:rsidRDefault="00C92AF1" w:rsidP="00E62507">
            <w:pPr>
              <w:spacing w:before="60" w:after="0" w:line="240" w:lineRule="auto"/>
              <w:jc w:val="right"/>
              <w:rPr>
                <w:rFonts w:cs="Arial"/>
                <w:color w:val="000000"/>
                <w:sz w:val="20"/>
                <w:szCs w:val="20"/>
              </w:rPr>
            </w:pPr>
            <w:r w:rsidRPr="001C06D0">
              <w:rPr>
                <w:rFonts w:cs="Arial"/>
                <w:color w:val="000000"/>
                <w:sz w:val="20"/>
                <w:szCs w:val="20"/>
              </w:rPr>
              <w:t>15000</w:t>
            </w:r>
          </w:p>
        </w:tc>
      </w:tr>
      <w:tr w:rsidR="00C92AF1" w:rsidRPr="001C06D0" w14:paraId="2263B4F2"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tcPr>
          <w:p w14:paraId="666DA5D6" w14:textId="77777777" w:rsidR="00C92AF1" w:rsidRPr="001C06D0" w:rsidRDefault="00044BAA" w:rsidP="00E62507">
            <w:pPr>
              <w:spacing w:before="60" w:after="0" w:line="240" w:lineRule="auto"/>
              <w:rPr>
                <w:rFonts w:cs="Arial"/>
                <w:color w:val="000000"/>
                <w:sz w:val="20"/>
                <w:szCs w:val="20"/>
              </w:rPr>
            </w:pPr>
            <w:r w:rsidRPr="001C06D0">
              <w:rPr>
                <w:rFonts w:cs="Arial"/>
                <w:color w:val="000000"/>
                <w:sz w:val="20"/>
                <w:szCs w:val="20"/>
              </w:rPr>
              <w:t>15</w:t>
            </w:r>
          </w:p>
        </w:tc>
        <w:tc>
          <w:tcPr>
            <w:tcW w:w="4377" w:type="dxa"/>
            <w:tcBorders>
              <w:top w:val="nil"/>
              <w:left w:val="nil"/>
              <w:bottom w:val="single" w:sz="4" w:space="0" w:color="auto"/>
              <w:right w:val="single" w:sz="4" w:space="0" w:color="auto"/>
            </w:tcBorders>
            <w:shd w:val="clear" w:color="auto" w:fill="auto"/>
            <w:vAlign w:val="center"/>
          </w:tcPr>
          <w:p w14:paraId="177FDD7C" w14:textId="77777777" w:rsidR="00C92AF1" w:rsidRPr="001C06D0" w:rsidRDefault="00C92AF1" w:rsidP="00E62507">
            <w:pPr>
              <w:spacing w:before="60" w:after="0" w:line="240" w:lineRule="auto"/>
              <w:rPr>
                <w:rFonts w:cs="Arial"/>
                <w:color w:val="000000"/>
                <w:sz w:val="20"/>
                <w:szCs w:val="20"/>
              </w:rPr>
            </w:pPr>
            <w:r w:rsidRPr="001C06D0">
              <w:rPr>
                <w:rFonts w:cs="Arial"/>
                <w:color w:val="000000"/>
                <w:sz w:val="20"/>
                <w:szCs w:val="20"/>
              </w:rPr>
              <w:t>Citerne</w:t>
            </w:r>
          </w:p>
        </w:tc>
        <w:tc>
          <w:tcPr>
            <w:tcW w:w="1300" w:type="dxa"/>
            <w:tcBorders>
              <w:top w:val="nil"/>
              <w:left w:val="nil"/>
              <w:bottom w:val="single" w:sz="4" w:space="0" w:color="auto"/>
              <w:right w:val="single" w:sz="4" w:space="0" w:color="auto"/>
            </w:tcBorders>
            <w:shd w:val="clear" w:color="auto" w:fill="auto"/>
            <w:vAlign w:val="center"/>
          </w:tcPr>
          <w:p w14:paraId="1F609040" w14:textId="77777777" w:rsidR="00C92AF1" w:rsidRPr="001C06D0" w:rsidRDefault="00C92AF1" w:rsidP="00E62507">
            <w:pPr>
              <w:spacing w:before="60" w:after="0" w:line="240" w:lineRule="auto"/>
              <w:rPr>
                <w:rFonts w:cs="Arial"/>
                <w:color w:val="000000"/>
                <w:sz w:val="20"/>
                <w:szCs w:val="20"/>
              </w:rPr>
            </w:pPr>
            <w:r w:rsidRPr="001C06D0">
              <w:rPr>
                <w:rFonts w:cs="Arial"/>
                <w:color w:val="000000"/>
                <w:sz w:val="20"/>
                <w:szCs w:val="20"/>
              </w:rPr>
              <w:t>Forfait</w:t>
            </w:r>
          </w:p>
        </w:tc>
        <w:tc>
          <w:tcPr>
            <w:tcW w:w="2410" w:type="dxa"/>
            <w:tcBorders>
              <w:top w:val="nil"/>
              <w:left w:val="nil"/>
              <w:bottom w:val="single" w:sz="4" w:space="0" w:color="auto"/>
              <w:right w:val="single" w:sz="4" w:space="0" w:color="auto"/>
            </w:tcBorders>
            <w:shd w:val="clear" w:color="auto" w:fill="auto"/>
            <w:vAlign w:val="center"/>
          </w:tcPr>
          <w:p w14:paraId="568AB58D" w14:textId="77777777" w:rsidR="00C92AF1" w:rsidRPr="001C06D0" w:rsidRDefault="00C92AF1" w:rsidP="00E62507">
            <w:pPr>
              <w:spacing w:before="60" w:after="0" w:line="240" w:lineRule="auto"/>
              <w:jc w:val="right"/>
              <w:rPr>
                <w:rFonts w:cs="Arial"/>
                <w:color w:val="000000"/>
                <w:sz w:val="20"/>
                <w:szCs w:val="20"/>
              </w:rPr>
            </w:pPr>
            <w:r w:rsidRPr="001C06D0">
              <w:rPr>
                <w:rFonts w:cs="Arial"/>
                <w:color w:val="000000"/>
                <w:sz w:val="20"/>
                <w:szCs w:val="20"/>
              </w:rPr>
              <w:t>200000</w:t>
            </w:r>
          </w:p>
        </w:tc>
      </w:tr>
      <w:tr w:rsidR="00352F98" w:rsidRPr="001C06D0" w14:paraId="2BC9B9D3" w14:textId="77777777" w:rsidTr="001C06D0">
        <w:trPr>
          <w:trHeight w:val="217"/>
        </w:trPr>
        <w:tc>
          <w:tcPr>
            <w:tcW w:w="8572"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6216FC5" w14:textId="77777777" w:rsidR="00352F98" w:rsidRPr="001C06D0" w:rsidRDefault="00352F98" w:rsidP="00E62507">
            <w:pPr>
              <w:spacing w:before="60" w:after="0" w:line="240" w:lineRule="auto"/>
              <w:jc w:val="left"/>
              <w:rPr>
                <w:rFonts w:cs="Arial"/>
                <w:b/>
                <w:bCs/>
                <w:color w:val="000000"/>
                <w:sz w:val="20"/>
                <w:szCs w:val="20"/>
              </w:rPr>
            </w:pPr>
            <w:r w:rsidRPr="001C06D0">
              <w:rPr>
                <w:rFonts w:cs="Arial"/>
                <w:b/>
                <w:bCs/>
                <w:color w:val="000000"/>
                <w:sz w:val="20"/>
                <w:szCs w:val="20"/>
              </w:rPr>
              <w:t>Plantes</w:t>
            </w:r>
          </w:p>
        </w:tc>
      </w:tr>
      <w:tr w:rsidR="00352F98" w:rsidRPr="001C06D0" w14:paraId="34676AAD"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7C8E036E"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10</w:t>
            </w:r>
          </w:p>
        </w:tc>
        <w:tc>
          <w:tcPr>
            <w:tcW w:w="4377" w:type="dxa"/>
            <w:tcBorders>
              <w:top w:val="nil"/>
              <w:left w:val="nil"/>
              <w:bottom w:val="single" w:sz="4" w:space="0" w:color="auto"/>
              <w:right w:val="single" w:sz="4" w:space="0" w:color="auto"/>
            </w:tcBorders>
            <w:shd w:val="clear" w:color="auto" w:fill="auto"/>
            <w:vAlign w:val="center"/>
            <w:hideMark/>
          </w:tcPr>
          <w:p w14:paraId="6F269B1A"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Jeune arbre</w:t>
            </w:r>
          </w:p>
        </w:tc>
        <w:tc>
          <w:tcPr>
            <w:tcW w:w="1300" w:type="dxa"/>
            <w:tcBorders>
              <w:top w:val="nil"/>
              <w:left w:val="nil"/>
              <w:bottom w:val="single" w:sz="4" w:space="0" w:color="auto"/>
              <w:right w:val="single" w:sz="4" w:space="0" w:color="auto"/>
            </w:tcBorders>
            <w:shd w:val="clear" w:color="auto" w:fill="auto"/>
            <w:vAlign w:val="center"/>
            <w:hideMark/>
          </w:tcPr>
          <w:p w14:paraId="3719364C"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pied</w:t>
            </w:r>
          </w:p>
        </w:tc>
        <w:tc>
          <w:tcPr>
            <w:tcW w:w="2410" w:type="dxa"/>
            <w:tcBorders>
              <w:top w:val="nil"/>
              <w:left w:val="nil"/>
              <w:bottom w:val="single" w:sz="4" w:space="0" w:color="auto"/>
              <w:right w:val="single" w:sz="4" w:space="0" w:color="auto"/>
            </w:tcBorders>
            <w:shd w:val="clear" w:color="auto" w:fill="auto"/>
            <w:vAlign w:val="center"/>
          </w:tcPr>
          <w:p w14:paraId="5D44D334" w14:textId="77777777" w:rsidR="00352F98" w:rsidRPr="001C06D0" w:rsidRDefault="00044BAA" w:rsidP="00E62507">
            <w:pPr>
              <w:spacing w:before="60" w:after="0" w:line="240" w:lineRule="auto"/>
              <w:jc w:val="right"/>
              <w:rPr>
                <w:rFonts w:cs="Arial"/>
                <w:b/>
                <w:color w:val="000000"/>
                <w:sz w:val="20"/>
                <w:szCs w:val="20"/>
              </w:rPr>
            </w:pPr>
            <w:r w:rsidRPr="001C06D0">
              <w:rPr>
                <w:rFonts w:cs="Arial"/>
                <w:b/>
                <w:color w:val="000000"/>
                <w:sz w:val="20"/>
                <w:szCs w:val="20"/>
              </w:rPr>
              <w:t>6000</w:t>
            </w:r>
          </w:p>
        </w:tc>
      </w:tr>
      <w:tr w:rsidR="00352F98" w:rsidRPr="001C06D0" w14:paraId="5A3B2944"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7E744131"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11</w:t>
            </w:r>
          </w:p>
        </w:tc>
        <w:tc>
          <w:tcPr>
            <w:tcW w:w="4377" w:type="dxa"/>
            <w:tcBorders>
              <w:top w:val="nil"/>
              <w:left w:val="nil"/>
              <w:bottom w:val="single" w:sz="4" w:space="0" w:color="auto"/>
              <w:right w:val="single" w:sz="4" w:space="0" w:color="auto"/>
            </w:tcBorders>
            <w:shd w:val="clear" w:color="auto" w:fill="auto"/>
            <w:vAlign w:val="center"/>
            <w:hideMark/>
          </w:tcPr>
          <w:p w14:paraId="4CF5E68B"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 xml:space="preserve">Arbre en développement </w:t>
            </w:r>
          </w:p>
        </w:tc>
        <w:tc>
          <w:tcPr>
            <w:tcW w:w="1300" w:type="dxa"/>
            <w:tcBorders>
              <w:top w:val="nil"/>
              <w:left w:val="nil"/>
              <w:bottom w:val="single" w:sz="4" w:space="0" w:color="auto"/>
              <w:right w:val="single" w:sz="4" w:space="0" w:color="auto"/>
            </w:tcBorders>
            <w:shd w:val="clear" w:color="auto" w:fill="auto"/>
            <w:vAlign w:val="center"/>
            <w:hideMark/>
          </w:tcPr>
          <w:p w14:paraId="109A3226"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pied</w:t>
            </w:r>
          </w:p>
        </w:tc>
        <w:tc>
          <w:tcPr>
            <w:tcW w:w="2410" w:type="dxa"/>
            <w:tcBorders>
              <w:top w:val="nil"/>
              <w:left w:val="nil"/>
              <w:bottom w:val="single" w:sz="4" w:space="0" w:color="auto"/>
              <w:right w:val="single" w:sz="4" w:space="0" w:color="auto"/>
            </w:tcBorders>
            <w:shd w:val="clear" w:color="auto" w:fill="auto"/>
            <w:vAlign w:val="center"/>
          </w:tcPr>
          <w:p w14:paraId="06829282" w14:textId="77777777" w:rsidR="00352F98" w:rsidRPr="001C06D0" w:rsidRDefault="00044BAA" w:rsidP="00E62507">
            <w:pPr>
              <w:spacing w:before="60" w:after="0" w:line="240" w:lineRule="auto"/>
              <w:jc w:val="right"/>
              <w:rPr>
                <w:rFonts w:cs="Arial"/>
                <w:b/>
                <w:color w:val="000000"/>
                <w:sz w:val="20"/>
                <w:szCs w:val="20"/>
              </w:rPr>
            </w:pPr>
            <w:r w:rsidRPr="001C06D0">
              <w:rPr>
                <w:rFonts w:cs="Arial"/>
                <w:b/>
                <w:color w:val="000000"/>
                <w:sz w:val="20"/>
                <w:szCs w:val="20"/>
              </w:rPr>
              <w:t>20000</w:t>
            </w:r>
          </w:p>
        </w:tc>
      </w:tr>
      <w:tr w:rsidR="00352F98" w:rsidRPr="001C06D0" w14:paraId="5FE78CA8" w14:textId="77777777" w:rsidTr="001C06D0">
        <w:trPr>
          <w:trHeight w:val="290"/>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2AAAFDB5"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12</w:t>
            </w:r>
          </w:p>
        </w:tc>
        <w:tc>
          <w:tcPr>
            <w:tcW w:w="4377" w:type="dxa"/>
            <w:tcBorders>
              <w:top w:val="nil"/>
              <w:left w:val="nil"/>
              <w:bottom w:val="single" w:sz="4" w:space="0" w:color="auto"/>
              <w:right w:val="single" w:sz="4" w:space="0" w:color="auto"/>
            </w:tcBorders>
            <w:shd w:val="clear" w:color="auto" w:fill="auto"/>
            <w:vAlign w:val="center"/>
            <w:hideMark/>
          </w:tcPr>
          <w:p w14:paraId="7CD3C0B9"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Arbre fruitier productif</w:t>
            </w:r>
          </w:p>
        </w:tc>
        <w:tc>
          <w:tcPr>
            <w:tcW w:w="1300" w:type="dxa"/>
            <w:tcBorders>
              <w:top w:val="nil"/>
              <w:left w:val="nil"/>
              <w:bottom w:val="single" w:sz="4" w:space="0" w:color="auto"/>
              <w:right w:val="single" w:sz="4" w:space="0" w:color="auto"/>
            </w:tcBorders>
            <w:shd w:val="clear" w:color="auto" w:fill="auto"/>
            <w:vAlign w:val="center"/>
            <w:hideMark/>
          </w:tcPr>
          <w:p w14:paraId="62956D58" w14:textId="77777777" w:rsidR="00352F98" w:rsidRPr="001C06D0" w:rsidRDefault="00352F98" w:rsidP="00E62507">
            <w:pPr>
              <w:spacing w:before="60" w:after="0" w:line="240" w:lineRule="auto"/>
              <w:rPr>
                <w:rFonts w:cs="Arial"/>
                <w:b/>
                <w:color w:val="000000"/>
                <w:sz w:val="20"/>
                <w:szCs w:val="20"/>
              </w:rPr>
            </w:pPr>
            <w:r w:rsidRPr="001C06D0">
              <w:rPr>
                <w:rFonts w:cs="Arial"/>
                <w:color w:val="000000"/>
                <w:sz w:val="20"/>
                <w:szCs w:val="20"/>
              </w:rPr>
              <w:t>pied</w:t>
            </w:r>
          </w:p>
        </w:tc>
        <w:tc>
          <w:tcPr>
            <w:tcW w:w="2410" w:type="dxa"/>
            <w:tcBorders>
              <w:top w:val="nil"/>
              <w:left w:val="nil"/>
              <w:bottom w:val="single" w:sz="4" w:space="0" w:color="auto"/>
              <w:right w:val="single" w:sz="4" w:space="0" w:color="auto"/>
            </w:tcBorders>
            <w:shd w:val="clear" w:color="auto" w:fill="auto"/>
            <w:vAlign w:val="center"/>
          </w:tcPr>
          <w:p w14:paraId="1990B7CA" w14:textId="77777777" w:rsidR="00352F98" w:rsidRPr="001C06D0" w:rsidRDefault="00044BAA" w:rsidP="000C20C5">
            <w:pPr>
              <w:spacing w:before="60" w:after="0" w:line="240" w:lineRule="auto"/>
              <w:jc w:val="right"/>
              <w:rPr>
                <w:rFonts w:cs="Arial"/>
                <w:b/>
                <w:color w:val="000000"/>
                <w:sz w:val="20"/>
                <w:szCs w:val="20"/>
              </w:rPr>
            </w:pPr>
            <w:r w:rsidRPr="001C06D0">
              <w:rPr>
                <w:rFonts w:cs="Arial"/>
                <w:b/>
                <w:color w:val="000000"/>
                <w:sz w:val="20"/>
                <w:szCs w:val="20"/>
              </w:rPr>
              <w:t>18000</w:t>
            </w:r>
          </w:p>
        </w:tc>
      </w:tr>
    </w:tbl>
    <w:p w14:paraId="510C05C9" w14:textId="66E55DAD" w:rsidR="00E11C82" w:rsidRPr="001C06D0" w:rsidRDefault="00E11C82" w:rsidP="002A1B44">
      <w:pPr>
        <w:spacing w:after="200" w:line="276" w:lineRule="auto"/>
        <w:rPr>
          <w:rFonts w:cs="Arial"/>
          <w:b/>
          <w:sz w:val="20"/>
          <w:szCs w:val="20"/>
        </w:rPr>
      </w:pPr>
      <w:r w:rsidRPr="001C06D0">
        <w:rPr>
          <w:rFonts w:cs="Arial"/>
          <w:b/>
          <w:sz w:val="20"/>
          <w:szCs w:val="20"/>
        </w:rPr>
        <w:t xml:space="preserve">Source : </w:t>
      </w:r>
      <w:r w:rsidR="00044BAA" w:rsidRPr="001C06D0">
        <w:rPr>
          <w:rFonts w:cs="Arial"/>
          <w:b/>
          <w:sz w:val="20"/>
          <w:szCs w:val="20"/>
        </w:rPr>
        <w:t>CECO</w:t>
      </w:r>
      <w:r w:rsidR="00186AF4">
        <w:rPr>
          <w:rFonts w:cs="Arial"/>
          <w:b/>
          <w:sz w:val="20"/>
          <w:szCs w:val="20"/>
        </w:rPr>
        <w:t>-BTP</w:t>
      </w:r>
      <w:r w:rsidRPr="001C06D0">
        <w:rPr>
          <w:rFonts w:cs="Arial"/>
          <w:b/>
          <w:sz w:val="20"/>
          <w:szCs w:val="20"/>
        </w:rPr>
        <w:t xml:space="preserve">, </w:t>
      </w:r>
      <w:r w:rsidR="00044BAA" w:rsidRPr="001C06D0">
        <w:rPr>
          <w:rFonts w:cs="Arial"/>
          <w:b/>
          <w:sz w:val="20"/>
          <w:szCs w:val="20"/>
        </w:rPr>
        <w:t>2020</w:t>
      </w:r>
    </w:p>
    <w:p w14:paraId="5546DA6B" w14:textId="77777777" w:rsidR="00231B81" w:rsidRPr="00EB14BE" w:rsidRDefault="000B22F3" w:rsidP="00E62507">
      <w:r w:rsidRPr="00EB14BE">
        <w:lastRenderedPageBreak/>
        <w:t>Le tableau ci-après présente les compensations attribuables aux différentes ca</w:t>
      </w:r>
      <w:r w:rsidR="00FA1E31" w:rsidRPr="00EB14BE">
        <w:t xml:space="preserve">tégories de personnes affectées </w:t>
      </w:r>
      <w:r w:rsidRPr="00EB14BE">
        <w:t xml:space="preserve">conformément aux lignes directrices des </w:t>
      </w:r>
      <w:r w:rsidR="00FA1E31" w:rsidRPr="00EB14BE">
        <w:rPr>
          <w:lang w:eastAsia="en-US"/>
        </w:rPr>
        <w:t>Sauvegardes Opérationnelles (</w:t>
      </w:r>
      <w:r w:rsidR="00FA1E31" w:rsidRPr="00EB14BE">
        <w:t>SO) de</w:t>
      </w:r>
      <w:r w:rsidRPr="00EB14BE">
        <w:t xml:space="preserve"> la Banque </w:t>
      </w:r>
      <w:r w:rsidR="00FA1E31" w:rsidRPr="00EB14BE">
        <w:t>Africaine de Développement (BAD)</w:t>
      </w:r>
      <w:r w:rsidRPr="00EB14BE">
        <w:t xml:space="preserve"> qui assure le leadership en ce qui concerne la supervision de la réalisation du plan d’action de réinstallation.</w:t>
      </w:r>
      <w:r w:rsidR="00227515" w:rsidRPr="00EB14BE">
        <w:t xml:space="preserve"> </w:t>
      </w:r>
    </w:p>
    <w:p w14:paraId="1A361204" w14:textId="568B8BE1" w:rsidR="00B47EE5" w:rsidRPr="0081771E" w:rsidRDefault="00EB14BE" w:rsidP="0069749F">
      <w:pPr>
        <w:pStyle w:val="Lgende"/>
      </w:pPr>
      <w:bookmarkStart w:id="372" w:name="_Toc3224927"/>
      <w:bookmarkStart w:id="373" w:name="_Toc52823119"/>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8E45F3">
        <w:rPr>
          <w:noProof/>
        </w:rPr>
        <w:t>17</w:t>
      </w:r>
      <w:r w:rsidR="00961B01">
        <w:rPr>
          <w:noProof/>
        </w:rPr>
        <w:fldChar w:fldCharType="end"/>
      </w:r>
      <w:r>
        <w:t xml:space="preserve"> </w:t>
      </w:r>
      <w:r w:rsidR="00B47EE5" w:rsidRPr="0081771E">
        <w:t>: Matrice d’indemnisation</w:t>
      </w:r>
      <w:bookmarkEnd w:id="372"/>
      <w:bookmarkEnd w:id="37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268"/>
        <w:gridCol w:w="2268"/>
        <w:gridCol w:w="1984"/>
      </w:tblGrid>
      <w:tr w:rsidR="00B47EE5" w:rsidRPr="00186AF4" w14:paraId="73F560DD" w14:textId="77777777" w:rsidTr="005B1DEE">
        <w:trPr>
          <w:trHeight w:val="441"/>
          <w:tblHeader/>
        </w:trPr>
        <w:tc>
          <w:tcPr>
            <w:tcW w:w="2694" w:type="dxa"/>
            <w:tcBorders>
              <w:top w:val="single" w:sz="4" w:space="0" w:color="auto"/>
              <w:left w:val="single" w:sz="4" w:space="0" w:color="auto"/>
              <w:bottom w:val="single" w:sz="4" w:space="0" w:color="auto"/>
              <w:right w:val="single" w:sz="4" w:space="0" w:color="auto"/>
            </w:tcBorders>
            <w:shd w:val="clear" w:color="auto" w:fill="00B0F0"/>
          </w:tcPr>
          <w:p w14:paraId="275DE072" w14:textId="77777777" w:rsidR="00B47EE5" w:rsidRPr="00186AF4" w:rsidRDefault="00B47EE5" w:rsidP="00186AF4">
            <w:pPr>
              <w:pStyle w:val="Sansinterligne"/>
              <w:spacing w:before="120"/>
              <w:jc w:val="both"/>
              <w:rPr>
                <w:rFonts w:ascii="Arial" w:hAnsi="Arial" w:cs="Arial"/>
                <w:b/>
                <w:lang w:eastAsia="en-US"/>
              </w:rPr>
            </w:pPr>
            <w:r w:rsidRPr="00186AF4">
              <w:rPr>
                <w:rFonts w:ascii="Arial" w:hAnsi="Arial" w:cs="Arial"/>
                <w:b/>
                <w:lang w:eastAsia="en-US"/>
              </w:rPr>
              <w:t>Type de perte</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14:paraId="577849B5" w14:textId="77777777" w:rsidR="00B47EE5" w:rsidRPr="00186AF4" w:rsidRDefault="00B47EE5" w:rsidP="00186AF4">
            <w:pPr>
              <w:pStyle w:val="Sansinterligne"/>
              <w:spacing w:before="120"/>
              <w:rPr>
                <w:rFonts w:ascii="Arial" w:hAnsi="Arial" w:cs="Arial"/>
                <w:b/>
                <w:lang w:eastAsia="en-US"/>
              </w:rPr>
            </w:pPr>
            <w:r w:rsidRPr="00186AF4">
              <w:rPr>
                <w:rFonts w:ascii="Arial" w:hAnsi="Arial" w:cs="Arial"/>
                <w:b/>
                <w:lang w:eastAsia="en-US"/>
              </w:rPr>
              <w:t>Catégorie de PAP</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14:paraId="3CB08BDB" w14:textId="77777777" w:rsidR="00B47EE5" w:rsidRPr="00186AF4" w:rsidRDefault="00B47EE5" w:rsidP="00186AF4">
            <w:pPr>
              <w:pStyle w:val="Sansinterligne"/>
              <w:spacing w:before="120"/>
              <w:rPr>
                <w:rFonts w:ascii="Arial" w:hAnsi="Arial" w:cs="Arial"/>
                <w:b/>
                <w:lang w:eastAsia="en-US"/>
              </w:rPr>
            </w:pPr>
            <w:r w:rsidRPr="00186AF4">
              <w:rPr>
                <w:rFonts w:ascii="Arial" w:hAnsi="Arial" w:cs="Arial"/>
                <w:b/>
                <w:lang w:eastAsia="en-US"/>
              </w:rPr>
              <w:t>Indemnisations</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5BF22800" w14:textId="77777777" w:rsidR="00B47EE5" w:rsidRPr="00186AF4" w:rsidRDefault="00B47EE5" w:rsidP="00186AF4">
            <w:pPr>
              <w:pStyle w:val="Sansinterligne"/>
              <w:spacing w:before="120"/>
              <w:jc w:val="center"/>
              <w:rPr>
                <w:rFonts w:ascii="Arial" w:hAnsi="Arial" w:cs="Arial"/>
                <w:b/>
                <w:lang w:eastAsia="en-US"/>
              </w:rPr>
            </w:pPr>
            <w:r w:rsidRPr="00186AF4">
              <w:rPr>
                <w:rFonts w:ascii="Arial" w:hAnsi="Arial" w:cs="Arial"/>
                <w:b/>
                <w:lang w:eastAsia="en-US"/>
              </w:rPr>
              <w:t>Mesures d’appui</w:t>
            </w:r>
          </w:p>
        </w:tc>
      </w:tr>
      <w:tr w:rsidR="00B47EE5" w:rsidRPr="00186AF4" w14:paraId="589E5777" w14:textId="77777777" w:rsidTr="00A26435">
        <w:trPr>
          <w:trHeight w:val="690"/>
        </w:trPr>
        <w:tc>
          <w:tcPr>
            <w:tcW w:w="2694" w:type="dxa"/>
            <w:vMerge w:val="restart"/>
            <w:tcBorders>
              <w:top w:val="single" w:sz="4" w:space="0" w:color="auto"/>
              <w:left w:val="single" w:sz="4" w:space="0" w:color="auto"/>
              <w:right w:val="single" w:sz="4" w:space="0" w:color="auto"/>
            </w:tcBorders>
            <w:vAlign w:val="center"/>
          </w:tcPr>
          <w:p w14:paraId="2791E876"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Perte de terrain loti dans une zone constructible</w:t>
            </w:r>
          </w:p>
        </w:tc>
        <w:tc>
          <w:tcPr>
            <w:tcW w:w="2268" w:type="dxa"/>
            <w:tcBorders>
              <w:top w:val="single" w:sz="4" w:space="0" w:color="auto"/>
              <w:left w:val="single" w:sz="4" w:space="0" w:color="auto"/>
              <w:bottom w:val="single" w:sz="4" w:space="0" w:color="auto"/>
              <w:right w:val="single" w:sz="4" w:space="0" w:color="auto"/>
            </w:tcBorders>
          </w:tcPr>
          <w:p w14:paraId="238FB92E"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Personne disposant d’un titre légal de propriété</w:t>
            </w:r>
          </w:p>
        </w:tc>
        <w:tc>
          <w:tcPr>
            <w:tcW w:w="2268" w:type="dxa"/>
            <w:tcBorders>
              <w:top w:val="single" w:sz="4" w:space="0" w:color="auto"/>
              <w:left w:val="single" w:sz="4" w:space="0" w:color="auto"/>
              <w:bottom w:val="single" w:sz="4" w:space="0" w:color="auto"/>
              <w:right w:val="single" w:sz="4" w:space="0" w:color="auto"/>
            </w:tcBorders>
          </w:tcPr>
          <w:p w14:paraId="5BBFEA08" w14:textId="7E990A61"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Compensation au coût du marché</w:t>
            </w:r>
          </w:p>
        </w:tc>
        <w:tc>
          <w:tcPr>
            <w:tcW w:w="1984" w:type="dxa"/>
            <w:tcBorders>
              <w:top w:val="single" w:sz="4" w:space="0" w:color="auto"/>
              <w:left w:val="single" w:sz="4" w:space="0" w:color="auto"/>
              <w:bottom w:val="single" w:sz="4" w:space="0" w:color="auto"/>
              <w:right w:val="single" w:sz="4" w:space="0" w:color="auto"/>
            </w:tcBorders>
            <w:vAlign w:val="center"/>
          </w:tcPr>
          <w:p w14:paraId="6C822A51" w14:textId="77777777" w:rsidR="00B47EE5" w:rsidRPr="00186AF4" w:rsidRDefault="00B47EE5"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B47EE5" w:rsidRPr="00186AF4" w14:paraId="48D2907A" w14:textId="77777777" w:rsidTr="00A26435">
        <w:trPr>
          <w:trHeight w:val="690"/>
        </w:trPr>
        <w:tc>
          <w:tcPr>
            <w:tcW w:w="2694" w:type="dxa"/>
            <w:vMerge/>
            <w:tcBorders>
              <w:left w:val="single" w:sz="4" w:space="0" w:color="auto"/>
              <w:right w:val="single" w:sz="4" w:space="0" w:color="auto"/>
            </w:tcBorders>
          </w:tcPr>
          <w:p w14:paraId="4D8E5BC1" w14:textId="77777777" w:rsidR="00B47EE5" w:rsidRPr="00186AF4" w:rsidRDefault="00B47EE5" w:rsidP="00186AF4">
            <w:pPr>
              <w:pStyle w:val="Sansinterligne"/>
              <w:spacing w:before="12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tcPr>
          <w:p w14:paraId="6962C7B0" w14:textId="5030224C"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Personne disposant d’une convention de vente homologuée par la Mairie</w:t>
            </w:r>
          </w:p>
        </w:tc>
        <w:tc>
          <w:tcPr>
            <w:tcW w:w="2268" w:type="dxa"/>
            <w:tcBorders>
              <w:top w:val="single" w:sz="4" w:space="0" w:color="auto"/>
              <w:left w:val="single" w:sz="4" w:space="0" w:color="auto"/>
              <w:bottom w:val="single" w:sz="4" w:space="0" w:color="auto"/>
              <w:right w:val="single" w:sz="4" w:space="0" w:color="auto"/>
            </w:tcBorders>
          </w:tcPr>
          <w:p w14:paraId="0D939D35" w14:textId="61A0AF93" w:rsidR="00B47EE5" w:rsidRPr="00186AF4" w:rsidRDefault="00B47EE5" w:rsidP="00186AF4">
            <w:pPr>
              <w:spacing w:after="0" w:line="240" w:lineRule="auto"/>
              <w:jc w:val="left"/>
              <w:rPr>
                <w:rFonts w:cs="Arial"/>
                <w:sz w:val="20"/>
                <w:szCs w:val="20"/>
              </w:rPr>
            </w:pPr>
            <w:r w:rsidRPr="00186AF4">
              <w:rPr>
                <w:rFonts w:cs="Arial"/>
                <w:sz w:val="20"/>
                <w:szCs w:val="20"/>
              </w:rPr>
              <w:t>Compensation au coût du marché</w:t>
            </w:r>
          </w:p>
        </w:tc>
        <w:tc>
          <w:tcPr>
            <w:tcW w:w="1984" w:type="dxa"/>
            <w:tcBorders>
              <w:top w:val="single" w:sz="4" w:space="0" w:color="auto"/>
              <w:left w:val="single" w:sz="4" w:space="0" w:color="auto"/>
              <w:bottom w:val="single" w:sz="4" w:space="0" w:color="auto"/>
              <w:right w:val="single" w:sz="4" w:space="0" w:color="auto"/>
            </w:tcBorders>
            <w:vAlign w:val="center"/>
          </w:tcPr>
          <w:p w14:paraId="7302ADCD" w14:textId="77777777" w:rsidR="00B47EE5" w:rsidRPr="00186AF4" w:rsidRDefault="00B47EE5"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B47EE5" w:rsidRPr="00186AF4" w14:paraId="5C1A8708" w14:textId="77777777" w:rsidTr="00A26435">
        <w:trPr>
          <w:trHeight w:val="679"/>
        </w:trPr>
        <w:tc>
          <w:tcPr>
            <w:tcW w:w="2694" w:type="dxa"/>
            <w:vMerge/>
            <w:tcBorders>
              <w:left w:val="single" w:sz="4" w:space="0" w:color="auto"/>
              <w:bottom w:val="single" w:sz="4" w:space="0" w:color="auto"/>
              <w:right w:val="single" w:sz="4" w:space="0" w:color="auto"/>
            </w:tcBorders>
          </w:tcPr>
          <w:p w14:paraId="50FD6DAA" w14:textId="77777777" w:rsidR="00B47EE5" w:rsidRPr="00186AF4" w:rsidRDefault="00B47EE5" w:rsidP="00186AF4">
            <w:pPr>
              <w:pStyle w:val="Sansinterligne"/>
              <w:spacing w:before="12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tcPr>
          <w:p w14:paraId="2564E854"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Personne disposant d’un droit coutumier</w:t>
            </w:r>
          </w:p>
        </w:tc>
        <w:tc>
          <w:tcPr>
            <w:tcW w:w="2268" w:type="dxa"/>
            <w:tcBorders>
              <w:top w:val="single" w:sz="4" w:space="0" w:color="auto"/>
              <w:left w:val="single" w:sz="4" w:space="0" w:color="auto"/>
              <w:bottom w:val="single" w:sz="4" w:space="0" w:color="auto"/>
              <w:right w:val="single" w:sz="4" w:space="0" w:color="auto"/>
            </w:tcBorders>
          </w:tcPr>
          <w:p w14:paraId="2B31A2A1" w14:textId="6C7C7ECE" w:rsidR="00B47EE5" w:rsidRPr="00186AF4" w:rsidRDefault="00B47EE5" w:rsidP="00186AF4">
            <w:pPr>
              <w:spacing w:after="0" w:line="240" w:lineRule="auto"/>
              <w:jc w:val="left"/>
              <w:rPr>
                <w:rFonts w:cs="Arial"/>
                <w:sz w:val="20"/>
                <w:szCs w:val="20"/>
              </w:rPr>
            </w:pPr>
            <w:r w:rsidRPr="00186AF4">
              <w:rPr>
                <w:rFonts w:cs="Arial"/>
                <w:sz w:val="20"/>
                <w:szCs w:val="20"/>
              </w:rPr>
              <w:t>Compensation au coût  du marché</w:t>
            </w:r>
          </w:p>
        </w:tc>
        <w:tc>
          <w:tcPr>
            <w:tcW w:w="1984" w:type="dxa"/>
            <w:tcBorders>
              <w:top w:val="single" w:sz="4" w:space="0" w:color="auto"/>
              <w:left w:val="single" w:sz="4" w:space="0" w:color="auto"/>
              <w:bottom w:val="single" w:sz="4" w:space="0" w:color="auto"/>
              <w:right w:val="single" w:sz="4" w:space="0" w:color="auto"/>
            </w:tcBorders>
            <w:vAlign w:val="center"/>
          </w:tcPr>
          <w:p w14:paraId="2A38B23D" w14:textId="77777777" w:rsidR="00B47EE5" w:rsidRPr="00186AF4" w:rsidRDefault="00B47EE5"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B47EE5" w:rsidRPr="00186AF4" w14:paraId="775FBA5B" w14:textId="77777777" w:rsidTr="00A26435">
        <w:trPr>
          <w:trHeight w:val="690"/>
        </w:trPr>
        <w:tc>
          <w:tcPr>
            <w:tcW w:w="2694" w:type="dxa"/>
            <w:tcBorders>
              <w:top w:val="single" w:sz="4" w:space="0" w:color="auto"/>
              <w:left w:val="single" w:sz="4" w:space="0" w:color="auto"/>
              <w:bottom w:val="single" w:sz="4" w:space="0" w:color="auto"/>
              <w:right w:val="single" w:sz="4" w:space="0" w:color="auto"/>
            </w:tcBorders>
          </w:tcPr>
          <w:p w14:paraId="00BB1294"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Perte de terrain loti dans une zone inconstructible</w:t>
            </w:r>
          </w:p>
        </w:tc>
        <w:tc>
          <w:tcPr>
            <w:tcW w:w="2268" w:type="dxa"/>
            <w:tcBorders>
              <w:top w:val="single" w:sz="4" w:space="0" w:color="auto"/>
              <w:left w:val="single" w:sz="4" w:space="0" w:color="auto"/>
              <w:bottom w:val="single" w:sz="4" w:space="0" w:color="auto"/>
              <w:right w:val="single" w:sz="4" w:space="0" w:color="auto"/>
            </w:tcBorders>
          </w:tcPr>
          <w:p w14:paraId="23C474FC"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Personne disposant d’un titre légal de propriété</w:t>
            </w:r>
          </w:p>
        </w:tc>
        <w:tc>
          <w:tcPr>
            <w:tcW w:w="2268" w:type="dxa"/>
            <w:tcBorders>
              <w:top w:val="single" w:sz="4" w:space="0" w:color="auto"/>
              <w:left w:val="single" w:sz="4" w:space="0" w:color="auto"/>
              <w:bottom w:val="single" w:sz="4" w:space="0" w:color="auto"/>
              <w:right w:val="single" w:sz="4" w:space="0" w:color="auto"/>
            </w:tcBorders>
          </w:tcPr>
          <w:p w14:paraId="42C8AA62"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Compensation au coût  du marché</w:t>
            </w:r>
          </w:p>
        </w:tc>
        <w:tc>
          <w:tcPr>
            <w:tcW w:w="1984" w:type="dxa"/>
            <w:tcBorders>
              <w:top w:val="single" w:sz="4" w:space="0" w:color="auto"/>
              <w:left w:val="single" w:sz="4" w:space="0" w:color="auto"/>
              <w:bottom w:val="single" w:sz="4" w:space="0" w:color="auto"/>
              <w:right w:val="single" w:sz="4" w:space="0" w:color="auto"/>
            </w:tcBorders>
            <w:vAlign w:val="center"/>
          </w:tcPr>
          <w:p w14:paraId="273D57D8" w14:textId="77777777" w:rsidR="00B47EE5" w:rsidRPr="00186AF4" w:rsidRDefault="00B47EE5"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B47EE5" w:rsidRPr="00186AF4" w14:paraId="4539E180" w14:textId="77777777" w:rsidTr="00A26435">
        <w:trPr>
          <w:trHeight w:val="690"/>
        </w:trPr>
        <w:tc>
          <w:tcPr>
            <w:tcW w:w="2694" w:type="dxa"/>
            <w:tcBorders>
              <w:top w:val="single" w:sz="4" w:space="0" w:color="auto"/>
              <w:left w:val="single" w:sz="4" w:space="0" w:color="auto"/>
              <w:bottom w:val="single" w:sz="4" w:space="0" w:color="auto"/>
              <w:right w:val="single" w:sz="4" w:space="0" w:color="auto"/>
            </w:tcBorders>
          </w:tcPr>
          <w:p w14:paraId="2E7D1A70"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Perte de terrain dans une zone inconstructible en cours de lotissement</w:t>
            </w:r>
          </w:p>
        </w:tc>
        <w:tc>
          <w:tcPr>
            <w:tcW w:w="2268" w:type="dxa"/>
            <w:tcBorders>
              <w:top w:val="single" w:sz="4" w:space="0" w:color="auto"/>
              <w:left w:val="single" w:sz="4" w:space="0" w:color="auto"/>
              <w:bottom w:val="single" w:sz="4" w:space="0" w:color="auto"/>
              <w:right w:val="single" w:sz="4" w:space="0" w:color="auto"/>
            </w:tcBorders>
          </w:tcPr>
          <w:p w14:paraId="106C0B63" w14:textId="7F198DF5"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Personne disposant d’une convention de vente homologuée par la Mairie</w:t>
            </w:r>
          </w:p>
        </w:tc>
        <w:tc>
          <w:tcPr>
            <w:tcW w:w="2268" w:type="dxa"/>
            <w:tcBorders>
              <w:top w:val="single" w:sz="4" w:space="0" w:color="auto"/>
              <w:left w:val="single" w:sz="4" w:space="0" w:color="auto"/>
              <w:bottom w:val="single" w:sz="4" w:space="0" w:color="auto"/>
              <w:right w:val="single" w:sz="4" w:space="0" w:color="auto"/>
            </w:tcBorders>
          </w:tcPr>
          <w:p w14:paraId="1BFDA07F"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Compensation au coût  du marché</w:t>
            </w:r>
          </w:p>
        </w:tc>
        <w:tc>
          <w:tcPr>
            <w:tcW w:w="1984" w:type="dxa"/>
            <w:tcBorders>
              <w:top w:val="single" w:sz="4" w:space="0" w:color="auto"/>
              <w:left w:val="single" w:sz="4" w:space="0" w:color="auto"/>
              <w:bottom w:val="single" w:sz="4" w:space="0" w:color="auto"/>
              <w:right w:val="single" w:sz="4" w:space="0" w:color="auto"/>
            </w:tcBorders>
            <w:vAlign w:val="center"/>
          </w:tcPr>
          <w:p w14:paraId="6C02DF35" w14:textId="77777777" w:rsidR="00B47EE5" w:rsidRPr="00186AF4" w:rsidRDefault="00B47EE5"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B47EE5" w:rsidRPr="00186AF4" w14:paraId="6040C0BA" w14:textId="77777777" w:rsidTr="00A26435">
        <w:trPr>
          <w:trHeight w:val="690"/>
        </w:trPr>
        <w:tc>
          <w:tcPr>
            <w:tcW w:w="2694" w:type="dxa"/>
            <w:tcBorders>
              <w:top w:val="single" w:sz="4" w:space="0" w:color="auto"/>
              <w:left w:val="single" w:sz="4" w:space="0" w:color="auto"/>
              <w:bottom w:val="single" w:sz="4" w:space="0" w:color="auto"/>
              <w:right w:val="single" w:sz="4" w:space="0" w:color="auto"/>
            </w:tcBorders>
          </w:tcPr>
          <w:p w14:paraId="588CBF0B"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Perte de terrain dans une zone inconstructible non loti</w:t>
            </w:r>
          </w:p>
        </w:tc>
        <w:tc>
          <w:tcPr>
            <w:tcW w:w="2268" w:type="dxa"/>
            <w:tcBorders>
              <w:top w:val="single" w:sz="4" w:space="0" w:color="auto"/>
              <w:left w:val="single" w:sz="4" w:space="0" w:color="auto"/>
              <w:bottom w:val="single" w:sz="4" w:space="0" w:color="auto"/>
              <w:right w:val="single" w:sz="4" w:space="0" w:color="auto"/>
            </w:tcBorders>
          </w:tcPr>
          <w:p w14:paraId="2A89F724"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Personne disposant d’un droit coutumier</w:t>
            </w:r>
          </w:p>
        </w:tc>
        <w:tc>
          <w:tcPr>
            <w:tcW w:w="2268" w:type="dxa"/>
            <w:tcBorders>
              <w:top w:val="single" w:sz="4" w:space="0" w:color="auto"/>
              <w:left w:val="single" w:sz="4" w:space="0" w:color="auto"/>
              <w:bottom w:val="single" w:sz="4" w:space="0" w:color="auto"/>
              <w:right w:val="single" w:sz="4" w:space="0" w:color="auto"/>
            </w:tcBorders>
          </w:tcPr>
          <w:p w14:paraId="09DAFA5F"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Compensation à un coût forfaitaire (</w:t>
            </w:r>
            <w:r w:rsidR="00044BAA" w:rsidRPr="00186AF4">
              <w:rPr>
                <w:rFonts w:ascii="Arial" w:hAnsi="Arial" w:cs="Arial"/>
                <w:lang w:eastAsia="en-US"/>
              </w:rPr>
              <w:t>1000</w:t>
            </w:r>
            <w:r w:rsidRPr="00186AF4">
              <w:rPr>
                <w:rFonts w:ascii="Arial" w:hAnsi="Arial" w:cs="Arial"/>
                <w:lang w:eastAsia="en-US"/>
              </w:rPr>
              <w:t xml:space="preserve"> francs CFA/m²)</w:t>
            </w:r>
          </w:p>
        </w:tc>
        <w:tc>
          <w:tcPr>
            <w:tcW w:w="1984" w:type="dxa"/>
            <w:tcBorders>
              <w:top w:val="single" w:sz="4" w:space="0" w:color="auto"/>
              <w:left w:val="single" w:sz="4" w:space="0" w:color="auto"/>
              <w:bottom w:val="single" w:sz="4" w:space="0" w:color="auto"/>
              <w:right w:val="single" w:sz="4" w:space="0" w:color="auto"/>
            </w:tcBorders>
            <w:vAlign w:val="center"/>
          </w:tcPr>
          <w:p w14:paraId="30C3BD45" w14:textId="77777777" w:rsidR="00B47EE5" w:rsidRPr="00186AF4" w:rsidRDefault="00B47EE5" w:rsidP="00186AF4">
            <w:pPr>
              <w:pStyle w:val="Sansinterligne"/>
              <w:spacing w:before="120"/>
              <w:jc w:val="center"/>
              <w:rPr>
                <w:rFonts w:ascii="Arial" w:hAnsi="Arial" w:cs="Arial"/>
                <w:lang w:eastAsia="en-US"/>
              </w:rPr>
            </w:pPr>
          </w:p>
        </w:tc>
      </w:tr>
      <w:tr w:rsidR="00B47EE5" w:rsidRPr="00186AF4" w14:paraId="16E4403A" w14:textId="77777777" w:rsidTr="00A26435">
        <w:trPr>
          <w:trHeight w:val="1515"/>
        </w:trPr>
        <w:tc>
          <w:tcPr>
            <w:tcW w:w="2694" w:type="dxa"/>
            <w:tcBorders>
              <w:top w:val="single" w:sz="4" w:space="0" w:color="auto"/>
              <w:left w:val="single" w:sz="4" w:space="0" w:color="auto"/>
              <w:right w:val="single" w:sz="4" w:space="0" w:color="auto"/>
            </w:tcBorders>
          </w:tcPr>
          <w:p w14:paraId="2F2E9668"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Perte d’une infrastructure (murs, terrasse, puisards, etc.)</w:t>
            </w:r>
          </w:p>
        </w:tc>
        <w:tc>
          <w:tcPr>
            <w:tcW w:w="2268" w:type="dxa"/>
            <w:tcBorders>
              <w:top w:val="single" w:sz="4" w:space="0" w:color="auto"/>
              <w:left w:val="single" w:sz="4" w:space="0" w:color="auto"/>
              <w:right w:val="single" w:sz="4" w:space="0" w:color="auto"/>
            </w:tcBorders>
          </w:tcPr>
          <w:p w14:paraId="294CF0C5"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Propriétaire</w:t>
            </w:r>
          </w:p>
        </w:tc>
        <w:tc>
          <w:tcPr>
            <w:tcW w:w="2268" w:type="dxa"/>
            <w:tcBorders>
              <w:top w:val="single" w:sz="4" w:space="0" w:color="auto"/>
              <w:left w:val="single" w:sz="4" w:space="0" w:color="auto"/>
              <w:right w:val="single" w:sz="4" w:space="0" w:color="auto"/>
            </w:tcBorders>
          </w:tcPr>
          <w:p w14:paraId="07BD7901"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Compensation conformément au barème du devis quantitatif et estimatif</w:t>
            </w:r>
          </w:p>
        </w:tc>
        <w:tc>
          <w:tcPr>
            <w:tcW w:w="1984" w:type="dxa"/>
            <w:tcBorders>
              <w:top w:val="single" w:sz="4" w:space="0" w:color="auto"/>
              <w:left w:val="single" w:sz="4" w:space="0" w:color="auto"/>
              <w:right w:val="single" w:sz="4" w:space="0" w:color="auto"/>
            </w:tcBorders>
            <w:vAlign w:val="center"/>
          </w:tcPr>
          <w:p w14:paraId="0AD7E120" w14:textId="77777777" w:rsidR="00B47EE5" w:rsidRPr="00186AF4" w:rsidRDefault="00B47EE5"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B47EE5" w:rsidRPr="00186AF4" w14:paraId="2C6F10EE" w14:textId="77777777" w:rsidTr="00A26435">
        <w:trPr>
          <w:trHeight w:val="931"/>
        </w:trPr>
        <w:tc>
          <w:tcPr>
            <w:tcW w:w="2694" w:type="dxa"/>
            <w:tcBorders>
              <w:top w:val="single" w:sz="4" w:space="0" w:color="auto"/>
              <w:left w:val="single" w:sz="4" w:space="0" w:color="auto"/>
              <w:right w:val="single" w:sz="4" w:space="0" w:color="auto"/>
            </w:tcBorders>
          </w:tcPr>
          <w:p w14:paraId="4D809C01"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Perte d’un bâtiment à usage d’habitation</w:t>
            </w:r>
          </w:p>
        </w:tc>
        <w:tc>
          <w:tcPr>
            <w:tcW w:w="2268" w:type="dxa"/>
            <w:tcBorders>
              <w:top w:val="single" w:sz="4" w:space="0" w:color="auto"/>
              <w:left w:val="single" w:sz="4" w:space="0" w:color="auto"/>
              <w:right w:val="single" w:sz="4" w:space="0" w:color="auto"/>
            </w:tcBorders>
          </w:tcPr>
          <w:p w14:paraId="59EDAF46"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Propriétaire</w:t>
            </w:r>
          </w:p>
        </w:tc>
        <w:tc>
          <w:tcPr>
            <w:tcW w:w="2268" w:type="dxa"/>
            <w:tcBorders>
              <w:top w:val="single" w:sz="4" w:space="0" w:color="auto"/>
              <w:left w:val="single" w:sz="4" w:space="0" w:color="auto"/>
              <w:right w:val="single" w:sz="4" w:space="0" w:color="auto"/>
            </w:tcBorders>
          </w:tcPr>
          <w:p w14:paraId="0E69F343" w14:textId="77777777" w:rsidR="00B47EE5" w:rsidRPr="00186AF4" w:rsidRDefault="00B47EE5" w:rsidP="000C20C5">
            <w:pPr>
              <w:pStyle w:val="Sansinterligne"/>
              <w:spacing w:before="120"/>
              <w:jc w:val="both"/>
              <w:rPr>
                <w:rFonts w:ascii="Arial" w:hAnsi="Arial" w:cs="Arial"/>
                <w:lang w:eastAsia="en-US"/>
              </w:rPr>
            </w:pPr>
            <w:r w:rsidRPr="00186AF4">
              <w:rPr>
                <w:rFonts w:ascii="Arial" w:hAnsi="Arial" w:cs="Arial"/>
                <w:lang w:eastAsia="en-US"/>
              </w:rPr>
              <w:t>Compensation conformément au barème du devis quantitatif et estimatif</w:t>
            </w:r>
          </w:p>
        </w:tc>
        <w:tc>
          <w:tcPr>
            <w:tcW w:w="1984" w:type="dxa"/>
            <w:tcBorders>
              <w:top w:val="single" w:sz="4" w:space="0" w:color="auto"/>
              <w:left w:val="single" w:sz="4" w:space="0" w:color="auto"/>
              <w:right w:val="single" w:sz="4" w:space="0" w:color="auto"/>
            </w:tcBorders>
            <w:vAlign w:val="center"/>
          </w:tcPr>
          <w:p w14:paraId="11A61B39" w14:textId="77777777" w:rsidR="00B47EE5" w:rsidRPr="00186AF4" w:rsidRDefault="00B47EE5"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B47EE5" w:rsidRPr="00186AF4" w14:paraId="16C4CA58" w14:textId="77777777" w:rsidTr="00A26435">
        <w:trPr>
          <w:trHeight w:val="690"/>
        </w:trPr>
        <w:tc>
          <w:tcPr>
            <w:tcW w:w="2694" w:type="dxa"/>
            <w:vMerge w:val="restart"/>
            <w:tcBorders>
              <w:left w:val="single" w:sz="4" w:space="0" w:color="auto"/>
              <w:right w:val="single" w:sz="4" w:space="0" w:color="auto"/>
            </w:tcBorders>
          </w:tcPr>
          <w:p w14:paraId="3BE94F48"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Restriction d’accès aux habitations</w:t>
            </w:r>
          </w:p>
        </w:tc>
        <w:tc>
          <w:tcPr>
            <w:tcW w:w="2268" w:type="dxa"/>
            <w:vMerge w:val="restart"/>
            <w:tcBorders>
              <w:top w:val="single" w:sz="4" w:space="0" w:color="auto"/>
              <w:left w:val="single" w:sz="4" w:space="0" w:color="auto"/>
              <w:right w:val="single" w:sz="4" w:space="0" w:color="auto"/>
            </w:tcBorders>
          </w:tcPr>
          <w:p w14:paraId="00934850"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Habitants</w:t>
            </w:r>
          </w:p>
        </w:tc>
        <w:tc>
          <w:tcPr>
            <w:tcW w:w="2268" w:type="dxa"/>
            <w:vMerge w:val="restart"/>
            <w:tcBorders>
              <w:left w:val="single" w:sz="4" w:space="0" w:color="auto"/>
              <w:right w:val="single" w:sz="4" w:space="0" w:color="auto"/>
            </w:tcBorders>
          </w:tcPr>
          <w:p w14:paraId="2D49DFA8" w14:textId="77777777" w:rsidR="00B47EE5" w:rsidRPr="00186AF4" w:rsidRDefault="00B47EE5" w:rsidP="000C20C5">
            <w:pPr>
              <w:pStyle w:val="Sansinterligne"/>
              <w:spacing w:before="120"/>
              <w:jc w:val="both"/>
              <w:rPr>
                <w:rFonts w:ascii="Arial" w:hAnsi="Arial" w:cs="Arial"/>
                <w:lang w:eastAsia="en-US"/>
              </w:rPr>
            </w:pPr>
          </w:p>
        </w:tc>
        <w:tc>
          <w:tcPr>
            <w:tcW w:w="1984" w:type="dxa"/>
            <w:tcBorders>
              <w:top w:val="single" w:sz="4" w:space="0" w:color="auto"/>
              <w:left w:val="single" w:sz="4" w:space="0" w:color="auto"/>
              <w:bottom w:val="single" w:sz="4" w:space="0" w:color="auto"/>
              <w:right w:val="single" w:sz="4" w:space="0" w:color="auto"/>
            </w:tcBorders>
          </w:tcPr>
          <w:p w14:paraId="06160B86" w14:textId="77777777" w:rsidR="00B47EE5" w:rsidRPr="00186AF4" w:rsidRDefault="00B47EE5" w:rsidP="000C20C5">
            <w:pPr>
              <w:pStyle w:val="Sansinterligne"/>
              <w:spacing w:before="120"/>
              <w:jc w:val="both"/>
              <w:rPr>
                <w:rFonts w:ascii="Arial" w:hAnsi="Arial" w:cs="Arial"/>
                <w:lang w:eastAsia="en-US"/>
              </w:rPr>
            </w:pPr>
            <w:r w:rsidRPr="00186AF4">
              <w:rPr>
                <w:rFonts w:ascii="Arial" w:hAnsi="Arial" w:cs="Arial"/>
                <w:lang w:eastAsia="en-US"/>
              </w:rPr>
              <w:t>Aménagement de rampes provisoires d’accès pour les personnes</w:t>
            </w:r>
          </w:p>
        </w:tc>
      </w:tr>
      <w:tr w:rsidR="00B47EE5" w:rsidRPr="00186AF4" w14:paraId="7DF3D085" w14:textId="77777777" w:rsidTr="00A26435">
        <w:trPr>
          <w:trHeight w:val="425"/>
        </w:trPr>
        <w:tc>
          <w:tcPr>
            <w:tcW w:w="2694" w:type="dxa"/>
            <w:vMerge/>
            <w:tcBorders>
              <w:left w:val="single" w:sz="4" w:space="0" w:color="auto"/>
              <w:bottom w:val="single" w:sz="4" w:space="0" w:color="auto"/>
              <w:right w:val="single" w:sz="4" w:space="0" w:color="auto"/>
            </w:tcBorders>
          </w:tcPr>
          <w:p w14:paraId="169345B6" w14:textId="77777777" w:rsidR="00B47EE5" w:rsidRPr="00186AF4" w:rsidRDefault="00B47EE5" w:rsidP="00186AF4">
            <w:pPr>
              <w:pStyle w:val="Sansinterligne"/>
              <w:spacing w:before="120"/>
              <w:rPr>
                <w:rFonts w:ascii="Arial" w:hAnsi="Arial" w:cs="Arial"/>
                <w:lang w:eastAsia="en-US"/>
              </w:rPr>
            </w:pPr>
          </w:p>
        </w:tc>
        <w:tc>
          <w:tcPr>
            <w:tcW w:w="2268" w:type="dxa"/>
            <w:vMerge/>
            <w:tcBorders>
              <w:left w:val="single" w:sz="4" w:space="0" w:color="auto"/>
              <w:bottom w:val="single" w:sz="4" w:space="0" w:color="auto"/>
              <w:right w:val="single" w:sz="4" w:space="0" w:color="auto"/>
            </w:tcBorders>
          </w:tcPr>
          <w:p w14:paraId="2AE607A3" w14:textId="77777777" w:rsidR="00B47EE5" w:rsidRPr="00186AF4" w:rsidRDefault="00B47EE5" w:rsidP="00186AF4">
            <w:pPr>
              <w:pStyle w:val="Sansinterligne"/>
              <w:spacing w:before="120"/>
              <w:rPr>
                <w:rFonts w:ascii="Arial" w:hAnsi="Arial" w:cs="Arial"/>
                <w:lang w:eastAsia="en-US"/>
              </w:rPr>
            </w:pPr>
          </w:p>
        </w:tc>
        <w:tc>
          <w:tcPr>
            <w:tcW w:w="2268" w:type="dxa"/>
            <w:vMerge/>
            <w:tcBorders>
              <w:left w:val="single" w:sz="4" w:space="0" w:color="auto"/>
              <w:bottom w:val="single" w:sz="4" w:space="0" w:color="auto"/>
              <w:right w:val="single" w:sz="4" w:space="0" w:color="auto"/>
            </w:tcBorders>
          </w:tcPr>
          <w:p w14:paraId="55BFAFFF" w14:textId="77777777" w:rsidR="00B47EE5" w:rsidRPr="00186AF4" w:rsidRDefault="00B47EE5" w:rsidP="000C20C5">
            <w:pPr>
              <w:pStyle w:val="Sansinterligne"/>
              <w:spacing w:before="120"/>
              <w:jc w:val="both"/>
              <w:rPr>
                <w:rFonts w:ascii="Arial" w:hAnsi="Arial" w:cs="Arial"/>
                <w:lang w:eastAsia="en-US"/>
              </w:rPr>
            </w:pPr>
          </w:p>
        </w:tc>
        <w:tc>
          <w:tcPr>
            <w:tcW w:w="1984" w:type="dxa"/>
            <w:tcBorders>
              <w:top w:val="single" w:sz="4" w:space="0" w:color="auto"/>
              <w:left w:val="single" w:sz="4" w:space="0" w:color="auto"/>
              <w:bottom w:val="single" w:sz="4" w:space="0" w:color="auto"/>
              <w:right w:val="single" w:sz="4" w:space="0" w:color="auto"/>
            </w:tcBorders>
          </w:tcPr>
          <w:p w14:paraId="35CFBF8A" w14:textId="77777777" w:rsidR="00B47EE5" w:rsidRPr="00186AF4" w:rsidRDefault="00B47EE5" w:rsidP="000C20C5">
            <w:pPr>
              <w:pStyle w:val="Sansinterligne"/>
              <w:spacing w:before="120"/>
              <w:jc w:val="both"/>
              <w:rPr>
                <w:rFonts w:ascii="Arial" w:hAnsi="Arial" w:cs="Arial"/>
                <w:lang w:eastAsia="en-US"/>
              </w:rPr>
            </w:pPr>
            <w:r w:rsidRPr="00186AF4">
              <w:rPr>
                <w:rFonts w:ascii="Arial" w:hAnsi="Arial" w:cs="Arial"/>
                <w:lang w:eastAsia="en-US"/>
              </w:rPr>
              <w:t>Aménagement de parking pour le stationnement des véhicules pendant les travaux</w:t>
            </w:r>
          </w:p>
        </w:tc>
      </w:tr>
      <w:tr w:rsidR="00B47EE5" w:rsidRPr="00186AF4" w14:paraId="354367C1" w14:textId="77777777" w:rsidTr="00A26435">
        <w:trPr>
          <w:trHeight w:val="690"/>
        </w:trPr>
        <w:tc>
          <w:tcPr>
            <w:tcW w:w="2694" w:type="dxa"/>
            <w:tcBorders>
              <w:top w:val="single" w:sz="4" w:space="0" w:color="auto"/>
              <w:left w:val="single" w:sz="4" w:space="0" w:color="auto"/>
              <w:bottom w:val="single" w:sz="4" w:space="0" w:color="auto"/>
              <w:right w:val="single" w:sz="4" w:space="0" w:color="auto"/>
            </w:tcBorders>
          </w:tcPr>
          <w:p w14:paraId="0D9371C9"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Perte d’un bâtiment ou infrastructure à usage commercial</w:t>
            </w:r>
          </w:p>
        </w:tc>
        <w:tc>
          <w:tcPr>
            <w:tcW w:w="2268" w:type="dxa"/>
            <w:tcBorders>
              <w:top w:val="single" w:sz="4" w:space="0" w:color="auto"/>
              <w:left w:val="single" w:sz="4" w:space="0" w:color="auto"/>
              <w:bottom w:val="single" w:sz="4" w:space="0" w:color="auto"/>
              <w:right w:val="single" w:sz="4" w:space="0" w:color="auto"/>
            </w:tcBorders>
          </w:tcPr>
          <w:p w14:paraId="6C80DC0C"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Propriétaire</w:t>
            </w:r>
          </w:p>
        </w:tc>
        <w:tc>
          <w:tcPr>
            <w:tcW w:w="2268" w:type="dxa"/>
            <w:tcBorders>
              <w:top w:val="single" w:sz="4" w:space="0" w:color="auto"/>
              <w:left w:val="single" w:sz="4" w:space="0" w:color="auto"/>
              <w:bottom w:val="single" w:sz="4" w:space="0" w:color="auto"/>
              <w:right w:val="single" w:sz="4" w:space="0" w:color="auto"/>
            </w:tcBorders>
          </w:tcPr>
          <w:p w14:paraId="2686A2C2" w14:textId="77777777" w:rsidR="00B47EE5" w:rsidRPr="00186AF4" w:rsidRDefault="00B47EE5" w:rsidP="000C20C5">
            <w:pPr>
              <w:pStyle w:val="Sansinterligne"/>
              <w:spacing w:before="120"/>
              <w:jc w:val="both"/>
              <w:rPr>
                <w:rFonts w:ascii="Arial" w:hAnsi="Arial" w:cs="Arial"/>
                <w:lang w:eastAsia="en-US"/>
              </w:rPr>
            </w:pPr>
            <w:r w:rsidRPr="00186AF4">
              <w:rPr>
                <w:rFonts w:ascii="Arial" w:hAnsi="Arial" w:cs="Arial"/>
                <w:lang w:eastAsia="en-US"/>
              </w:rPr>
              <w:t>Compensation conformément au barème du devis quantitatif et estimatif</w:t>
            </w:r>
          </w:p>
        </w:tc>
        <w:tc>
          <w:tcPr>
            <w:tcW w:w="1984" w:type="dxa"/>
            <w:tcBorders>
              <w:top w:val="single" w:sz="4" w:space="0" w:color="auto"/>
              <w:left w:val="single" w:sz="4" w:space="0" w:color="auto"/>
              <w:bottom w:val="single" w:sz="4" w:space="0" w:color="auto"/>
              <w:right w:val="single" w:sz="4" w:space="0" w:color="auto"/>
            </w:tcBorders>
            <w:vAlign w:val="center"/>
          </w:tcPr>
          <w:p w14:paraId="161EC39F" w14:textId="77777777" w:rsidR="00B47EE5" w:rsidRPr="00186AF4" w:rsidRDefault="00B47EE5"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B47EE5" w:rsidRPr="00186AF4" w14:paraId="1B203099" w14:textId="77777777" w:rsidTr="00A26435">
        <w:trPr>
          <w:trHeight w:val="449"/>
        </w:trPr>
        <w:tc>
          <w:tcPr>
            <w:tcW w:w="2694" w:type="dxa"/>
            <w:tcBorders>
              <w:top w:val="single" w:sz="4" w:space="0" w:color="auto"/>
              <w:left w:val="single" w:sz="4" w:space="0" w:color="auto"/>
              <w:right w:val="single" w:sz="4" w:space="0" w:color="auto"/>
            </w:tcBorders>
            <w:vAlign w:val="center"/>
          </w:tcPr>
          <w:p w14:paraId="75F02B68"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lastRenderedPageBreak/>
              <w:t>Perte de moyen de subsistance ou perturbation de l’activité économique (Commerce)</w:t>
            </w:r>
          </w:p>
        </w:tc>
        <w:tc>
          <w:tcPr>
            <w:tcW w:w="2268" w:type="dxa"/>
            <w:tcBorders>
              <w:top w:val="single" w:sz="4" w:space="0" w:color="auto"/>
              <w:left w:val="single" w:sz="4" w:space="0" w:color="auto"/>
              <w:bottom w:val="single" w:sz="4" w:space="0" w:color="auto"/>
              <w:right w:val="single" w:sz="4" w:space="0" w:color="auto"/>
            </w:tcBorders>
          </w:tcPr>
          <w:p w14:paraId="19BE1BE3"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Gérant, employés</w:t>
            </w:r>
          </w:p>
        </w:tc>
        <w:tc>
          <w:tcPr>
            <w:tcW w:w="2268" w:type="dxa"/>
            <w:tcBorders>
              <w:top w:val="single" w:sz="4" w:space="0" w:color="auto"/>
              <w:left w:val="single" w:sz="4" w:space="0" w:color="auto"/>
              <w:bottom w:val="single" w:sz="4" w:space="0" w:color="auto"/>
              <w:right w:val="single" w:sz="4" w:space="0" w:color="auto"/>
            </w:tcBorders>
          </w:tcPr>
          <w:p w14:paraId="2D40848B"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 xml:space="preserve">Revenu mensuel moyen sur </w:t>
            </w:r>
            <w:r w:rsidR="00044BAA" w:rsidRPr="00186AF4">
              <w:rPr>
                <w:rFonts w:ascii="Arial" w:hAnsi="Arial" w:cs="Arial"/>
                <w:lang w:eastAsia="en-US"/>
              </w:rPr>
              <w:t>trois</w:t>
            </w:r>
            <w:r w:rsidRPr="00186AF4">
              <w:rPr>
                <w:rFonts w:ascii="Arial" w:hAnsi="Arial" w:cs="Arial"/>
                <w:lang w:eastAsia="en-US"/>
              </w:rPr>
              <w:t xml:space="preserve"> (03) mois</w:t>
            </w:r>
          </w:p>
        </w:tc>
        <w:tc>
          <w:tcPr>
            <w:tcW w:w="1984" w:type="dxa"/>
            <w:tcBorders>
              <w:top w:val="single" w:sz="4" w:space="0" w:color="auto"/>
              <w:left w:val="single" w:sz="4" w:space="0" w:color="auto"/>
              <w:bottom w:val="single" w:sz="4" w:space="0" w:color="auto"/>
              <w:right w:val="single" w:sz="4" w:space="0" w:color="auto"/>
            </w:tcBorders>
            <w:vAlign w:val="center"/>
          </w:tcPr>
          <w:p w14:paraId="1F29A15D" w14:textId="77777777" w:rsidR="00B47EE5" w:rsidRPr="00186AF4" w:rsidRDefault="00B47EE5"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0453D1" w:rsidRPr="00186AF4" w14:paraId="62A74BEC" w14:textId="77777777" w:rsidTr="00A26435">
        <w:trPr>
          <w:trHeight w:val="339"/>
        </w:trPr>
        <w:tc>
          <w:tcPr>
            <w:tcW w:w="2694" w:type="dxa"/>
            <w:vMerge w:val="restart"/>
            <w:tcBorders>
              <w:top w:val="single" w:sz="4" w:space="0" w:color="auto"/>
              <w:left w:val="single" w:sz="4" w:space="0" w:color="auto"/>
              <w:right w:val="single" w:sz="4" w:space="0" w:color="auto"/>
            </w:tcBorders>
            <w:vAlign w:val="center"/>
          </w:tcPr>
          <w:p w14:paraId="3CF51FD2" w14:textId="77777777" w:rsidR="00145EA6" w:rsidRPr="00186AF4" w:rsidRDefault="000453D1" w:rsidP="00186AF4">
            <w:pPr>
              <w:pStyle w:val="Sansinterligne"/>
              <w:spacing w:before="120"/>
              <w:jc w:val="both"/>
              <w:rPr>
                <w:rFonts w:ascii="Arial" w:hAnsi="Arial" w:cs="Arial"/>
                <w:lang w:eastAsia="en-US"/>
              </w:rPr>
            </w:pPr>
            <w:r w:rsidRPr="00186AF4">
              <w:rPr>
                <w:rFonts w:ascii="Arial" w:hAnsi="Arial" w:cs="Arial"/>
                <w:lang w:eastAsia="en-US"/>
              </w:rPr>
              <w:t xml:space="preserve">Perte des arbres </w:t>
            </w:r>
          </w:p>
          <w:p w14:paraId="22D284A5" w14:textId="77777777" w:rsidR="000453D1" w:rsidRPr="00186AF4" w:rsidRDefault="000453D1" w:rsidP="00186AF4">
            <w:pPr>
              <w:pStyle w:val="Sansinterligne"/>
              <w:spacing w:before="120"/>
              <w:jc w:val="both"/>
              <w:rPr>
                <w:rFonts w:ascii="Arial" w:hAnsi="Arial" w:cs="Arial"/>
                <w:lang w:eastAsia="en-US"/>
              </w:rPr>
            </w:pPr>
            <w:r w:rsidRPr="00186AF4">
              <w:rPr>
                <w:rFonts w:ascii="Arial" w:hAnsi="Arial" w:cs="Arial"/>
                <w:lang w:eastAsia="en-US"/>
              </w:rPr>
              <w:t>(bien individuel)</w:t>
            </w:r>
          </w:p>
        </w:tc>
        <w:tc>
          <w:tcPr>
            <w:tcW w:w="2268" w:type="dxa"/>
            <w:tcBorders>
              <w:top w:val="single" w:sz="4" w:space="0" w:color="auto"/>
              <w:left w:val="single" w:sz="4" w:space="0" w:color="auto"/>
              <w:bottom w:val="single" w:sz="4" w:space="0" w:color="auto"/>
              <w:right w:val="single" w:sz="4" w:space="0" w:color="auto"/>
            </w:tcBorders>
            <w:vAlign w:val="center"/>
          </w:tcPr>
          <w:p w14:paraId="0137811E" w14:textId="1267EA37" w:rsidR="000453D1" w:rsidRPr="00186AF4" w:rsidRDefault="000453D1" w:rsidP="00186AF4">
            <w:pPr>
              <w:spacing w:after="0" w:line="240" w:lineRule="auto"/>
              <w:jc w:val="left"/>
              <w:rPr>
                <w:rFonts w:cs="Arial"/>
                <w:b/>
                <w:color w:val="000000"/>
                <w:sz w:val="20"/>
                <w:szCs w:val="20"/>
              </w:rPr>
            </w:pPr>
            <w:r w:rsidRPr="00186AF4">
              <w:rPr>
                <w:rFonts w:cs="Arial"/>
                <w:color w:val="000000"/>
                <w:sz w:val="20"/>
                <w:szCs w:val="20"/>
              </w:rPr>
              <w:t>Palmiers</w:t>
            </w:r>
          </w:p>
        </w:tc>
        <w:tc>
          <w:tcPr>
            <w:tcW w:w="2268" w:type="dxa"/>
            <w:tcBorders>
              <w:top w:val="single" w:sz="4" w:space="0" w:color="auto"/>
              <w:left w:val="single" w:sz="4" w:space="0" w:color="auto"/>
              <w:bottom w:val="single" w:sz="4" w:space="0" w:color="auto"/>
              <w:right w:val="single" w:sz="4" w:space="0" w:color="auto"/>
            </w:tcBorders>
            <w:vAlign w:val="center"/>
          </w:tcPr>
          <w:p w14:paraId="496100D6" w14:textId="77777777" w:rsidR="000453D1" w:rsidRPr="00186AF4" w:rsidRDefault="00044BAA" w:rsidP="00186AF4">
            <w:pPr>
              <w:spacing w:after="0" w:line="240" w:lineRule="auto"/>
              <w:jc w:val="right"/>
              <w:rPr>
                <w:rFonts w:cs="Arial"/>
                <w:b/>
                <w:color w:val="000000"/>
                <w:sz w:val="20"/>
                <w:szCs w:val="20"/>
              </w:rPr>
            </w:pPr>
            <w:r w:rsidRPr="00186AF4">
              <w:rPr>
                <w:rFonts w:cs="Arial"/>
                <w:color w:val="000000"/>
                <w:sz w:val="20"/>
                <w:szCs w:val="20"/>
              </w:rPr>
              <w:t>15000</w:t>
            </w:r>
            <w:r w:rsidR="000453D1" w:rsidRPr="00186AF4">
              <w:rPr>
                <w:rFonts w:cs="Arial"/>
                <w:color w:val="000000"/>
                <w:sz w:val="20"/>
                <w:szCs w:val="20"/>
              </w:rPr>
              <w:t>FCFA</w:t>
            </w:r>
          </w:p>
        </w:tc>
        <w:tc>
          <w:tcPr>
            <w:tcW w:w="1984" w:type="dxa"/>
            <w:tcBorders>
              <w:top w:val="single" w:sz="4" w:space="0" w:color="auto"/>
              <w:left w:val="single" w:sz="4" w:space="0" w:color="auto"/>
              <w:bottom w:val="single" w:sz="4" w:space="0" w:color="auto"/>
              <w:right w:val="single" w:sz="4" w:space="0" w:color="auto"/>
            </w:tcBorders>
            <w:vAlign w:val="center"/>
          </w:tcPr>
          <w:p w14:paraId="296A00A4" w14:textId="77777777" w:rsidR="000453D1" w:rsidRPr="00186AF4" w:rsidRDefault="000453D1"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0453D1" w:rsidRPr="00186AF4" w14:paraId="45E201E3" w14:textId="77777777" w:rsidTr="00A26435">
        <w:trPr>
          <w:trHeight w:val="65"/>
        </w:trPr>
        <w:tc>
          <w:tcPr>
            <w:tcW w:w="2694" w:type="dxa"/>
            <w:vMerge/>
            <w:tcBorders>
              <w:left w:val="single" w:sz="4" w:space="0" w:color="auto"/>
              <w:right w:val="single" w:sz="4" w:space="0" w:color="auto"/>
            </w:tcBorders>
            <w:vAlign w:val="center"/>
          </w:tcPr>
          <w:p w14:paraId="47188D5A" w14:textId="77777777" w:rsidR="000453D1" w:rsidRPr="00186AF4" w:rsidRDefault="000453D1" w:rsidP="00186AF4">
            <w:pPr>
              <w:pStyle w:val="Sansinterligne"/>
              <w:spacing w:before="120"/>
              <w:jc w:val="both"/>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13F38FC3" w14:textId="77777777" w:rsidR="000453D1" w:rsidRPr="00186AF4" w:rsidRDefault="00044BAA" w:rsidP="00186AF4">
            <w:pPr>
              <w:spacing w:after="0" w:line="240" w:lineRule="auto"/>
              <w:jc w:val="left"/>
              <w:rPr>
                <w:rFonts w:cs="Arial"/>
                <w:b/>
                <w:color w:val="000000"/>
                <w:sz w:val="20"/>
                <w:szCs w:val="20"/>
              </w:rPr>
            </w:pPr>
            <w:r w:rsidRPr="00186AF4">
              <w:rPr>
                <w:rFonts w:cs="Arial"/>
                <w:b/>
                <w:color w:val="000000"/>
                <w:sz w:val="20"/>
                <w:szCs w:val="20"/>
              </w:rPr>
              <w:t>Jeune cocotier</w:t>
            </w:r>
          </w:p>
        </w:tc>
        <w:tc>
          <w:tcPr>
            <w:tcW w:w="2268" w:type="dxa"/>
            <w:tcBorders>
              <w:top w:val="single" w:sz="4" w:space="0" w:color="auto"/>
              <w:left w:val="single" w:sz="4" w:space="0" w:color="auto"/>
              <w:bottom w:val="single" w:sz="4" w:space="0" w:color="auto"/>
              <w:right w:val="single" w:sz="4" w:space="0" w:color="auto"/>
            </w:tcBorders>
            <w:vAlign w:val="center"/>
          </w:tcPr>
          <w:p w14:paraId="01DEEC0F" w14:textId="77777777" w:rsidR="000453D1" w:rsidRPr="00186AF4" w:rsidRDefault="00044BAA" w:rsidP="00186AF4">
            <w:pPr>
              <w:spacing w:after="0" w:line="240" w:lineRule="auto"/>
              <w:jc w:val="right"/>
              <w:rPr>
                <w:rFonts w:cs="Arial"/>
                <w:b/>
                <w:color w:val="000000"/>
                <w:sz w:val="20"/>
                <w:szCs w:val="20"/>
              </w:rPr>
            </w:pPr>
            <w:r w:rsidRPr="00186AF4">
              <w:rPr>
                <w:rFonts w:cs="Arial"/>
                <w:color w:val="000000"/>
                <w:sz w:val="20"/>
                <w:szCs w:val="20"/>
              </w:rPr>
              <w:t>15000</w:t>
            </w:r>
            <w:r w:rsidR="000453D1" w:rsidRPr="00186AF4">
              <w:rPr>
                <w:rFonts w:cs="Arial"/>
                <w:color w:val="000000"/>
                <w:sz w:val="20"/>
                <w:szCs w:val="20"/>
              </w:rPr>
              <w:t xml:space="preserve"> FCFA</w:t>
            </w:r>
          </w:p>
        </w:tc>
        <w:tc>
          <w:tcPr>
            <w:tcW w:w="1984" w:type="dxa"/>
            <w:tcBorders>
              <w:top w:val="single" w:sz="4" w:space="0" w:color="auto"/>
              <w:left w:val="single" w:sz="4" w:space="0" w:color="auto"/>
              <w:bottom w:val="single" w:sz="4" w:space="0" w:color="auto"/>
              <w:right w:val="single" w:sz="4" w:space="0" w:color="auto"/>
            </w:tcBorders>
            <w:vAlign w:val="center"/>
          </w:tcPr>
          <w:p w14:paraId="6012A21C" w14:textId="77777777" w:rsidR="000453D1" w:rsidRPr="00186AF4" w:rsidRDefault="000453D1"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0453D1" w:rsidRPr="00186AF4" w14:paraId="34ED9969" w14:textId="77777777" w:rsidTr="00A26435">
        <w:trPr>
          <w:trHeight w:val="204"/>
        </w:trPr>
        <w:tc>
          <w:tcPr>
            <w:tcW w:w="2694" w:type="dxa"/>
            <w:vMerge/>
            <w:tcBorders>
              <w:left w:val="single" w:sz="4" w:space="0" w:color="auto"/>
              <w:right w:val="single" w:sz="4" w:space="0" w:color="auto"/>
            </w:tcBorders>
            <w:vAlign w:val="center"/>
          </w:tcPr>
          <w:p w14:paraId="0A6F39A9" w14:textId="77777777" w:rsidR="000453D1" w:rsidRPr="00186AF4" w:rsidRDefault="000453D1" w:rsidP="00186AF4">
            <w:pPr>
              <w:pStyle w:val="Sansinterligne"/>
              <w:spacing w:before="120"/>
              <w:jc w:val="both"/>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6803B3DA" w14:textId="3790FD59" w:rsidR="000453D1" w:rsidRPr="00186AF4" w:rsidRDefault="00044BAA" w:rsidP="00186AF4">
            <w:pPr>
              <w:spacing w:after="0" w:line="240" w:lineRule="auto"/>
              <w:jc w:val="left"/>
              <w:rPr>
                <w:rFonts w:cs="Arial"/>
                <w:b/>
                <w:color w:val="000000"/>
                <w:sz w:val="20"/>
                <w:szCs w:val="20"/>
              </w:rPr>
            </w:pPr>
            <w:r w:rsidRPr="00186AF4">
              <w:rPr>
                <w:rFonts w:cs="Arial"/>
                <w:b/>
                <w:color w:val="000000"/>
                <w:sz w:val="20"/>
                <w:szCs w:val="20"/>
              </w:rPr>
              <w:t>Jeune arbre</w:t>
            </w:r>
          </w:p>
        </w:tc>
        <w:tc>
          <w:tcPr>
            <w:tcW w:w="2268" w:type="dxa"/>
            <w:tcBorders>
              <w:top w:val="single" w:sz="4" w:space="0" w:color="auto"/>
              <w:left w:val="single" w:sz="4" w:space="0" w:color="auto"/>
              <w:bottom w:val="single" w:sz="4" w:space="0" w:color="auto"/>
              <w:right w:val="single" w:sz="4" w:space="0" w:color="auto"/>
            </w:tcBorders>
            <w:vAlign w:val="center"/>
          </w:tcPr>
          <w:p w14:paraId="71179985" w14:textId="77777777" w:rsidR="000453D1" w:rsidRPr="00186AF4" w:rsidRDefault="00044BAA" w:rsidP="00186AF4">
            <w:pPr>
              <w:spacing w:after="0" w:line="240" w:lineRule="auto"/>
              <w:jc w:val="right"/>
              <w:rPr>
                <w:rFonts w:cs="Arial"/>
                <w:b/>
                <w:color w:val="000000"/>
                <w:sz w:val="20"/>
                <w:szCs w:val="20"/>
              </w:rPr>
            </w:pPr>
            <w:r w:rsidRPr="00186AF4">
              <w:rPr>
                <w:rFonts w:cs="Arial"/>
                <w:color w:val="000000"/>
                <w:sz w:val="20"/>
                <w:szCs w:val="20"/>
              </w:rPr>
              <w:t>6000</w:t>
            </w:r>
            <w:r w:rsidR="000453D1" w:rsidRPr="00186AF4">
              <w:rPr>
                <w:rFonts w:cs="Arial"/>
                <w:color w:val="000000"/>
                <w:sz w:val="20"/>
                <w:szCs w:val="20"/>
              </w:rPr>
              <w:t xml:space="preserve"> FCFA</w:t>
            </w:r>
          </w:p>
        </w:tc>
        <w:tc>
          <w:tcPr>
            <w:tcW w:w="1984" w:type="dxa"/>
            <w:tcBorders>
              <w:top w:val="single" w:sz="4" w:space="0" w:color="auto"/>
              <w:left w:val="single" w:sz="4" w:space="0" w:color="auto"/>
              <w:bottom w:val="single" w:sz="4" w:space="0" w:color="auto"/>
              <w:right w:val="single" w:sz="4" w:space="0" w:color="auto"/>
            </w:tcBorders>
            <w:vAlign w:val="center"/>
          </w:tcPr>
          <w:p w14:paraId="31696FAA" w14:textId="77777777" w:rsidR="000453D1" w:rsidRPr="00186AF4" w:rsidRDefault="000453D1" w:rsidP="00186AF4">
            <w:pPr>
              <w:pStyle w:val="Sansinterligne"/>
              <w:spacing w:before="120"/>
              <w:jc w:val="center"/>
              <w:rPr>
                <w:rFonts w:ascii="Arial" w:hAnsi="Arial" w:cs="Arial"/>
                <w:lang w:eastAsia="en-US"/>
              </w:rPr>
            </w:pPr>
          </w:p>
        </w:tc>
      </w:tr>
      <w:tr w:rsidR="000453D1" w:rsidRPr="00186AF4" w14:paraId="32678D1E" w14:textId="77777777" w:rsidTr="00A26435">
        <w:trPr>
          <w:trHeight w:val="213"/>
        </w:trPr>
        <w:tc>
          <w:tcPr>
            <w:tcW w:w="2694" w:type="dxa"/>
            <w:vMerge/>
            <w:tcBorders>
              <w:left w:val="single" w:sz="4" w:space="0" w:color="auto"/>
              <w:right w:val="single" w:sz="4" w:space="0" w:color="auto"/>
            </w:tcBorders>
          </w:tcPr>
          <w:p w14:paraId="1A232405" w14:textId="77777777" w:rsidR="000453D1" w:rsidRPr="00186AF4" w:rsidRDefault="000453D1" w:rsidP="00186AF4">
            <w:pPr>
              <w:pStyle w:val="Sansinterligne"/>
              <w:spacing w:before="120"/>
              <w:jc w:val="both"/>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5129833F" w14:textId="77777777" w:rsidR="000453D1" w:rsidRPr="00186AF4" w:rsidRDefault="00044BAA" w:rsidP="00186AF4">
            <w:pPr>
              <w:spacing w:after="0" w:line="240" w:lineRule="auto"/>
              <w:jc w:val="left"/>
              <w:rPr>
                <w:rFonts w:cs="Arial"/>
                <w:b/>
                <w:color w:val="000000"/>
                <w:sz w:val="20"/>
                <w:szCs w:val="20"/>
              </w:rPr>
            </w:pPr>
            <w:r w:rsidRPr="00186AF4">
              <w:rPr>
                <w:rFonts w:cs="Arial"/>
                <w:b/>
                <w:color w:val="000000"/>
                <w:sz w:val="20"/>
                <w:szCs w:val="20"/>
              </w:rPr>
              <w:t>Arbre en développement</w:t>
            </w:r>
          </w:p>
        </w:tc>
        <w:tc>
          <w:tcPr>
            <w:tcW w:w="2268" w:type="dxa"/>
            <w:tcBorders>
              <w:top w:val="single" w:sz="4" w:space="0" w:color="auto"/>
              <w:left w:val="single" w:sz="4" w:space="0" w:color="auto"/>
              <w:bottom w:val="single" w:sz="4" w:space="0" w:color="auto"/>
              <w:right w:val="single" w:sz="4" w:space="0" w:color="auto"/>
            </w:tcBorders>
            <w:vAlign w:val="center"/>
          </w:tcPr>
          <w:p w14:paraId="409CE0E7" w14:textId="77777777" w:rsidR="000453D1" w:rsidRPr="00186AF4" w:rsidRDefault="00044BAA" w:rsidP="00186AF4">
            <w:pPr>
              <w:spacing w:after="0" w:line="240" w:lineRule="auto"/>
              <w:jc w:val="right"/>
              <w:rPr>
                <w:rFonts w:cs="Arial"/>
                <w:b/>
                <w:color w:val="000000"/>
                <w:sz w:val="20"/>
                <w:szCs w:val="20"/>
              </w:rPr>
            </w:pPr>
            <w:r w:rsidRPr="00186AF4">
              <w:rPr>
                <w:rFonts w:cs="Arial"/>
                <w:color w:val="000000"/>
                <w:sz w:val="20"/>
                <w:szCs w:val="20"/>
              </w:rPr>
              <w:t>20000</w:t>
            </w:r>
            <w:r w:rsidR="000453D1" w:rsidRPr="00186AF4">
              <w:rPr>
                <w:rFonts w:cs="Arial"/>
                <w:color w:val="000000"/>
                <w:sz w:val="20"/>
                <w:szCs w:val="20"/>
              </w:rPr>
              <w:t>FCFA</w:t>
            </w:r>
          </w:p>
        </w:tc>
        <w:tc>
          <w:tcPr>
            <w:tcW w:w="1984" w:type="dxa"/>
            <w:tcBorders>
              <w:top w:val="single" w:sz="4" w:space="0" w:color="auto"/>
              <w:left w:val="single" w:sz="4" w:space="0" w:color="auto"/>
              <w:bottom w:val="single" w:sz="4" w:space="0" w:color="auto"/>
              <w:right w:val="single" w:sz="4" w:space="0" w:color="auto"/>
            </w:tcBorders>
            <w:vAlign w:val="center"/>
          </w:tcPr>
          <w:p w14:paraId="5D6CCFAA" w14:textId="77777777" w:rsidR="000453D1" w:rsidRPr="00186AF4" w:rsidRDefault="000453D1"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0453D1" w:rsidRPr="00186AF4" w14:paraId="7DCAA9A8" w14:textId="77777777" w:rsidTr="00A26435">
        <w:trPr>
          <w:trHeight w:val="223"/>
        </w:trPr>
        <w:tc>
          <w:tcPr>
            <w:tcW w:w="2694" w:type="dxa"/>
            <w:vMerge/>
            <w:tcBorders>
              <w:left w:val="single" w:sz="4" w:space="0" w:color="auto"/>
              <w:right w:val="single" w:sz="4" w:space="0" w:color="auto"/>
            </w:tcBorders>
          </w:tcPr>
          <w:p w14:paraId="499D8201" w14:textId="77777777" w:rsidR="000453D1" w:rsidRPr="00186AF4" w:rsidRDefault="000453D1" w:rsidP="00186AF4">
            <w:pPr>
              <w:pStyle w:val="Sansinterligne"/>
              <w:spacing w:before="120"/>
              <w:jc w:val="both"/>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3A912C7E" w14:textId="77777777" w:rsidR="000453D1" w:rsidRPr="00186AF4" w:rsidRDefault="000453D1" w:rsidP="00186AF4">
            <w:pPr>
              <w:spacing w:after="0" w:line="240" w:lineRule="auto"/>
              <w:jc w:val="left"/>
              <w:rPr>
                <w:rFonts w:cs="Arial"/>
                <w:color w:val="000000"/>
                <w:sz w:val="20"/>
                <w:szCs w:val="20"/>
              </w:rPr>
            </w:pPr>
            <w:r w:rsidRPr="00186AF4">
              <w:rPr>
                <w:rFonts w:cs="Arial"/>
                <w:color w:val="000000"/>
                <w:sz w:val="20"/>
                <w:szCs w:val="20"/>
              </w:rPr>
              <w:t>Cocotier</w:t>
            </w:r>
          </w:p>
        </w:tc>
        <w:tc>
          <w:tcPr>
            <w:tcW w:w="2268" w:type="dxa"/>
            <w:tcBorders>
              <w:top w:val="single" w:sz="4" w:space="0" w:color="auto"/>
              <w:left w:val="single" w:sz="4" w:space="0" w:color="auto"/>
              <w:bottom w:val="single" w:sz="4" w:space="0" w:color="auto"/>
              <w:right w:val="single" w:sz="4" w:space="0" w:color="auto"/>
            </w:tcBorders>
          </w:tcPr>
          <w:p w14:paraId="6E64A63A" w14:textId="77777777" w:rsidR="000453D1" w:rsidRPr="00186AF4" w:rsidRDefault="00044BAA" w:rsidP="00186AF4">
            <w:pPr>
              <w:spacing w:after="0" w:line="240" w:lineRule="auto"/>
              <w:jc w:val="right"/>
              <w:rPr>
                <w:rFonts w:cs="Arial"/>
                <w:color w:val="000000"/>
                <w:sz w:val="20"/>
                <w:szCs w:val="20"/>
              </w:rPr>
            </w:pPr>
            <w:r w:rsidRPr="00186AF4">
              <w:rPr>
                <w:rFonts w:cs="Arial"/>
                <w:color w:val="000000"/>
                <w:sz w:val="20"/>
                <w:szCs w:val="20"/>
              </w:rPr>
              <w:t>50000</w:t>
            </w:r>
            <w:r w:rsidR="000453D1" w:rsidRPr="00186AF4">
              <w:rPr>
                <w:rFonts w:cs="Arial"/>
                <w:color w:val="000000"/>
                <w:sz w:val="20"/>
                <w:szCs w:val="20"/>
              </w:rPr>
              <w:t>FCFA</w:t>
            </w:r>
          </w:p>
        </w:tc>
        <w:tc>
          <w:tcPr>
            <w:tcW w:w="1984" w:type="dxa"/>
            <w:tcBorders>
              <w:top w:val="single" w:sz="4" w:space="0" w:color="auto"/>
              <w:left w:val="single" w:sz="4" w:space="0" w:color="auto"/>
              <w:bottom w:val="single" w:sz="4" w:space="0" w:color="auto"/>
              <w:right w:val="single" w:sz="4" w:space="0" w:color="auto"/>
            </w:tcBorders>
            <w:vAlign w:val="center"/>
          </w:tcPr>
          <w:p w14:paraId="2649F1B6" w14:textId="77777777" w:rsidR="000453D1" w:rsidRPr="00186AF4" w:rsidRDefault="000453D1" w:rsidP="00186AF4">
            <w:pPr>
              <w:pStyle w:val="Sansinterligne"/>
              <w:spacing w:before="120"/>
              <w:jc w:val="center"/>
              <w:rPr>
                <w:rFonts w:ascii="Arial" w:hAnsi="Arial" w:cs="Arial"/>
                <w:lang w:eastAsia="en-US"/>
              </w:rPr>
            </w:pPr>
          </w:p>
        </w:tc>
      </w:tr>
      <w:tr w:rsidR="000453D1" w:rsidRPr="00186AF4" w14:paraId="018D2059" w14:textId="77777777" w:rsidTr="00A26435">
        <w:trPr>
          <w:trHeight w:val="375"/>
        </w:trPr>
        <w:tc>
          <w:tcPr>
            <w:tcW w:w="2694" w:type="dxa"/>
            <w:vMerge/>
            <w:tcBorders>
              <w:left w:val="single" w:sz="4" w:space="0" w:color="auto"/>
              <w:right w:val="single" w:sz="4" w:space="0" w:color="auto"/>
            </w:tcBorders>
          </w:tcPr>
          <w:p w14:paraId="62DB8A5D" w14:textId="77777777" w:rsidR="000453D1" w:rsidRPr="00186AF4" w:rsidRDefault="000453D1" w:rsidP="00186AF4">
            <w:pPr>
              <w:pStyle w:val="Sansinterligne"/>
              <w:spacing w:before="120"/>
              <w:jc w:val="both"/>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1B580733" w14:textId="77777777" w:rsidR="000453D1" w:rsidRPr="00186AF4" w:rsidRDefault="00044BAA" w:rsidP="00186AF4">
            <w:pPr>
              <w:spacing w:after="0" w:line="240" w:lineRule="auto"/>
              <w:jc w:val="left"/>
              <w:rPr>
                <w:rFonts w:cs="Arial"/>
                <w:color w:val="000000"/>
                <w:sz w:val="20"/>
                <w:szCs w:val="20"/>
              </w:rPr>
            </w:pPr>
            <w:r w:rsidRPr="00186AF4">
              <w:rPr>
                <w:rFonts w:cs="Arial"/>
                <w:color w:val="000000"/>
                <w:sz w:val="20"/>
                <w:szCs w:val="20"/>
              </w:rPr>
              <w:t>Oranger, avocatier</w:t>
            </w:r>
          </w:p>
        </w:tc>
        <w:tc>
          <w:tcPr>
            <w:tcW w:w="2268" w:type="dxa"/>
            <w:tcBorders>
              <w:top w:val="single" w:sz="4" w:space="0" w:color="auto"/>
              <w:left w:val="single" w:sz="4" w:space="0" w:color="auto"/>
              <w:bottom w:val="single" w:sz="4" w:space="0" w:color="auto"/>
              <w:right w:val="single" w:sz="4" w:space="0" w:color="auto"/>
            </w:tcBorders>
          </w:tcPr>
          <w:p w14:paraId="1B18FB35" w14:textId="77777777" w:rsidR="000453D1" w:rsidRPr="00186AF4" w:rsidRDefault="00044BAA" w:rsidP="00186AF4">
            <w:pPr>
              <w:spacing w:after="0" w:line="240" w:lineRule="auto"/>
              <w:jc w:val="right"/>
              <w:rPr>
                <w:rFonts w:cs="Arial"/>
                <w:color w:val="000000"/>
                <w:sz w:val="20"/>
                <w:szCs w:val="20"/>
              </w:rPr>
            </w:pPr>
            <w:r w:rsidRPr="00186AF4">
              <w:rPr>
                <w:rFonts w:cs="Arial"/>
                <w:color w:val="000000"/>
                <w:sz w:val="20"/>
                <w:szCs w:val="20"/>
              </w:rPr>
              <w:t>40000</w:t>
            </w:r>
            <w:r w:rsidR="000453D1" w:rsidRPr="00186AF4">
              <w:rPr>
                <w:rFonts w:cs="Arial"/>
                <w:color w:val="000000"/>
                <w:sz w:val="20"/>
                <w:szCs w:val="20"/>
              </w:rPr>
              <w:t xml:space="preserve"> FCFA</w:t>
            </w:r>
          </w:p>
        </w:tc>
        <w:tc>
          <w:tcPr>
            <w:tcW w:w="1984" w:type="dxa"/>
            <w:tcBorders>
              <w:top w:val="single" w:sz="4" w:space="0" w:color="auto"/>
              <w:left w:val="single" w:sz="4" w:space="0" w:color="auto"/>
              <w:bottom w:val="single" w:sz="4" w:space="0" w:color="auto"/>
              <w:right w:val="single" w:sz="4" w:space="0" w:color="auto"/>
            </w:tcBorders>
            <w:vAlign w:val="center"/>
          </w:tcPr>
          <w:p w14:paraId="2869E544" w14:textId="77777777" w:rsidR="000453D1" w:rsidRPr="00186AF4" w:rsidRDefault="000453D1" w:rsidP="00186AF4">
            <w:pPr>
              <w:pStyle w:val="Sansinterligne"/>
              <w:spacing w:before="120"/>
              <w:jc w:val="center"/>
              <w:rPr>
                <w:rFonts w:ascii="Arial" w:hAnsi="Arial" w:cs="Arial"/>
                <w:lang w:eastAsia="en-US"/>
              </w:rPr>
            </w:pPr>
            <w:r w:rsidRPr="00186AF4">
              <w:rPr>
                <w:rFonts w:ascii="Arial" w:hAnsi="Arial" w:cs="Arial"/>
                <w:lang w:eastAsia="en-US"/>
              </w:rPr>
              <w:t>-</w:t>
            </w:r>
          </w:p>
        </w:tc>
      </w:tr>
      <w:tr w:rsidR="000453D1" w:rsidRPr="00186AF4" w14:paraId="3E87C7DE" w14:textId="77777777" w:rsidTr="00A26435">
        <w:trPr>
          <w:trHeight w:val="375"/>
        </w:trPr>
        <w:tc>
          <w:tcPr>
            <w:tcW w:w="2694" w:type="dxa"/>
            <w:vMerge/>
            <w:tcBorders>
              <w:left w:val="single" w:sz="4" w:space="0" w:color="auto"/>
              <w:right w:val="single" w:sz="4" w:space="0" w:color="auto"/>
            </w:tcBorders>
          </w:tcPr>
          <w:p w14:paraId="1E1EA41E" w14:textId="77777777" w:rsidR="000453D1" w:rsidRPr="00186AF4" w:rsidRDefault="000453D1" w:rsidP="00186AF4">
            <w:pPr>
              <w:pStyle w:val="Sansinterligne"/>
              <w:spacing w:before="120"/>
              <w:jc w:val="both"/>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188AC5B4" w14:textId="5054101B" w:rsidR="000453D1" w:rsidRPr="00186AF4" w:rsidRDefault="00044BAA" w:rsidP="00186AF4">
            <w:pPr>
              <w:spacing w:after="0" w:line="240" w:lineRule="auto"/>
              <w:jc w:val="left"/>
              <w:rPr>
                <w:rFonts w:cs="Arial"/>
                <w:color w:val="000000"/>
                <w:sz w:val="20"/>
                <w:szCs w:val="20"/>
              </w:rPr>
            </w:pPr>
            <w:r w:rsidRPr="00186AF4">
              <w:rPr>
                <w:rFonts w:cs="Arial"/>
                <w:color w:val="000000"/>
                <w:sz w:val="20"/>
                <w:szCs w:val="20"/>
              </w:rPr>
              <w:t>Autre arbre fruitier productif</w:t>
            </w:r>
          </w:p>
        </w:tc>
        <w:tc>
          <w:tcPr>
            <w:tcW w:w="2268" w:type="dxa"/>
            <w:tcBorders>
              <w:top w:val="single" w:sz="4" w:space="0" w:color="auto"/>
              <w:left w:val="single" w:sz="4" w:space="0" w:color="auto"/>
              <w:bottom w:val="single" w:sz="4" w:space="0" w:color="auto"/>
              <w:right w:val="single" w:sz="4" w:space="0" w:color="auto"/>
            </w:tcBorders>
          </w:tcPr>
          <w:p w14:paraId="1ECF4F37" w14:textId="77777777" w:rsidR="000453D1" w:rsidRPr="00186AF4" w:rsidRDefault="00015EB6" w:rsidP="00186AF4">
            <w:pPr>
              <w:spacing w:after="0" w:line="240" w:lineRule="auto"/>
              <w:jc w:val="right"/>
              <w:rPr>
                <w:rFonts w:cs="Arial"/>
                <w:color w:val="000000"/>
                <w:sz w:val="20"/>
                <w:szCs w:val="20"/>
              </w:rPr>
            </w:pPr>
            <w:r w:rsidRPr="00186AF4">
              <w:rPr>
                <w:rFonts w:cs="Arial"/>
                <w:color w:val="000000"/>
                <w:sz w:val="20"/>
                <w:szCs w:val="20"/>
              </w:rPr>
              <w:t>18</w:t>
            </w:r>
            <w:r w:rsidR="00044BAA" w:rsidRPr="00186AF4">
              <w:rPr>
                <w:rFonts w:cs="Arial"/>
                <w:color w:val="000000"/>
                <w:sz w:val="20"/>
                <w:szCs w:val="20"/>
              </w:rPr>
              <w:t>000 FCFA</w:t>
            </w:r>
          </w:p>
        </w:tc>
        <w:tc>
          <w:tcPr>
            <w:tcW w:w="1984" w:type="dxa"/>
            <w:tcBorders>
              <w:top w:val="single" w:sz="4" w:space="0" w:color="auto"/>
              <w:left w:val="single" w:sz="4" w:space="0" w:color="auto"/>
              <w:bottom w:val="single" w:sz="4" w:space="0" w:color="auto"/>
              <w:right w:val="single" w:sz="4" w:space="0" w:color="auto"/>
            </w:tcBorders>
            <w:vAlign w:val="center"/>
          </w:tcPr>
          <w:p w14:paraId="121EB162" w14:textId="77777777" w:rsidR="000453D1" w:rsidRPr="00186AF4" w:rsidRDefault="000453D1" w:rsidP="00186AF4">
            <w:pPr>
              <w:pStyle w:val="Sansinterligne"/>
              <w:spacing w:before="120"/>
              <w:jc w:val="center"/>
              <w:rPr>
                <w:rFonts w:ascii="Arial" w:hAnsi="Arial" w:cs="Arial"/>
                <w:lang w:eastAsia="en-US"/>
              </w:rPr>
            </w:pPr>
          </w:p>
        </w:tc>
      </w:tr>
      <w:tr w:rsidR="000453D1" w:rsidRPr="00186AF4" w14:paraId="0D9B4E26" w14:textId="77777777" w:rsidTr="00A26435">
        <w:trPr>
          <w:trHeight w:val="375"/>
        </w:trPr>
        <w:tc>
          <w:tcPr>
            <w:tcW w:w="2694" w:type="dxa"/>
            <w:vMerge/>
            <w:tcBorders>
              <w:left w:val="single" w:sz="4" w:space="0" w:color="auto"/>
              <w:right w:val="single" w:sz="4" w:space="0" w:color="auto"/>
            </w:tcBorders>
          </w:tcPr>
          <w:p w14:paraId="7A0B67E0" w14:textId="77777777" w:rsidR="000453D1" w:rsidRPr="00186AF4" w:rsidRDefault="000453D1" w:rsidP="00186AF4">
            <w:pPr>
              <w:pStyle w:val="Sansinterligne"/>
              <w:spacing w:before="120"/>
              <w:jc w:val="both"/>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229CE4D4" w14:textId="77777777" w:rsidR="000453D1" w:rsidRPr="00186AF4" w:rsidRDefault="00015EB6" w:rsidP="00186AF4">
            <w:pPr>
              <w:spacing w:after="0" w:line="240" w:lineRule="auto"/>
              <w:jc w:val="left"/>
              <w:rPr>
                <w:rFonts w:cs="Arial"/>
                <w:color w:val="000000"/>
                <w:sz w:val="20"/>
                <w:szCs w:val="20"/>
              </w:rPr>
            </w:pPr>
            <w:r w:rsidRPr="00186AF4">
              <w:rPr>
                <w:rFonts w:cs="Arial"/>
                <w:color w:val="000000"/>
                <w:sz w:val="20"/>
                <w:szCs w:val="20"/>
              </w:rPr>
              <w:t>Arbre fétiche</w:t>
            </w:r>
          </w:p>
        </w:tc>
        <w:tc>
          <w:tcPr>
            <w:tcW w:w="2268" w:type="dxa"/>
            <w:tcBorders>
              <w:top w:val="single" w:sz="4" w:space="0" w:color="auto"/>
              <w:left w:val="single" w:sz="4" w:space="0" w:color="auto"/>
              <w:bottom w:val="single" w:sz="4" w:space="0" w:color="auto"/>
              <w:right w:val="single" w:sz="4" w:space="0" w:color="auto"/>
            </w:tcBorders>
          </w:tcPr>
          <w:p w14:paraId="78035495" w14:textId="77777777" w:rsidR="000453D1" w:rsidRPr="00186AF4" w:rsidRDefault="00015EB6" w:rsidP="00186AF4">
            <w:pPr>
              <w:spacing w:after="0" w:line="240" w:lineRule="auto"/>
              <w:jc w:val="right"/>
              <w:rPr>
                <w:rFonts w:cs="Arial"/>
                <w:color w:val="000000"/>
                <w:sz w:val="20"/>
                <w:szCs w:val="20"/>
              </w:rPr>
            </w:pPr>
            <w:r w:rsidRPr="00186AF4">
              <w:rPr>
                <w:rFonts w:cs="Arial"/>
                <w:color w:val="000000"/>
                <w:sz w:val="20"/>
                <w:szCs w:val="20"/>
              </w:rPr>
              <w:t>50000 FCFA</w:t>
            </w:r>
          </w:p>
        </w:tc>
        <w:tc>
          <w:tcPr>
            <w:tcW w:w="1984" w:type="dxa"/>
            <w:tcBorders>
              <w:top w:val="single" w:sz="4" w:space="0" w:color="auto"/>
              <w:left w:val="single" w:sz="4" w:space="0" w:color="auto"/>
              <w:bottom w:val="single" w:sz="4" w:space="0" w:color="auto"/>
              <w:right w:val="single" w:sz="4" w:space="0" w:color="auto"/>
            </w:tcBorders>
            <w:vAlign w:val="center"/>
          </w:tcPr>
          <w:p w14:paraId="32D0C17B" w14:textId="77777777" w:rsidR="000453D1" w:rsidRPr="00186AF4" w:rsidRDefault="000453D1" w:rsidP="00186AF4">
            <w:pPr>
              <w:pStyle w:val="Sansinterligne"/>
              <w:spacing w:before="120"/>
              <w:jc w:val="center"/>
              <w:rPr>
                <w:rFonts w:ascii="Arial" w:hAnsi="Arial" w:cs="Arial"/>
                <w:lang w:eastAsia="en-US"/>
              </w:rPr>
            </w:pPr>
          </w:p>
        </w:tc>
      </w:tr>
      <w:tr w:rsidR="00B47EE5" w:rsidRPr="00186AF4" w14:paraId="47D38203" w14:textId="77777777" w:rsidTr="00A26435">
        <w:trPr>
          <w:trHeight w:val="690"/>
        </w:trPr>
        <w:tc>
          <w:tcPr>
            <w:tcW w:w="2694" w:type="dxa"/>
            <w:tcBorders>
              <w:top w:val="single" w:sz="4" w:space="0" w:color="auto"/>
              <w:left w:val="single" w:sz="4" w:space="0" w:color="auto"/>
              <w:bottom w:val="single" w:sz="4" w:space="0" w:color="auto"/>
              <w:right w:val="single" w:sz="4" w:space="0" w:color="auto"/>
            </w:tcBorders>
          </w:tcPr>
          <w:p w14:paraId="1A11BFB4" w14:textId="77777777" w:rsidR="00B47EE5" w:rsidRPr="00186AF4" w:rsidRDefault="00B47EE5" w:rsidP="00186AF4">
            <w:pPr>
              <w:pStyle w:val="Sansinterligne"/>
              <w:spacing w:before="120"/>
              <w:jc w:val="both"/>
              <w:rPr>
                <w:rFonts w:ascii="Arial" w:hAnsi="Arial" w:cs="Arial"/>
                <w:lang w:eastAsia="en-US"/>
              </w:rPr>
            </w:pPr>
            <w:r w:rsidRPr="00186AF4">
              <w:rPr>
                <w:rFonts w:ascii="Arial" w:hAnsi="Arial" w:cs="Arial"/>
                <w:lang w:eastAsia="en-US"/>
              </w:rPr>
              <w:t>Perte des arbres</w:t>
            </w:r>
          </w:p>
          <w:p w14:paraId="35F42333"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(biens collectifs : arbres d’alignement le long des artères ou arbres dénombrés dans le domaine publique)</w:t>
            </w:r>
          </w:p>
        </w:tc>
        <w:tc>
          <w:tcPr>
            <w:tcW w:w="2268" w:type="dxa"/>
            <w:tcBorders>
              <w:top w:val="single" w:sz="4" w:space="0" w:color="auto"/>
              <w:left w:val="single" w:sz="4" w:space="0" w:color="auto"/>
              <w:bottom w:val="single" w:sz="4" w:space="0" w:color="auto"/>
              <w:right w:val="single" w:sz="4" w:space="0" w:color="auto"/>
            </w:tcBorders>
            <w:vAlign w:val="center"/>
          </w:tcPr>
          <w:p w14:paraId="71F727F4" w14:textId="77777777" w:rsidR="00B47EE5" w:rsidRPr="00186AF4" w:rsidRDefault="00B47EE5" w:rsidP="00186AF4">
            <w:pPr>
              <w:pStyle w:val="Sansinterligne"/>
              <w:spacing w:before="12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tcPr>
          <w:p w14:paraId="31C49FF9" w14:textId="77777777" w:rsidR="00B47EE5" w:rsidRPr="00186AF4" w:rsidRDefault="00B47EE5" w:rsidP="00186AF4">
            <w:pPr>
              <w:pStyle w:val="Sansinterligne"/>
              <w:spacing w:before="120"/>
              <w:rPr>
                <w:rFonts w:ascii="Arial" w:hAnsi="Arial" w:cs="Arial"/>
                <w:lang w:eastAsia="en-US"/>
              </w:rPr>
            </w:pPr>
            <w:r w:rsidRPr="00186AF4">
              <w:rPr>
                <w:rFonts w:ascii="Arial" w:hAnsi="Arial" w:cs="Arial"/>
                <w:lang w:eastAsia="en-US"/>
              </w:rPr>
              <w:t>Reboisement compensatoire équivalent à deux arbres plantés pour un arbre arraché</w:t>
            </w:r>
          </w:p>
        </w:tc>
        <w:tc>
          <w:tcPr>
            <w:tcW w:w="1984" w:type="dxa"/>
            <w:tcBorders>
              <w:top w:val="single" w:sz="4" w:space="0" w:color="auto"/>
              <w:left w:val="single" w:sz="4" w:space="0" w:color="auto"/>
              <w:bottom w:val="single" w:sz="4" w:space="0" w:color="auto"/>
              <w:right w:val="single" w:sz="4" w:space="0" w:color="auto"/>
            </w:tcBorders>
            <w:vAlign w:val="center"/>
          </w:tcPr>
          <w:p w14:paraId="5F39CF53" w14:textId="77777777" w:rsidR="00B47EE5" w:rsidRPr="00186AF4" w:rsidRDefault="00B47EE5" w:rsidP="00186AF4">
            <w:pPr>
              <w:pStyle w:val="Sansinterligne"/>
              <w:spacing w:before="120"/>
              <w:jc w:val="center"/>
              <w:rPr>
                <w:rFonts w:ascii="Arial" w:hAnsi="Arial" w:cs="Arial"/>
                <w:lang w:eastAsia="en-US"/>
              </w:rPr>
            </w:pPr>
            <w:r w:rsidRPr="00186AF4">
              <w:rPr>
                <w:rFonts w:ascii="Arial" w:hAnsi="Arial" w:cs="Arial"/>
                <w:lang w:eastAsia="en-US"/>
              </w:rPr>
              <w:t>-</w:t>
            </w:r>
          </w:p>
        </w:tc>
      </w:tr>
    </w:tbl>
    <w:p w14:paraId="182F8548" w14:textId="77777777" w:rsidR="00B47EE5" w:rsidRPr="00186AF4" w:rsidRDefault="00B47EE5" w:rsidP="002A1B44">
      <w:pPr>
        <w:spacing w:after="200" w:line="276" w:lineRule="auto"/>
        <w:rPr>
          <w:rFonts w:cs="Arial"/>
          <w:b/>
          <w:sz w:val="20"/>
          <w:szCs w:val="20"/>
        </w:rPr>
      </w:pPr>
      <w:r w:rsidRPr="00186AF4">
        <w:rPr>
          <w:rFonts w:cs="Arial"/>
          <w:b/>
          <w:sz w:val="20"/>
          <w:szCs w:val="20"/>
        </w:rPr>
        <w:t xml:space="preserve">Source : </w:t>
      </w:r>
      <w:r w:rsidR="003E3BF5" w:rsidRPr="00186AF4">
        <w:rPr>
          <w:rFonts w:cs="Arial"/>
          <w:b/>
          <w:sz w:val="20"/>
          <w:szCs w:val="20"/>
        </w:rPr>
        <w:t>CECO-BTP, juin 2020</w:t>
      </w:r>
    </w:p>
    <w:p w14:paraId="7218ECFA" w14:textId="1B80ABCB" w:rsidR="001B0493" w:rsidRPr="00EB14BE" w:rsidRDefault="000B22F3" w:rsidP="008E4AED">
      <w:pPr>
        <w:pStyle w:val="Sansinterligne1"/>
        <w:spacing w:before="120" w:line="312" w:lineRule="auto"/>
        <w:jc w:val="both"/>
        <w:rPr>
          <w:rFonts w:ascii="Arial" w:hAnsi="Arial" w:cs="Arial"/>
        </w:rPr>
      </w:pPr>
      <w:r w:rsidRPr="00EB14BE">
        <w:rPr>
          <w:rFonts w:ascii="Arial" w:hAnsi="Arial" w:cs="Arial"/>
        </w:rPr>
        <w:t>Partant du principe que les normes internationales priment sur les normes nationales, le choix de la norme applicable est souvent guidé par un souci de protection de la personne affectée par le projet. La législation nationale est souvent muette ou pas suffisamment précis</w:t>
      </w:r>
      <w:r w:rsidR="006D115F">
        <w:rPr>
          <w:rFonts w:ascii="Arial" w:hAnsi="Arial" w:cs="Arial"/>
        </w:rPr>
        <w:t>e</w:t>
      </w:r>
      <w:r w:rsidRPr="00EB14BE">
        <w:rPr>
          <w:rFonts w:ascii="Arial" w:hAnsi="Arial" w:cs="Arial"/>
        </w:rPr>
        <w:t xml:space="preserve"> sur le concept de réinstallation involontaire dont les fondements sont distincts de celui d’expropriation pour cause d’utilité publique. Les modes de prise en charge ou critères d’éligibilité sont différents. L’un est fondé sur les moyens d’existence de la personne affectée et l’autre sur le titre de propriété de ladite personne.</w:t>
      </w:r>
    </w:p>
    <w:p w14:paraId="76D5CD0F" w14:textId="77777777" w:rsidR="00E62507" w:rsidRDefault="00E62507">
      <w:pPr>
        <w:spacing w:before="0" w:after="0" w:line="240" w:lineRule="auto"/>
        <w:jc w:val="left"/>
        <w:rPr>
          <w:rStyle w:val="lev"/>
          <w:rFonts w:ascii="Arial Gras" w:hAnsi="Arial Gras"/>
          <w:caps/>
          <w:color w:val="228B1D"/>
          <w:sz w:val="26"/>
          <w:szCs w:val="28"/>
          <w:lang w:val="x-none"/>
        </w:rPr>
      </w:pPr>
      <w:bookmarkStart w:id="374" w:name="_Toc3225053"/>
      <w:r>
        <w:rPr>
          <w:rStyle w:val="lev"/>
          <w:b w:val="0"/>
          <w:bCs w:val="0"/>
        </w:rPr>
        <w:br w:type="page"/>
      </w:r>
    </w:p>
    <w:p w14:paraId="41481A26" w14:textId="629ED825" w:rsidR="000C757F" w:rsidRPr="00186AF4" w:rsidRDefault="00A9276B" w:rsidP="00D17CA8">
      <w:pPr>
        <w:pStyle w:val="Titre1"/>
        <w:rPr>
          <w:rStyle w:val="lev"/>
          <w:rFonts w:ascii="Arial" w:hAnsi="Arial"/>
          <w:b/>
          <w:bCs/>
          <w:caps w:val="0"/>
          <w:color w:val="auto"/>
          <w:sz w:val="22"/>
          <w:szCs w:val="24"/>
          <w:lang w:val="fr-FR"/>
        </w:rPr>
      </w:pPr>
      <w:bookmarkStart w:id="375" w:name="_Toc51735859"/>
      <w:bookmarkStart w:id="376" w:name="_Toc52823024"/>
      <w:bookmarkStart w:id="377" w:name="_Toc52823092"/>
      <w:r w:rsidRPr="00A9276B">
        <w:rPr>
          <w:rStyle w:val="lev"/>
          <w:b/>
          <w:bCs/>
        </w:rPr>
        <w:lastRenderedPageBreak/>
        <w:t>VIII</w:t>
      </w:r>
      <w:r w:rsidR="00186AF4" w:rsidRPr="00186AF4">
        <w:rPr>
          <w:rStyle w:val="lev"/>
          <w:b/>
          <w:bCs/>
        </w:rPr>
        <w:t xml:space="preserve">. </w:t>
      </w:r>
      <w:r w:rsidR="000C757F" w:rsidRPr="00186AF4">
        <w:rPr>
          <w:rStyle w:val="lev"/>
          <w:b/>
          <w:bCs/>
        </w:rPr>
        <w:t>PROCESSUS D’INDEMNISATION</w:t>
      </w:r>
      <w:bookmarkEnd w:id="374"/>
      <w:bookmarkEnd w:id="375"/>
      <w:bookmarkEnd w:id="376"/>
      <w:bookmarkEnd w:id="377"/>
    </w:p>
    <w:p w14:paraId="061FE9DE" w14:textId="29F15FDA" w:rsidR="000C757F" w:rsidRPr="00EB14BE" w:rsidRDefault="000C757F" w:rsidP="00186AF4">
      <w:pPr>
        <w:pStyle w:val="Sansinterligne"/>
        <w:spacing w:before="120" w:after="120" w:line="312" w:lineRule="auto"/>
        <w:jc w:val="both"/>
        <w:rPr>
          <w:rFonts w:ascii="Arial" w:hAnsi="Arial" w:cs="Arial"/>
          <w:sz w:val="22"/>
          <w:szCs w:val="22"/>
        </w:rPr>
      </w:pPr>
      <w:r w:rsidRPr="00EB14BE">
        <w:rPr>
          <w:rFonts w:ascii="Arial" w:hAnsi="Arial" w:cs="Arial"/>
          <w:sz w:val="22"/>
          <w:szCs w:val="22"/>
        </w:rPr>
        <w:t xml:space="preserve">Le processus d’indemnisation comporte des étapes clés qui sont toutes importantes pour le succès de la mise en œuvre du </w:t>
      </w:r>
      <w:r w:rsidR="006D115F">
        <w:rPr>
          <w:rFonts w:ascii="Arial" w:hAnsi="Arial" w:cs="Arial"/>
          <w:sz w:val="22"/>
          <w:szCs w:val="22"/>
        </w:rPr>
        <w:t>P</w:t>
      </w:r>
      <w:r w:rsidRPr="00EB14BE">
        <w:rPr>
          <w:rFonts w:ascii="Arial" w:hAnsi="Arial" w:cs="Arial"/>
          <w:sz w:val="22"/>
          <w:szCs w:val="22"/>
        </w:rPr>
        <w:t>lan d</w:t>
      </w:r>
      <w:r w:rsidR="000C20C5">
        <w:rPr>
          <w:rFonts w:ascii="Arial" w:hAnsi="Arial" w:cs="Arial"/>
          <w:sz w:val="22"/>
          <w:szCs w:val="22"/>
        </w:rPr>
        <w:t>’</w:t>
      </w:r>
      <w:r w:rsidR="006D115F">
        <w:rPr>
          <w:rFonts w:ascii="Arial" w:hAnsi="Arial" w:cs="Arial"/>
          <w:sz w:val="22"/>
          <w:szCs w:val="22"/>
        </w:rPr>
        <w:t>A</w:t>
      </w:r>
      <w:r w:rsidRPr="00EB14BE">
        <w:rPr>
          <w:rFonts w:ascii="Arial" w:hAnsi="Arial" w:cs="Arial"/>
          <w:sz w:val="22"/>
          <w:szCs w:val="22"/>
        </w:rPr>
        <w:t xml:space="preserve">ction de </w:t>
      </w:r>
      <w:r w:rsidR="006D115F">
        <w:rPr>
          <w:rFonts w:ascii="Arial" w:hAnsi="Arial" w:cs="Arial"/>
          <w:sz w:val="22"/>
          <w:szCs w:val="22"/>
        </w:rPr>
        <w:t>R</w:t>
      </w:r>
      <w:r w:rsidRPr="00EB14BE">
        <w:rPr>
          <w:rFonts w:ascii="Arial" w:hAnsi="Arial" w:cs="Arial"/>
          <w:sz w:val="22"/>
          <w:szCs w:val="22"/>
        </w:rPr>
        <w:t>éinstallation. Même si les personnes affectées comprennent l’importance du projet pour l’assainissement de leur cadre de vie, son acceptation dépendra en grande partie du processus d’indemnisation et des compensations offertes. Les étapes clés du processus sont les suivantes :</w:t>
      </w:r>
    </w:p>
    <w:p w14:paraId="115B96C2" w14:textId="77777777" w:rsidR="000C757F" w:rsidRPr="00EB14BE" w:rsidRDefault="000C757F" w:rsidP="00324CBD">
      <w:pPr>
        <w:pStyle w:val="Sansinterligne"/>
        <w:numPr>
          <w:ilvl w:val="0"/>
          <w:numId w:val="50"/>
        </w:numPr>
        <w:spacing w:before="120"/>
        <w:ind w:left="1066" w:hanging="357"/>
        <w:jc w:val="both"/>
        <w:rPr>
          <w:rFonts w:ascii="Arial" w:hAnsi="Arial" w:cs="Arial"/>
          <w:sz w:val="22"/>
          <w:szCs w:val="22"/>
        </w:rPr>
      </w:pPr>
      <w:r w:rsidRPr="00EB14BE">
        <w:rPr>
          <w:rFonts w:ascii="Arial" w:hAnsi="Arial" w:cs="Arial"/>
          <w:sz w:val="22"/>
          <w:szCs w:val="22"/>
        </w:rPr>
        <w:t>divulgation et consultations relatives aux critères d’éligibilité et aux principes d’indemnisation</w:t>
      </w:r>
      <w:r w:rsidR="00747FBC" w:rsidRPr="00EB14BE">
        <w:rPr>
          <w:rFonts w:ascii="Arial" w:hAnsi="Arial" w:cs="Arial"/>
          <w:sz w:val="22"/>
          <w:szCs w:val="22"/>
        </w:rPr>
        <w:t xml:space="preserve"> </w:t>
      </w:r>
      <w:r w:rsidRPr="00EB14BE">
        <w:rPr>
          <w:rFonts w:ascii="Arial" w:hAnsi="Arial" w:cs="Arial"/>
          <w:sz w:val="22"/>
          <w:szCs w:val="22"/>
        </w:rPr>
        <w:t xml:space="preserve">; </w:t>
      </w:r>
    </w:p>
    <w:p w14:paraId="01B3514B" w14:textId="77777777" w:rsidR="000C757F" w:rsidRPr="00EB14BE" w:rsidRDefault="000C757F" w:rsidP="00324CBD">
      <w:pPr>
        <w:pStyle w:val="Sansinterligne"/>
        <w:numPr>
          <w:ilvl w:val="0"/>
          <w:numId w:val="50"/>
        </w:numPr>
        <w:spacing w:before="120"/>
        <w:ind w:left="1066" w:hanging="357"/>
        <w:jc w:val="both"/>
        <w:rPr>
          <w:rFonts w:ascii="Arial" w:hAnsi="Arial" w:cs="Arial"/>
          <w:sz w:val="22"/>
          <w:szCs w:val="22"/>
        </w:rPr>
      </w:pPr>
      <w:r w:rsidRPr="00EB14BE">
        <w:rPr>
          <w:rFonts w:ascii="Arial" w:hAnsi="Arial" w:cs="Arial"/>
          <w:sz w:val="22"/>
          <w:szCs w:val="22"/>
        </w:rPr>
        <w:t>acceptation par chaque PAP des caractéristiques des biens affectés</w:t>
      </w:r>
      <w:r w:rsidR="00747FBC" w:rsidRPr="00EB14BE">
        <w:rPr>
          <w:rFonts w:ascii="Arial" w:hAnsi="Arial" w:cs="Arial"/>
          <w:sz w:val="22"/>
          <w:szCs w:val="22"/>
        </w:rPr>
        <w:t> ;</w:t>
      </w:r>
    </w:p>
    <w:p w14:paraId="5742624B" w14:textId="77777777" w:rsidR="000C757F" w:rsidRPr="00EB14BE" w:rsidRDefault="000C757F" w:rsidP="00324CBD">
      <w:pPr>
        <w:pStyle w:val="Sansinterligne"/>
        <w:numPr>
          <w:ilvl w:val="0"/>
          <w:numId w:val="50"/>
        </w:numPr>
        <w:spacing w:before="120"/>
        <w:ind w:left="1066" w:hanging="357"/>
        <w:jc w:val="both"/>
        <w:rPr>
          <w:rFonts w:ascii="Arial" w:hAnsi="Arial" w:cs="Arial"/>
          <w:sz w:val="22"/>
          <w:szCs w:val="22"/>
        </w:rPr>
      </w:pPr>
      <w:r w:rsidRPr="00EB14BE">
        <w:rPr>
          <w:rFonts w:ascii="Arial" w:hAnsi="Arial" w:cs="Arial"/>
          <w:sz w:val="22"/>
          <w:szCs w:val="22"/>
        </w:rPr>
        <w:t>estimation des pertes individuelles et collectives</w:t>
      </w:r>
      <w:r w:rsidR="00747FBC" w:rsidRPr="00EB14BE">
        <w:rPr>
          <w:rFonts w:ascii="Arial" w:hAnsi="Arial" w:cs="Arial"/>
          <w:sz w:val="22"/>
          <w:szCs w:val="22"/>
        </w:rPr>
        <w:t xml:space="preserve"> </w:t>
      </w:r>
      <w:r w:rsidRPr="00EB14BE">
        <w:rPr>
          <w:rFonts w:ascii="Arial" w:hAnsi="Arial" w:cs="Arial"/>
          <w:sz w:val="22"/>
          <w:szCs w:val="22"/>
        </w:rPr>
        <w:t>;</w:t>
      </w:r>
    </w:p>
    <w:p w14:paraId="28C1ABFE" w14:textId="77777777" w:rsidR="000C757F" w:rsidRPr="00EB14BE" w:rsidRDefault="000C757F" w:rsidP="00324CBD">
      <w:pPr>
        <w:pStyle w:val="Sansinterligne"/>
        <w:numPr>
          <w:ilvl w:val="0"/>
          <w:numId w:val="50"/>
        </w:numPr>
        <w:spacing w:before="120"/>
        <w:ind w:left="1066" w:hanging="357"/>
        <w:jc w:val="both"/>
        <w:rPr>
          <w:rFonts w:ascii="Arial" w:hAnsi="Arial" w:cs="Arial"/>
          <w:sz w:val="22"/>
          <w:szCs w:val="22"/>
        </w:rPr>
      </w:pPr>
      <w:r w:rsidRPr="00EB14BE">
        <w:rPr>
          <w:rFonts w:ascii="Arial" w:hAnsi="Arial" w:cs="Arial"/>
          <w:sz w:val="22"/>
          <w:szCs w:val="22"/>
        </w:rPr>
        <w:t>négociation avec les PAP concernant les compensations accordées</w:t>
      </w:r>
      <w:r w:rsidR="00747FBC" w:rsidRPr="00EB14BE">
        <w:rPr>
          <w:rFonts w:ascii="Arial" w:hAnsi="Arial" w:cs="Arial"/>
          <w:sz w:val="22"/>
          <w:szCs w:val="22"/>
        </w:rPr>
        <w:t xml:space="preserve"> </w:t>
      </w:r>
      <w:r w:rsidRPr="00EB14BE">
        <w:rPr>
          <w:rFonts w:ascii="Arial" w:hAnsi="Arial" w:cs="Arial"/>
          <w:sz w:val="22"/>
          <w:szCs w:val="22"/>
        </w:rPr>
        <w:t>;</w:t>
      </w:r>
    </w:p>
    <w:p w14:paraId="28F00A77" w14:textId="77777777" w:rsidR="000C757F" w:rsidRPr="00EB14BE" w:rsidRDefault="000C757F" w:rsidP="00324CBD">
      <w:pPr>
        <w:pStyle w:val="Sansinterligne"/>
        <w:numPr>
          <w:ilvl w:val="0"/>
          <w:numId w:val="50"/>
        </w:numPr>
        <w:spacing w:before="120"/>
        <w:ind w:left="1066" w:hanging="357"/>
        <w:jc w:val="both"/>
        <w:rPr>
          <w:rFonts w:ascii="Arial" w:hAnsi="Arial" w:cs="Arial"/>
          <w:sz w:val="22"/>
          <w:szCs w:val="22"/>
        </w:rPr>
      </w:pPr>
      <w:r w:rsidRPr="00EB14BE">
        <w:rPr>
          <w:rFonts w:ascii="Arial" w:hAnsi="Arial" w:cs="Arial"/>
          <w:sz w:val="22"/>
          <w:szCs w:val="22"/>
        </w:rPr>
        <w:t>conclusion de protocole d’accord ou tentative de médiation</w:t>
      </w:r>
      <w:r w:rsidR="00747FBC" w:rsidRPr="00EB14BE">
        <w:rPr>
          <w:rFonts w:ascii="Arial" w:hAnsi="Arial" w:cs="Arial"/>
          <w:sz w:val="22"/>
          <w:szCs w:val="22"/>
        </w:rPr>
        <w:t xml:space="preserve"> </w:t>
      </w:r>
      <w:r w:rsidRPr="00EB14BE">
        <w:rPr>
          <w:rFonts w:ascii="Arial" w:hAnsi="Arial" w:cs="Arial"/>
          <w:sz w:val="22"/>
          <w:szCs w:val="22"/>
        </w:rPr>
        <w:t xml:space="preserve">; </w:t>
      </w:r>
    </w:p>
    <w:p w14:paraId="1BCE2CE2" w14:textId="77777777" w:rsidR="000C757F" w:rsidRPr="00EB14BE" w:rsidRDefault="000C757F" w:rsidP="00324CBD">
      <w:pPr>
        <w:pStyle w:val="Sansinterligne"/>
        <w:numPr>
          <w:ilvl w:val="0"/>
          <w:numId w:val="50"/>
        </w:numPr>
        <w:spacing w:before="120"/>
        <w:ind w:left="1066" w:hanging="357"/>
        <w:jc w:val="both"/>
        <w:rPr>
          <w:rFonts w:ascii="Arial" w:hAnsi="Arial" w:cs="Arial"/>
          <w:sz w:val="22"/>
          <w:szCs w:val="22"/>
        </w:rPr>
      </w:pPr>
      <w:r w:rsidRPr="00EB14BE">
        <w:rPr>
          <w:rFonts w:ascii="Arial" w:hAnsi="Arial" w:cs="Arial"/>
          <w:sz w:val="22"/>
          <w:szCs w:val="22"/>
        </w:rPr>
        <w:t>paiement des indemnités ou compensations</w:t>
      </w:r>
      <w:r w:rsidR="00747FBC" w:rsidRPr="00EB14BE">
        <w:rPr>
          <w:rFonts w:ascii="Arial" w:hAnsi="Arial" w:cs="Arial"/>
          <w:sz w:val="22"/>
          <w:szCs w:val="22"/>
        </w:rPr>
        <w:t xml:space="preserve"> </w:t>
      </w:r>
      <w:r w:rsidRPr="00EB14BE">
        <w:rPr>
          <w:rFonts w:ascii="Arial" w:hAnsi="Arial" w:cs="Arial"/>
          <w:sz w:val="22"/>
          <w:szCs w:val="22"/>
        </w:rPr>
        <w:t>;</w:t>
      </w:r>
    </w:p>
    <w:p w14:paraId="4F9C8FAD" w14:textId="77777777" w:rsidR="000C757F" w:rsidRPr="00EB14BE" w:rsidRDefault="000C757F" w:rsidP="00324CBD">
      <w:pPr>
        <w:pStyle w:val="Sansinterligne"/>
        <w:numPr>
          <w:ilvl w:val="0"/>
          <w:numId w:val="50"/>
        </w:numPr>
        <w:spacing w:before="120"/>
        <w:ind w:left="1066" w:hanging="357"/>
        <w:jc w:val="both"/>
        <w:rPr>
          <w:rFonts w:ascii="Arial" w:hAnsi="Arial" w:cs="Arial"/>
          <w:sz w:val="22"/>
          <w:szCs w:val="22"/>
        </w:rPr>
      </w:pPr>
      <w:r w:rsidRPr="00EB14BE">
        <w:rPr>
          <w:rFonts w:ascii="Arial" w:hAnsi="Arial" w:cs="Arial"/>
          <w:sz w:val="22"/>
          <w:szCs w:val="22"/>
        </w:rPr>
        <w:t>appui aux personnes affectées notamment les personnes vulnérables</w:t>
      </w:r>
      <w:r w:rsidR="00747FBC" w:rsidRPr="00EB14BE">
        <w:rPr>
          <w:rFonts w:ascii="Arial" w:hAnsi="Arial" w:cs="Arial"/>
          <w:sz w:val="22"/>
          <w:szCs w:val="22"/>
        </w:rPr>
        <w:t xml:space="preserve"> </w:t>
      </w:r>
      <w:r w:rsidRPr="00EB14BE">
        <w:rPr>
          <w:rFonts w:ascii="Arial" w:hAnsi="Arial" w:cs="Arial"/>
          <w:sz w:val="22"/>
          <w:szCs w:val="22"/>
        </w:rPr>
        <w:t>;</w:t>
      </w:r>
    </w:p>
    <w:p w14:paraId="4440B4D1" w14:textId="77777777" w:rsidR="000C757F" w:rsidRPr="00EB14BE" w:rsidRDefault="000C757F" w:rsidP="00324CBD">
      <w:pPr>
        <w:pStyle w:val="Sansinterligne"/>
        <w:numPr>
          <w:ilvl w:val="0"/>
          <w:numId w:val="50"/>
        </w:numPr>
        <w:spacing w:before="120"/>
        <w:ind w:left="1066" w:hanging="357"/>
        <w:jc w:val="both"/>
        <w:rPr>
          <w:rFonts w:ascii="Arial" w:hAnsi="Arial" w:cs="Arial"/>
          <w:sz w:val="22"/>
          <w:szCs w:val="22"/>
        </w:rPr>
      </w:pPr>
      <w:r w:rsidRPr="00EB14BE">
        <w:rPr>
          <w:rFonts w:ascii="Arial" w:hAnsi="Arial" w:cs="Arial"/>
          <w:sz w:val="22"/>
          <w:szCs w:val="22"/>
        </w:rPr>
        <w:t>règlement des litiges.</w:t>
      </w:r>
    </w:p>
    <w:p w14:paraId="302C652B" w14:textId="2C3806C0" w:rsidR="000C757F" w:rsidRPr="0081771E" w:rsidRDefault="00A9276B" w:rsidP="00E62507">
      <w:pPr>
        <w:pStyle w:val="Titre3"/>
      </w:pPr>
      <w:bookmarkStart w:id="378" w:name="_Toc528882538"/>
      <w:bookmarkStart w:id="379" w:name="_Toc529014217"/>
      <w:bookmarkStart w:id="380" w:name="_Toc529024497"/>
      <w:bookmarkStart w:id="381" w:name="_Toc3225054"/>
      <w:bookmarkStart w:id="382" w:name="_Toc51735860"/>
      <w:bookmarkStart w:id="383" w:name="_Toc52823025"/>
      <w:r>
        <w:t>8</w:t>
      </w:r>
      <w:r w:rsidR="00186AF4">
        <w:t xml:space="preserve">.1. </w:t>
      </w:r>
      <w:r w:rsidR="000C757F" w:rsidRPr="0081771E">
        <w:t>Divulgations et consultations relatives aux critères d’éligibilité et aux principes d’indemnisation</w:t>
      </w:r>
      <w:bookmarkEnd w:id="378"/>
      <w:bookmarkEnd w:id="379"/>
      <w:bookmarkEnd w:id="380"/>
      <w:bookmarkEnd w:id="381"/>
      <w:bookmarkEnd w:id="382"/>
      <w:bookmarkEnd w:id="383"/>
    </w:p>
    <w:p w14:paraId="3231FEDC" w14:textId="77777777" w:rsidR="00747FBC" w:rsidRPr="00EB14BE" w:rsidRDefault="000C757F" w:rsidP="00186AF4">
      <w:pPr>
        <w:pStyle w:val="Sansinterligne"/>
        <w:spacing w:before="120" w:after="120" w:line="312" w:lineRule="auto"/>
        <w:jc w:val="both"/>
        <w:rPr>
          <w:rFonts w:ascii="Arial" w:hAnsi="Arial" w:cs="Arial"/>
          <w:sz w:val="22"/>
          <w:szCs w:val="22"/>
        </w:rPr>
      </w:pPr>
      <w:r w:rsidRPr="00EB14BE">
        <w:rPr>
          <w:rFonts w:ascii="Arial" w:hAnsi="Arial" w:cs="Arial"/>
          <w:sz w:val="22"/>
          <w:szCs w:val="22"/>
        </w:rPr>
        <w:t xml:space="preserve">A cette étape, il sera question de faire connaître aux PAP les critères d’éligibilité adoptés ainsi que les principes d’indemnisation qui guideront l’estimation des pertes. En consultant les PAP dès le début sur les principes fondamentaux qui seront à la base de toutes les décisions en matière de compensation, il est possible de réduire considérablement les litiges futurs. </w:t>
      </w:r>
    </w:p>
    <w:p w14:paraId="430B13E7" w14:textId="77777777" w:rsidR="00687CA7" w:rsidRPr="00EB14BE" w:rsidRDefault="000C757F" w:rsidP="00186AF4">
      <w:pPr>
        <w:pStyle w:val="Sansinterligne"/>
        <w:spacing w:before="120" w:after="120" w:line="312" w:lineRule="auto"/>
        <w:jc w:val="both"/>
        <w:rPr>
          <w:rFonts w:ascii="Arial" w:hAnsi="Arial" w:cs="Arial"/>
          <w:sz w:val="22"/>
          <w:szCs w:val="22"/>
        </w:rPr>
      </w:pPr>
      <w:r w:rsidRPr="00EB14BE">
        <w:rPr>
          <w:rFonts w:ascii="Arial" w:hAnsi="Arial" w:cs="Arial"/>
          <w:sz w:val="22"/>
          <w:szCs w:val="22"/>
        </w:rPr>
        <w:t xml:space="preserve">L’établissement d’un large consensus sur les hypothèses de base, lorsqu’elles sont jugées justes et équitables, facilite l’acceptation des indemnités estimées à partir de ces hypothèses. </w:t>
      </w:r>
    </w:p>
    <w:p w14:paraId="1B075C2D" w14:textId="77777777" w:rsidR="000C757F" w:rsidRPr="00EB14BE" w:rsidRDefault="000C757F" w:rsidP="00186AF4">
      <w:pPr>
        <w:pStyle w:val="Sansinterligne"/>
        <w:spacing w:before="120" w:after="120" w:line="312" w:lineRule="auto"/>
        <w:jc w:val="both"/>
        <w:rPr>
          <w:rFonts w:ascii="Arial" w:hAnsi="Arial" w:cs="Arial"/>
          <w:sz w:val="22"/>
          <w:szCs w:val="22"/>
        </w:rPr>
      </w:pPr>
      <w:r w:rsidRPr="00EB14BE">
        <w:rPr>
          <w:rFonts w:ascii="Arial" w:hAnsi="Arial" w:cs="Arial"/>
          <w:sz w:val="22"/>
          <w:szCs w:val="22"/>
        </w:rPr>
        <w:t>En application de ces principes, une séance a été organisée</w:t>
      </w:r>
      <w:r w:rsidR="003F1CDD" w:rsidRPr="00EB14BE">
        <w:rPr>
          <w:rFonts w:ascii="Arial" w:hAnsi="Arial" w:cs="Arial"/>
          <w:sz w:val="22"/>
          <w:szCs w:val="22"/>
        </w:rPr>
        <w:t xml:space="preserve"> le </w:t>
      </w:r>
      <w:r w:rsidR="00015EB6" w:rsidRPr="00EB14BE">
        <w:rPr>
          <w:rFonts w:ascii="Arial" w:hAnsi="Arial" w:cs="Arial"/>
          <w:sz w:val="22"/>
          <w:szCs w:val="22"/>
        </w:rPr>
        <w:t>15</w:t>
      </w:r>
      <w:r w:rsidR="003F1CDD" w:rsidRPr="00EB14BE">
        <w:rPr>
          <w:rFonts w:ascii="Arial" w:hAnsi="Arial" w:cs="Arial"/>
          <w:sz w:val="22"/>
          <w:szCs w:val="22"/>
        </w:rPr>
        <w:t xml:space="preserve"> </w:t>
      </w:r>
      <w:r w:rsidR="00015EB6" w:rsidRPr="00EB14BE">
        <w:rPr>
          <w:rFonts w:ascii="Arial" w:hAnsi="Arial" w:cs="Arial"/>
          <w:sz w:val="22"/>
          <w:szCs w:val="22"/>
        </w:rPr>
        <w:t>juin</w:t>
      </w:r>
      <w:r w:rsidR="003F1CDD" w:rsidRPr="00EB14BE">
        <w:rPr>
          <w:rFonts w:ascii="Arial" w:hAnsi="Arial" w:cs="Arial"/>
          <w:sz w:val="22"/>
          <w:szCs w:val="22"/>
        </w:rPr>
        <w:t xml:space="preserve"> 20</w:t>
      </w:r>
      <w:r w:rsidR="00015EB6" w:rsidRPr="00EB14BE">
        <w:rPr>
          <w:rFonts w:ascii="Arial" w:hAnsi="Arial" w:cs="Arial"/>
          <w:sz w:val="22"/>
          <w:szCs w:val="22"/>
        </w:rPr>
        <w:t xml:space="preserve">20 </w:t>
      </w:r>
      <w:r w:rsidRPr="00EB14BE">
        <w:rPr>
          <w:rFonts w:ascii="Arial" w:hAnsi="Arial" w:cs="Arial"/>
          <w:sz w:val="22"/>
          <w:szCs w:val="22"/>
        </w:rPr>
        <w:t>dans le</w:t>
      </w:r>
      <w:r w:rsidR="00015EB6" w:rsidRPr="00EB14BE">
        <w:rPr>
          <w:rFonts w:ascii="Arial" w:hAnsi="Arial" w:cs="Arial"/>
          <w:sz w:val="22"/>
          <w:szCs w:val="22"/>
        </w:rPr>
        <w:t>s</w:t>
      </w:r>
      <w:r w:rsidRPr="00EB14BE">
        <w:rPr>
          <w:rFonts w:ascii="Arial" w:hAnsi="Arial" w:cs="Arial"/>
          <w:sz w:val="22"/>
          <w:szCs w:val="22"/>
        </w:rPr>
        <w:t xml:space="preserve"> bureau</w:t>
      </w:r>
      <w:r w:rsidR="00015EB6" w:rsidRPr="00EB14BE">
        <w:rPr>
          <w:rFonts w:ascii="Arial" w:hAnsi="Arial" w:cs="Arial"/>
          <w:sz w:val="22"/>
          <w:szCs w:val="22"/>
        </w:rPr>
        <w:t>x</w:t>
      </w:r>
      <w:r w:rsidRPr="00EB14BE">
        <w:rPr>
          <w:rFonts w:ascii="Arial" w:hAnsi="Arial" w:cs="Arial"/>
          <w:sz w:val="22"/>
          <w:szCs w:val="22"/>
        </w:rPr>
        <w:t xml:space="preserve"> </w:t>
      </w:r>
      <w:r w:rsidR="00015EB6" w:rsidRPr="00EB14BE">
        <w:rPr>
          <w:rFonts w:ascii="Arial" w:hAnsi="Arial" w:cs="Arial"/>
          <w:sz w:val="22"/>
          <w:szCs w:val="22"/>
        </w:rPr>
        <w:t>d</w:t>
      </w:r>
      <w:r w:rsidR="006C0332" w:rsidRPr="00EB14BE">
        <w:rPr>
          <w:rFonts w:ascii="Arial" w:hAnsi="Arial" w:cs="Arial"/>
          <w:sz w:val="22"/>
          <w:szCs w:val="22"/>
        </w:rPr>
        <w:t>’</w:t>
      </w:r>
      <w:r w:rsidRPr="00EB14BE">
        <w:rPr>
          <w:rFonts w:ascii="Arial" w:hAnsi="Arial" w:cs="Arial"/>
          <w:sz w:val="22"/>
          <w:szCs w:val="22"/>
        </w:rPr>
        <w:t>arrondissement pour s’entendre avec les PAP sur les coûts des indemnisations ou des compensations ainsi que les modalités de leur paiement (cf. PV consultation relative aux principes d’éli</w:t>
      </w:r>
      <w:r w:rsidR="00B17C91" w:rsidRPr="00EB14BE">
        <w:rPr>
          <w:rFonts w:ascii="Arial" w:hAnsi="Arial" w:cs="Arial"/>
          <w:sz w:val="22"/>
          <w:szCs w:val="22"/>
        </w:rPr>
        <w:t xml:space="preserve">gibilité et de consultation en </w:t>
      </w:r>
      <w:r w:rsidR="00B17C91" w:rsidRPr="00EB14BE">
        <w:rPr>
          <w:rFonts w:ascii="Arial" w:hAnsi="Arial" w:cs="Arial"/>
          <w:color w:val="000000"/>
          <w:sz w:val="22"/>
          <w:szCs w:val="22"/>
        </w:rPr>
        <w:t>A</w:t>
      </w:r>
      <w:r w:rsidRPr="00EB14BE">
        <w:rPr>
          <w:rFonts w:ascii="Arial" w:hAnsi="Arial" w:cs="Arial"/>
          <w:color w:val="000000"/>
          <w:sz w:val="22"/>
          <w:szCs w:val="22"/>
        </w:rPr>
        <w:t xml:space="preserve">nnexe </w:t>
      </w:r>
      <w:r w:rsidR="00A66470" w:rsidRPr="00EB14BE">
        <w:rPr>
          <w:rFonts w:ascii="Arial" w:hAnsi="Arial" w:cs="Arial"/>
          <w:color w:val="000000"/>
          <w:sz w:val="22"/>
          <w:szCs w:val="22"/>
        </w:rPr>
        <w:t>1</w:t>
      </w:r>
      <w:r w:rsidRPr="00EB14BE">
        <w:rPr>
          <w:rFonts w:ascii="Arial" w:hAnsi="Arial" w:cs="Arial"/>
          <w:color w:val="000000"/>
          <w:sz w:val="22"/>
          <w:szCs w:val="22"/>
        </w:rPr>
        <w:t>).</w:t>
      </w:r>
    </w:p>
    <w:p w14:paraId="1FD557E7" w14:textId="0EDCB7E3" w:rsidR="000C757F" w:rsidRPr="0081771E" w:rsidRDefault="00A9276B" w:rsidP="00E62507">
      <w:pPr>
        <w:pStyle w:val="Titre3"/>
        <w:spacing w:before="120" w:after="0" w:line="264" w:lineRule="auto"/>
      </w:pPr>
      <w:bookmarkStart w:id="384" w:name="_Toc3225055"/>
      <w:bookmarkStart w:id="385" w:name="_Toc51735861"/>
      <w:bookmarkStart w:id="386" w:name="_Toc52823026"/>
      <w:r>
        <w:t>8</w:t>
      </w:r>
      <w:r w:rsidR="00186AF4">
        <w:t xml:space="preserve">.2. </w:t>
      </w:r>
      <w:r w:rsidR="000C757F" w:rsidRPr="0081771E">
        <w:t>L’acceptation par chaque PAP des caractéristiques des biens affectés</w:t>
      </w:r>
      <w:bookmarkEnd w:id="384"/>
      <w:bookmarkEnd w:id="385"/>
      <w:bookmarkEnd w:id="386"/>
    </w:p>
    <w:p w14:paraId="16DC135F" w14:textId="77777777" w:rsidR="00B40F4D" w:rsidRPr="00B40F4D" w:rsidRDefault="000C757F" w:rsidP="00E62507">
      <w:pPr>
        <w:pStyle w:val="Sansinterligne"/>
        <w:spacing w:before="120" w:line="264" w:lineRule="auto"/>
        <w:jc w:val="both"/>
        <w:rPr>
          <w:rFonts w:ascii="Arial" w:hAnsi="Arial" w:cs="Arial"/>
          <w:sz w:val="22"/>
          <w:szCs w:val="22"/>
        </w:rPr>
      </w:pPr>
      <w:r w:rsidRPr="00EB14BE">
        <w:rPr>
          <w:rFonts w:ascii="Arial" w:hAnsi="Arial" w:cs="Arial"/>
          <w:sz w:val="22"/>
          <w:szCs w:val="22"/>
        </w:rPr>
        <w:t>Cette étape est très importante et permet à chaque PAP de s’assurer que tous ses biens affectés ont été pris en compte et bien décrits. C’est aussi une occasion pour chaque PAP de vérifier si sa photo d’identité, les photos de ses biens et les dimensions et autres caractéristiques sont conformes.</w:t>
      </w:r>
      <w:r w:rsidRPr="00EB14BE">
        <w:rPr>
          <w:rFonts w:ascii="Arial" w:hAnsi="Arial" w:cs="Arial"/>
          <w:color w:val="FF0000"/>
          <w:sz w:val="22"/>
          <w:szCs w:val="22"/>
        </w:rPr>
        <w:t xml:space="preserve"> </w:t>
      </w:r>
      <w:r w:rsidRPr="00EB14BE">
        <w:rPr>
          <w:rFonts w:ascii="Arial" w:hAnsi="Arial" w:cs="Arial"/>
          <w:color w:val="000000"/>
          <w:sz w:val="22"/>
          <w:szCs w:val="22"/>
        </w:rPr>
        <w:t xml:space="preserve">C’est à cette fin que les listes de recensement des personnes affectées avec leurs biens ont été affichées dans les bureaux </w:t>
      </w:r>
      <w:r w:rsidR="000453D1" w:rsidRPr="00EB14BE">
        <w:rPr>
          <w:rFonts w:ascii="Arial" w:hAnsi="Arial" w:cs="Arial"/>
          <w:color w:val="000000"/>
          <w:sz w:val="22"/>
          <w:szCs w:val="22"/>
        </w:rPr>
        <w:t xml:space="preserve">de </w:t>
      </w:r>
      <w:r w:rsidR="00015EB6" w:rsidRPr="00EB14BE">
        <w:rPr>
          <w:rFonts w:ascii="Arial" w:hAnsi="Arial" w:cs="Arial"/>
          <w:color w:val="000000"/>
          <w:sz w:val="22"/>
          <w:szCs w:val="22"/>
        </w:rPr>
        <w:t>d’arrondissement</w:t>
      </w:r>
      <w:r w:rsidRPr="00EB14BE">
        <w:rPr>
          <w:rFonts w:ascii="Arial" w:hAnsi="Arial" w:cs="Arial"/>
          <w:color w:val="000000"/>
          <w:sz w:val="22"/>
          <w:szCs w:val="22"/>
        </w:rPr>
        <w:t xml:space="preserve"> </w:t>
      </w:r>
      <w:r w:rsidR="00015EB6" w:rsidRPr="00EB14BE">
        <w:rPr>
          <w:rFonts w:ascii="Arial" w:hAnsi="Arial" w:cs="Arial"/>
          <w:color w:val="000000"/>
          <w:sz w:val="22"/>
          <w:szCs w:val="22"/>
        </w:rPr>
        <w:t>qui sera accompagné d’ouverture ouverture des</w:t>
      </w:r>
      <w:r w:rsidRPr="00EB14BE">
        <w:rPr>
          <w:rFonts w:ascii="Arial" w:hAnsi="Arial" w:cs="Arial"/>
          <w:color w:val="000000"/>
          <w:sz w:val="22"/>
          <w:szCs w:val="22"/>
        </w:rPr>
        <w:t xml:space="preserve"> registres de réclamation. La consultation avec les PAPs et la signature des fiches individuelles de recensement </w:t>
      </w:r>
      <w:r w:rsidR="00015EB6" w:rsidRPr="00EB14BE">
        <w:rPr>
          <w:rFonts w:ascii="Arial" w:hAnsi="Arial" w:cs="Arial"/>
          <w:color w:val="000000"/>
          <w:sz w:val="22"/>
          <w:szCs w:val="22"/>
        </w:rPr>
        <w:t>sera organisée</w:t>
      </w:r>
      <w:r w:rsidR="005B65C4" w:rsidRPr="00EB14BE">
        <w:rPr>
          <w:rFonts w:ascii="Arial" w:hAnsi="Arial" w:cs="Arial"/>
          <w:color w:val="000000"/>
          <w:sz w:val="22"/>
          <w:szCs w:val="22"/>
        </w:rPr>
        <w:t xml:space="preserve">. </w:t>
      </w:r>
    </w:p>
    <w:p w14:paraId="38298E05" w14:textId="7F058DE8" w:rsidR="000C757F" w:rsidRPr="00186AF4" w:rsidRDefault="00A9276B" w:rsidP="00E62507">
      <w:pPr>
        <w:pStyle w:val="Titre3"/>
        <w:spacing w:before="120" w:after="0" w:line="264" w:lineRule="auto"/>
      </w:pPr>
      <w:bookmarkStart w:id="387" w:name="_Toc528882539"/>
      <w:bookmarkStart w:id="388" w:name="_Toc529014218"/>
      <w:bookmarkStart w:id="389" w:name="_Toc529024498"/>
      <w:bookmarkStart w:id="390" w:name="_Toc3225056"/>
      <w:bookmarkStart w:id="391" w:name="_Toc51735862"/>
      <w:bookmarkStart w:id="392" w:name="_Toc52823027"/>
      <w:r>
        <w:t>8</w:t>
      </w:r>
      <w:r w:rsidR="00186AF4" w:rsidRPr="00186AF4">
        <w:t>.3. e</w:t>
      </w:r>
      <w:r w:rsidR="000C757F" w:rsidRPr="00186AF4">
        <w:t>stimation des pertes individuelles et collectives</w:t>
      </w:r>
      <w:bookmarkEnd w:id="387"/>
      <w:bookmarkEnd w:id="388"/>
      <w:bookmarkEnd w:id="389"/>
      <w:bookmarkEnd w:id="390"/>
      <w:bookmarkEnd w:id="391"/>
      <w:bookmarkEnd w:id="392"/>
    </w:p>
    <w:p w14:paraId="2D3A2577" w14:textId="77777777" w:rsidR="000C757F" w:rsidRPr="00EB14BE" w:rsidRDefault="000C757F" w:rsidP="00E62507">
      <w:pPr>
        <w:pStyle w:val="Sansinterligne"/>
        <w:spacing w:before="120" w:line="264" w:lineRule="auto"/>
        <w:jc w:val="both"/>
        <w:rPr>
          <w:rFonts w:ascii="Arial" w:hAnsi="Arial" w:cs="Arial"/>
          <w:sz w:val="22"/>
          <w:szCs w:val="22"/>
        </w:rPr>
      </w:pPr>
      <w:r w:rsidRPr="00EB14BE">
        <w:rPr>
          <w:rFonts w:ascii="Arial" w:hAnsi="Arial" w:cs="Arial"/>
          <w:sz w:val="22"/>
          <w:szCs w:val="22"/>
        </w:rPr>
        <w:t xml:space="preserve">En se basant sur les principes d’indemnisation développés en consultation avec les personnes affectées, les évaluations des pertes individuelles et collectives ont été faites sur une base </w:t>
      </w:r>
      <w:r w:rsidRPr="00EB14BE">
        <w:rPr>
          <w:rFonts w:ascii="Arial" w:hAnsi="Arial" w:cs="Arial"/>
          <w:sz w:val="22"/>
          <w:szCs w:val="22"/>
        </w:rPr>
        <w:lastRenderedPageBreak/>
        <w:t>consensuelle à partir des devis quantitatifs et estimatifs et les dispositions de la législation en vigueur sur le foncier. Les principes d’indemnisation proposés dans le plan d’action de réinstallation et de compensation favorisent les compensations en espèces plutôt qu’en nature.</w:t>
      </w:r>
    </w:p>
    <w:p w14:paraId="2ABC234B" w14:textId="608FFCE5" w:rsidR="000C757F" w:rsidRPr="00186AF4" w:rsidRDefault="00A9276B" w:rsidP="00E62507">
      <w:pPr>
        <w:pStyle w:val="Titre3"/>
        <w:spacing w:before="120" w:after="0" w:line="264" w:lineRule="auto"/>
      </w:pPr>
      <w:bookmarkStart w:id="393" w:name="_Toc528882540"/>
      <w:bookmarkStart w:id="394" w:name="_Toc529014219"/>
      <w:bookmarkStart w:id="395" w:name="_Toc529024499"/>
      <w:bookmarkStart w:id="396" w:name="_Toc3225057"/>
      <w:bookmarkStart w:id="397" w:name="_Toc51735863"/>
      <w:bookmarkStart w:id="398" w:name="_Toc52823028"/>
      <w:r>
        <w:t>8</w:t>
      </w:r>
      <w:r w:rsidR="00186AF4" w:rsidRPr="00186AF4">
        <w:t xml:space="preserve">.4. </w:t>
      </w:r>
      <w:r w:rsidR="000C757F" w:rsidRPr="00186AF4">
        <w:t>Négociation avec les PAP des compensations accordées</w:t>
      </w:r>
      <w:bookmarkEnd w:id="393"/>
      <w:bookmarkEnd w:id="394"/>
      <w:bookmarkEnd w:id="395"/>
      <w:bookmarkEnd w:id="396"/>
      <w:bookmarkEnd w:id="397"/>
      <w:bookmarkEnd w:id="398"/>
    </w:p>
    <w:p w14:paraId="0EA2BEA7" w14:textId="77777777" w:rsidR="00687CA7" w:rsidRPr="00EB14BE" w:rsidRDefault="000C757F" w:rsidP="00E62507">
      <w:pPr>
        <w:pStyle w:val="Sansinterligne"/>
        <w:spacing w:before="120" w:line="264" w:lineRule="auto"/>
        <w:jc w:val="both"/>
        <w:rPr>
          <w:rFonts w:ascii="Arial" w:hAnsi="Arial" w:cs="Arial"/>
          <w:sz w:val="22"/>
          <w:szCs w:val="22"/>
        </w:rPr>
      </w:pPr>
      <w:r w:rsidRPr="00EB14BE">
        <w:rPr>
          <w:rFonts w:ascii="Arial" w:hAnsi="Arial" w:cs="Arial"/>
          <w:sz w:val="22"/>
          <w:szCs w:val="22"/>
        </w:rPr>
        <w:t xml:space="preserve">Cette étape consiste à présenter aux PAP, sur une base individuelle, les résultats de l’estimation des pertes les concernant et de déterminer d’un commun accord si l’indemnité est acceptable. La divulgation de l’estimation doit être accompagnée d’une présentation des hypothèses de calcul afin que les personnes affectées puissent évaluer le bien-fondé de la compensation offerte. Le plan d’action de réinstallation exige que les PAP soient informées des options qui leur sont offertes. </w:t>
      </w:r>
    </w:p>
    <w:p w14:paraId="1478CE4F" w14:textId="77777777" w:rsidR="000C757F" w:rsidRPr="00EB14BE" w:rsidRDefault="000C757F" w:rsidP="00E62507">
      <w:pPr>
        <w:pStyle w:val="Sansinterligne"/>
        <w:spacing w:before="120" w:line="264" w:lineRule="auto"/>
        <w:jc w:val="both"/>
        <w:rPr>
          <w:rFonts w:ascii="Arial" w:hAnsi="Arial" w:cs="Arial"/>
          <w:sz w:val="22"/>
          <w:szCs w:val="22"/>
        </w:rPr>
      </w:pPr>
      <w:r w:rsidRPr="00EB14BE">
        <w:rPr>
          <w:rFonts w:ascii="Arial" w:hAnsi="Arial" w:cs="Arial"/>
          <w:sz w:val="22"/>
          <w:szCs w:val="22"/>
        </w:rPr>
        <w:t xml:space="preserve">Dans le cas où les personnes affectées jugeraient qu’aucune des options offertes n’est satisfaisante, elles auront droit de faire des propositions d’indemnisation et devront être informées des voies de recours à leur disposition. </w:t>
      </w:r>
    </w:p>
    <w:p w14:paraId="0D15E843" w14:textId="51BDDAFF" w:rsidR="000C757F" w:rsidRPr="00186AF4" w:rsidRDefault="00A9276B" w:rsidP="00E62507">
      <w:pPr>
        <w:pStyle w:val="Titre3"/>
        <w:spacing w:before="120" w:after="0" w:line="264" w:lineRule="auto"/>
      </w:pPr>
      <w:bookmarkStart w:id="399" w:name="_Toc528882541"/>
      <w:bookmarkStart w:id="400" w:name="_Toc529014220"/>
      <w:bookmarkStart w:id="401" w:name="_Toc529024500"/>
      <w:bookmarkStart w:id="402" w:name="_Toc3225058"/>
      <w:bookmarkStart w:id="403" w:name="_Toc51735864"/>
      <w:bookmarkStart w:id="404" w:name="_Toc52823029"/>
      <w:r>
        <w:t>8</w:t>
      </w:r>
      <w:r w:rsidR="00186AF4" w:rsidRPr="00186AF4">
        <w:t xml:space="preserve">.5. </w:t>
      </w:r>
      <w:r w:rsidR="000C757F" w:rsidRPr="00186AF4">
        <w:t>Conclusion d’entente ou tentative de médiation</w:t>
      </w:r>
      <w:bookmarkEnd w:id="399"/>
      <w:bookmarkEnd w:id="400"/>
      <w:bookmarkEnd w:id="401"/>
      <w:bookmarkEnd w:id="402"/>
      <w:bookmarkEnd w:id="403"/>
      <w:bookmarkEnd w:id="404"/>
    </w:p>
    <w:p w14:paraId="1C7C1ACC" w14:textId="77777777" w:rsidR="000C757F" w:rsidRPr="00EB14BE" w:rsidRDefault="000C757F" w:rsidP="00E62507">
      <w:pPr>
        <w:pStyle w:val="Sansinterligne"/>
        <w:spacing w:before="120" w:line="264" w:lineRule="auto"/>
        <w:jc w:val="both"/>
        <w:rPr>
          <w:rFonts w:ascii="Arial" w:hAnsi="Arial" w:cs="Arial"/>
          <w:sz w:val="22"/>
          <w:szCs w:val="22"/>
        </w:rPr>
      </w:pPr>
      <w:r w:rsidRPr="00EB14BE">
        <w:rPr>
          <w:rFonts w:ascii="Arial" w:hAnsi="Arial" w:cs="Arial"/>
          <w:sz w:val="22"/>
          <w:szCs w:val="22"/>
        </w:rPr>
        <w:t>S’il y a accord suite aux négociations avec les PAP, un protocole d’accord est établi avec chaque personne concernée. Un représentant des PAP sachant lire sera présent lors de la signature, si nécessaire. Une copie du protocole sera conservée par les deux parties. Dans la perspective où il serait impossible d’arriver à un accord, les négociations se poursuivront jusqu’à l’aboutissement d’un accord accepté par les deux parties. Les questions litigieuses devront alors être référées au processus légal de règlement des litiges.</w:t>
      </w:r>
    </w:p>
    <w:p w14:paraId="4C733C5B" w14:textId="32D6B59C" w:rsidR="000C757F" w:rsidRPr="00186AF4" w:rsidRDefault="00A9276B" w:rsidP="00E62507">
      <w:pPr>
        <w:pStyle w:val="Titre3"/>
        <w:spacing w:before="120" w:after="0" w:line="264" w:lineRule="auto"/>
      </w:pPr>
      <w:bookmarkStart w:id="405" w:name="_Toc528882542"/>
      <w:bookmarkStart w:id="406" w:name="_Toc529014221"/>
      <w:bookmarkStart w:id="407" w:name="_Toc529024501"/>
      <w:bookmarkStart w:id="408" w:name="_Toc3225059"/>
      <w:bookmarkStart w:id="409" w:name="_Toc51735865"/>
      <w:bookmarkStart w:id="410" w:name="_Toc52823030"/>
      <w:r>
        <w:t>8</w:t>
      </w:r>
      <w:r w:rsidR="00186AF4" w:rsidRPr="00186AF4">
        <w:t xml:space="preserve">.6. </w:t>
      </w:r>
      <w:r w:rsidR="000C757F" w:rsidRPr="00186AF4">
        <w:t>Paiement des indemnités</w:t>
      </w:r>
      <w:bookmarkEnd w:id="405"/>
      <w:bookmarkEnd w:id="406"/>
      <w:bookmarkEnd w:id="407"/>
      <w:bookmarkEnd w:id="408"/>
      <w:bookmarkEnd w:id="409"/>
      <w:bookmarkEnd w:id="410"/>
    </w:p>
    <w:p w14:paraId="7BDF5974" w14:textId="55B2B243" w:rsidR="00687CA7" w:rsidRPr="00EB14BE" w:rsidRDefault="000C757F" w:rsidP="00E62507">
      <w:pPr>
        <w:pStyle w:val="Sansinterligne1"/>
        <w:spacing w:before="120" w:line="264" w:lineRule="auto"/>
        <w:jc w:val="both"/>
        <w:rPr>
          <w:rFonts w:ascii="Arial" w:hAnsi="Arial" w:cs="Arial"/>
        </w:rPr>
      </w:pPr>
      <w:r w:rsidRPr="00EB14BE">
        <w:rPr>
          <w:rFonts w:ascii="Arial" w:hAnsi="Arial" w:cs="Arial"/>
        </w:rPr>
        <w:t xml:space="preserve">Lorsqu’une entente d’indemnisation est conclue, le Comité </w:t>
      </w:r>
      <w:r w:rsidR="00BD717B" w:rsidRPr="00EB14BE">
        <w:rPr>
          <w:rFonts w:ascii="Arial" w:hAnsi="Arial" w:cs="Arial"/>
        </w:rPr>
        <w:t>T</w:t>
      </w:r>
      <w:r w:rsidRPr="00EB14BE">
        <w:rPr>
          <w:rFonts w:ascii="Arial" w:hAnsi="Arial" w:cs="Arial"/>
        </w:rPr>
        <w:t xml:space="preserve">echnique de </w:t>
      </w:r>
      <w:r w:rsidR="00BD717B" w:rsidRPr="00EB14BE">
        <w:rPr>
          <w:rFonts w:ascii="Arial" w:hAnsi="Arial" w:cs="Arial"/>
        </w:rPr>
        <w:t>R</w:t>
      </w:r>
      <w:r w:rsidRPr="00EB14BE">
        <w:rPr>
          <w:rFonts w:ascii="Arial" w:hAnsi="Arial" w:cs="Arial"/>
        </w:rPr>
        <w:t>éinstallation mis en place au niveau de la Mairie d</w:t>
      </w:r>
      <w:r w:rsidR="00B40F4D">
        <w:rPr>
          <w:rFonts w:ascii="Arial" w:hAnsi="Arial" w:cs="Arial"/>
        </w:rPr>
        <w:t>’</w:t>
      </w:r>
      <w:r w:rsidR="008222DD" w:rsidRPr="00EB14BE">
        <w:rPr>
          <w:rFonts w:ascii="Arial" w:hAnsi="Arial" w:cs="Arial"/>
        </w:rPr>
        <w:t>Abomey</w:t>
      </w:r>
      <w:r w:rsidRPr="00EB14BE">
        <w:rPr>
          <w:rFonts w:ascii="Arial" w:hAnsi="Arial" w:cs="Arial"/>
        </w:rPr>
        <w:t xml:space="preserve"> procède au versement des indemnités avec diligence. Toute indemnité devra être versée avant que la personne affectée ne perde possession des biens visés par l’entente ou qu’elle ait à déménager. Ainsi chaque homme et chaque femme recensé comme étant propriétaire de biens recevra sa propre compensation (chèque, espèces, etc.). </w:t>
      </w:r>
    </w:p>
    <w:p w14:paraId="055A0160" w14:textId="77777777" w:rsidR="000C757F" w:rsidRPr="00EB14BE" w:rsidRDefault="000C757F" w:rsidP="00E62507">
      <w:pPr>
        <w:pStyle w:val="Sansinterligne1"/>
        <w:spacing w:before="120" w:line="264" w:lineRule="auto"/>
        <w:jc w:val="both"/>
        <w:rPr>
          <w:rFonts w:ascii="Arial" w:hAnsi="Arial" w:cs="Arial"/>
        </w:rPr>
      </w:pPr>
      <w:r w:rsidRPr="00EB14BE">
        <w:rPr>
          <w:rFonts w:ascii="Arial" w:hAnsi="Arial" w:cs="Arial"/>
        </w:rPr>
        <w:t>Les PAP signeront la fiche de suivi du PAP reconnaissant avoir été indemnisées selon l’entente établie.</w:t>
      </w:r>
    </w:p>
    <w:p w14:paraId="5ED3B2E9" w14:textId="3E5300D9" w:rsidR="000C757F" w:rsidRPr="00186AF4" w:rsidRDefault="00A9276B" w:rsidP="00E62507">
      <w:pPr>
        <w:pStyle w:val="Titre3"/>
        <w:spacing w:before="120" w:after="0" w:line="264" w:lineRule="auto"/>
      </w:pPr>
      <w:bookmarkStart w:id="411" w:name="_Toc528882543"/>
      <w:bookmarkStart w:id="412" w:name="_Toc529014222"/>
      <w:bookmarkStart w:id="413" w:name="_Toc529024502"/>
      <w:bookmarkStart w:id="414" w:name="_Toc3225060"/>
      <w:bookmarkStart w:id="415" w:name="_Toc51735866"/>
      <w:bookmarkStart w:id="416" w:name="_Toc52823031"/>
      <w:r>
        <w:t>8</w:t>
      </w:r>
      <w:r w:rsidR="00186AF4" w:rsidRPr="00186AF4">
        <w:t xml:space="preserve">.7. </w:t>
      </w:r>
      <w:r w:rsidR="000C757F" w:rsidRPr="00186AF4">
        <w:t>Appui aux personnes affectées</w:t>
      </w:r>
      <w:bookmarkEnd w:id="411"/>
      <w:bookmarkEnd w:id="412"/>
      <w:bookmarkEnd w:id="413"/>
      <w:bookmarkEnd w:id="414"/>
      <w:bookmarkEnd w:id="415"/>
      <w:bookmarkEnd w:id="416"/>
    </w:p>
    <w:p w14:paraId="7A836C75" w14:textId="77777777" w:rsidR="000C757F" w:rsidRPr="00EB14BE" w:rsidRDefault="000C757F" w:rsidP="00E62507">
      <w:pPr>
        <w:pStyle w:val="Sansinterligne"/>
        <w:spacing w:before="120" w:line="264" w:lineRule="auto"/>
        <w:jc w:val="both"/>
        <w:rPr>
          <w:rFonts w:ascii="Arial" w:hAnsi="Arial" w:cs="Arial"/>
          <w:sz w:val="22"/>
          <w:szCs w:val="22"/>
        </w:rPr>
      </w:pPr>
      <w:r w:rsidRPr="00EB14BE">
        <w:rPr>
          <w:rFonts w:ascii="Arial" w:hAnsi="Arial" w:cs="Arial"/>
          <w:sz w:val="22"/>
          <w:szCs w:val="22"/>
        </w:rPr>
        <w:t>Le processus de compensation est un processus formel qui sera totalement nouveau pour les personnes affectées. Ainsi, afin que les PAP puissent se familiariser avec le processus avant et pendant sa mise en œuvre, le plan d’action de réinstallation prévoit une campagne d’information pour vulgariser les étapes du processus et faire connaître aux PAP leurs droits.</w:t>
      </w:r>
    </w:p>
    <w:p w14:paraId="48AEAD43" w14:textId="0854D0E9" w:rsidR="000C757F" w:rsidRPr="0081771E" w:rsidRDefault="00A9276B" w:rsidP="00E62507">
      <w:pPr>
        <w:pStyle w:val="Titre3"/>
        <w:spacing w:before="120" w:after="0" w:line="264" w:lineRule="auto"/>
      </w:pPr>
      <w:bookmarkStart w:id="417" w:name="_Toc528882544"/>
      <w:bookmarkStart w:id="418" w:name="_Toc529014223"/>
      <w:bookmarkStart w:id="419" w:name="_Toc529024503"/>
      <w:bookmarkStart w:id="420" w:name="_Toc3225061"/>
      <w:bookmarkStart w:id="421" w:name="_Toc51735867"/>
      <w:bookmarkStart w:id="422" w:name="_Toc52823032"/>
      <w:r>
        <w:t>8</w:t>
      </w:r>
      <w:r w:rsidR="00186AF4">
        <w:t xml:space="preserve">.8. </w:t>
      </w:r>
      <w:r w:rsidR="000C757F" w:rsidRPr="0081771E">
        <w:t>Règlement des litiges</w:t>
      </w:r>
      <w:bookmarkEnd w:id="417"/>
      <w:bookmarkEnd w:id="418"/>
      <w:bookmarkEnd w:id="419"/>
      <w:bookmarkEnd w:id="420"/>
      <w:bookmarkEnd w:id="421"/>
      <w:bookmarkEnd w:id="422"/>
    </w:p>
    <w:p w14:paraId="7039AE6A" w14:textId="77777777" w:rsidR="000C757F" w:rsidRPr="00EB14BE" w:rsidRDefault="000C757F" w:rsidP="00E62507">
      <w:pPr>
        <w:pStyle w:val="Sansinterligne"/>
        <w:spacing w:before="120" w:line="264" w:lineRule="auto"/>
        <w:jc w:val="both"/>
        <w:rPr>
          <w:rFonts w:ascii="Arial" w:hAnsi="Arial" w:cs="Arial"/>
          <w:sz w:val="22"/>
          <w:szCs w:val="22"/>
        </w:rPr>
      </w:pPr>
      <w:r w:rsidRPr="00EB14BE">
        <w:rPr>
          <w:rFonts w:ascii="Arial" w:hAnsi="Arial" w:cs="Arial"/>
          <w:sz w:val="22"/>
          <w:szCs w:val="22"/>
        </w:rPr>
        <w:t>Dans le cadre de la mise en œuvre du plan d’action de réinstallation et à défaut d’une entente après épuisement des voies de règlement à l’amiable (Comité local de réinstallation, Comité technique de réinstallation, Préfet, Ministre du cadre de vie et de développement durable) les parties pourront recourir aux tribunaux.</w:t>
      </w:r>
    </w:p>
    <w:p w14:paraId="6FE518DB" w14:textId="77777777" w:rsidR="00015EB6" w:rsidRPr="0081771E" w:rsidRDefault="00015EB6" w:rsidP="00186AF4">
      <w:pPr>
        <w:pStyle w:val="Sansinterligne"/>
        <w:spacing w:before="120" w:after="120" w:line="312" w:lineRule="auto"/>
        <w:jc w:val="both"/>
        <w:rPr>
          <w:rFonts w:ascii="Arial" w:hAnsi="Arial" w:cs="Arial"/>
        </w:rPr>
      </w:pPr>
    </w:p>
    <w:p w14:paraId="14107A63" w14:textId="77777777" w:rsidR="00EB14BE" w:rsidRDefault="00EB14BE" w:rsidP="00186AF4">
      <w:pPr>
        <w:rPr>
          <w:rStyle w:val="lev"/>
          <w:rFonts w:ascii="Arial Gras" w:hAnsi="Arial Gras"/>
          <w:b w:val="0"/>
          <w:bCs w:val="0"/>
          <w:color w:val="365F91"/>
          <w:sz w:val="24"/>
          <w:szCs w:val="28"/>
          <w:lang w:val="x-none"/>
        </w:rPr>
      </w:pPr>
      <w:bookmarkStart w:id="423" w:name="_Toc375559970"/>
      <w:bookmarkStart w:id="424" w:name="_Toc3225062"/>
      <w:r>
        <w:rPr>
          <w:rStyle w:val="lev"/>
          <w:rFonts w:ascii="Arial Gras" w:hAnsi="Arial Gras"/>
          <w:sz w:val="24"/>
        </w:rPr>
        <w:br w:type="page"/>
      </w:r>
    </w:p>
    <w:p w14:paraId="42F78F9B" w14:textId="44B37A2E" w:rsidR="00A25347" w:rsidRPr="00186AF4" w:rsidRDefault="00FB7CDA" w:rsidP="00D17CA8">
      <w:pPr>
        <w:pStyle w:val="Titre1"/>
      </w:pPr>
      <w:bookmarkStart w:id="425" w:name="_Toc51735868"/>
      <w:bookmarkStart w:id="426" w:name="_Toc52823033"/>
      <w:bookmarkStart w:id="427" w:name="_Toc52823093"/>
      <w:r w:rsidRPr="008E4AED">
        <w:rPr>
          <w:rStyle w:val="lev"/>
          <w:b/>
          <w:bCs/>
        </w:rPr>
        <w:lastRenderedPageBreak/>
        <w:t>I</w:t>
      </w:r>
      <w:r w:rsidR="00B40193" w:rsidRPr="008E4AED">
        <w:rPr>
          <w:rStyle w:val="lev"/>
          <w:b/>
          <w:bCs/>
        </w:rPr>
        <w:t>X</w:t>
      </w:r>
      <w:r w:rsidR="00186AF4" w:rsidRPr="00186AF4">
        <w:rPr>
          <w:rStyle w:val="lev"/>
          <w:b/>
          <w:bCs/>
        </w:rPr>
        <w:t xml:space="preserve">. </w:t>
      </w:r>
      <w:r w:rsidR="001D0EFE" w:rsidRPr="00186AF4">
        <w:rPr>
          <w:rStyle w:val="lev"/>
          <w:b/>
          <w:bCs/>
        </w:rPr>
        <w:t>MESURES D’ACCOMPAGNEMENT DU PAR</w:t>
      </w:r>
      <w:bookmarkEnd w:id="423"/>
      <w:bookmarkEnd w:id="424"/>
      <w:bookmarkEnd w:id="425"/>
      <w:bookmarkEnd w:id="426"/>
      <w:bookmarkEnd w:id="427"/>
    </w:p>
    <w:p w14:paraId="2E4D0580" w14:textId="535CBEA7" w:rsidR="00B527F7" w:rsidRPr="00E8119F" w:rsidRDefault="00B527F7" w:rsidP="00186AF4">
      <w:pPr>
        <w:rPr>
          <w:rFonts w:cs="Arial"/>
          <w:szCs w:val="22"/>
        </w:rPr>
      </w:pPr>
      <w:r w:rsidRPr="00E8119F">
        <w:rPr>
          <w:rFonts w:cs="Arial"/>
          <w:szCs w:val="22"/>
        </w:rPr>
        <w:t>Dans le cadre de ce projet, étant donné que la réinstallation des PAP n’est pas constatée après le résultat des enqu</w:t>
      </w:r>
      <w:r w:rsidR="00C875AE" w:rsidRPr="00E8119F">
        <w:rPr>
          <w:rFonts w:cs="Arial"/>
          <w:szCs w:val="22"/>
        </w:rPr>
        <w:t>êtes de terrain,</w:t>
      </w:r>
      <w:r w:rsidRPr="00E8119F">
        <w:rPr>
          <w:rFonts w:cs="Arial"/>
          <w:szCs w:val="22"/>
        </w:rPr>
        <w:t xml:space="preserve"> </w:t>
      </w:r>
      <w:r w:rsidR="00C875AE" w:rsidRPr="00E8119F">
        <w:rPr>
          <w:rFonts w:cs="Arial"/>
          <w:szCs w:val="22"/>
        </w:rPr>
        <w:t>il est prévu des mesures d’accompagnement au lieu des mesures de réinstallation comme c’était prévu dans le</w:t>
      </w:r>
      <w:r w:rsidR="00B40F4D">
        <w:rPr>
          <w:rFonts w:cs="Arial"/>
          <w:szCs w:val="22"/>
        </w:rPr>
        <w:t>s</w:t>
      </w:r>
      <w:r w:rsidR="00C875AE" w:rsidRPr="00E8119F">
        <w:rPr>
          <w:rFonts w:cs="Arial"/>
          <w:szCs w:val="22"/>
        </w:rPr>
        <w:t xml:space="preserve"> TDR.</w:t>
      </w:r>
      <w:r w:rsidRPr="00E8119F">
        <w:rPr>
          <w:rFonts w:cs="Arial"/>
          <w:szCs w:val="22"/>
        </w:rPr>
        <w:t xml:space="preserve"> </w:t>
      </w:r>
    </w:p>
    <w:p w14:paraId="5BD8D152" w14:textId="32FA9A93" w:rsidR="00A25347" w:rsidRPr="00E8119F" w:rsidRDefault="00C875AE" w:rsidP="00186AF4">
      <w:pPr>
        <w:rPr>
          <w:rFonts w:cs="Arial"/>
          <w:szCs w:val="22"/>
        </w:rPr>
      </w:pPr>
      <w:r w:rsidRPr="00E8119F">
        <w:rPr>
          <w:rFonts w:cs="Arial"/>
          <w:szCs w:val="22"/>
        </w:rPr>
        <w:t>Ainsi, s</w:t>
      </w:r>
      <w:r w:rsidR="00055C95" w:rsidRPr="00E8119F">
        <w:rPr>
          <w:rFonts w:cs="Arial"/>
          <w:szCs w:val="22"/>
        </w:rPr>
        <w:t>elon la S</w:t>
      </w:r>
      <w:r w:rsidR="00A25347" w:rsidRPr="00E8119F">
        <w:rPr>
          <w:rFonts w:cs="Arial"/>
          <w:szCs w:val="22"/>
        </w:rPr>
        <w:t>O</w:t>
      </w:r>
      <w:r w:rsidR="00055C95" w:rsidRPr="00E8119F">
        <w:rPr>
          <w:rFonts w:cs="Arial"/>
          <w:szCs w:val="22"/>
        </w:rPr>
        <w:t>2</w:t>
      </w:r>
      <w:r w:rsidR="00A25347" w:rsidRPr="00E8119F">
        <w:rPr>
          <w:rFonts w:cs="Arial"/>
          <w:szCs w:val="22"/>
        </w:rPr>
        <w:t>, le plan de réinstallation doit comprendre des mesures permettant de s’assurer que les personnes déplacées :</w:t>
      </w:r>
      <w:r w:rsidR="00227515" w:rsidRPr="00E8119F">
        <w:rPr>
          <w:rFonts w:cs="Arial"/>
          <w:szCs w:val="22"/>
        </w:rPr>
        <w:t xml:space="preserve"> </w:t>
      </w:r>
    </w:p>
    <w:p w14:paraId="4F072AE2" w14:textId="77777777" w:rsidR="00A25347" w:rsidRPr="00E8119F" w:rsidRDefault="00A25347" w:rsidP="000C20C5">
      <w:pPr>
        <w:numPr>
          <w:ilvl w:val="0"/>
          <w:numId w:val="13"/>
        </w:numPr>
        <w:rPr>
          <w:rFonts w:cs="Arial"/>
          <w:szCs w:val="22"/>
        </w:rPr>
      </w:pPr>
      <w:r w:rsidRPr="00E8119F">
        <w:rPr>
          <w:rFonts w:cs="Arial"/>
          <w:szCs w:val="22"/>
        </w:rPr>
        <w:t xml:space="preserve">soient informées sur leurs options et leurs droits relatifs à la réinstallation, </w:t>
      </w:r>
    </w:p>
    <w:p w14:paraId="6104EC9A" w14:textId="77777777" w:rsidR="00A25347" w:rsidRPr="00E8119F" w:rsidRDefault="00A25347" w:rsidP="000C20C5">
      <w:pPr>
        <w:numPr>
          <w:ilvl w:val="0"/>
          <w:numId w:val="13"/>
        </w:numPr>
        <w:rPr>
          <w:rFonts w:cs="Arial"/>
          <w:szCs w:val="22"/>
        </w:rPr>
      </w:pPr>
      <w:r w:rsidRPr="00E8119F">
        <w:rPr>
          <w:rFonts w:cs="Arial"/>
          <w:szCs w:val="22"/>
        </w:rPr>
        <w:t>soient consultées sur des options de réinstallation techniquement et économiquement réalisables, et assurer qu'ils puissent choisir entre ces options,</w:t>
      </w:r>
    </w:p>
    <w:p w14:paraId="14F5BB3F" w14:textId="77777777" w:rsidR="00A25347" w:rsidRPr="00E8119F" w:rsidRDefault="00A25347" w:rsidP="000C20C5">
      <w:pPr>
        <w:numPr>
          <w:ilvl w:val="0"/>
          <w:numId w:val="13"/>
        </w:numPr>
        <w:rPr>
          <w:rFonts w:cs="Arial"/>
          <w:szCs w:val="22"/>
        </w:rPr>
      </w:pPr>
      <w:r w:rsidRPr="00E8119F">
        <w:rPr>
          <w:rFonts w:cs="Arial"/>
          <w:szCs w:val="22"/>
        </w:rPr>
        <w:t>bénéficient d'une compensation rapide et effective au coût de remplacement intégral, pour les biens perdus du fait du projet.</w:t>
      </w:r>
    </w:p>
    <w:p w14:paraId="321D178F" w14:textId="77777777" w:rsidR="00A25347" w:rsidRPr="00E8119F" w:rsidRDefault="00A25347" w:rsidP="00186AF4">
      <w:pPr>
        <w:rPr>
          <w:rFonts w:cs="Arial"/>
          <w:szCs w:val="22"/>
        </w:rPr>
      </w:pPr>
      <w:r w:rsidRPr="00E8119F">
        <w:rPr>
          <w:rFonts w:cs="Arial"/>
          <w:szCs w:val="22"/>
        </w:rPr>
        <w:t>Si un déplacement physique de population doit avoir lieu du fait du projet, le plan de réinstallation doit en outre comprendre des mesures assurant :</w:t>
      </w:r>
    </w:p>
    <w:p w14:paraId="08BE93C6" w14:textId="77777777" w:rsidR="00A25347" w:rsidRPr="00E8119F" w:rsidRDefault="00A25347" w:rsidP="000C20C5">
      <w:pPr>
        <w:numPr>
          <w:ilvl w:val="0"/>
          <w:numId w:val="14"/>
        </w:numPr>
        <w:rPr>
          <w:rFonts w:cs="Arial"/>
          <w:szCs w:val="22"/>
        </w:rPr>
      </w:pPr>
      <w:r w:rsidRPr="00E8119F">
        <w:rPr>
          <w:rFonts w:cs="Arial"/>
          <w:szCs w:val="22"/>
        </w:rPr>
        <w:t>que les personnes déplacées reçoivent une assistance (telle que des indemnités de déplacement) au cours du déplacement,</w:t>
      </w:r>
    </w:p>
    <w:p w14:paraId="1237CFC6" w14:textId="5308C827" w:rsidR="00A25347" w:rsidRPr="00E8119F" w:rsidRDefault="00A25347" w:rsidP="000C20C5">
      <w:pPr>
        <w:numPr>
          <w:ilvl w:val="0"/>
          <w:numId w:val="14"/>
        </w:numPr>
        <w:rPr>
          <w:rFonts w:cs="Arial"/>
          <w:szCs w:val="22"/>
        </w:rPr>
      </w:pPr>
      <w:r w:rsidRPr="00E8119F">
        <w:rPr>
          <w:rFonts w:cs="Arial"/>
          <w:szCs w:val="22"/>
        </w:rPr>
        <w:t xml:space="preserve">qu'elles puissent bénéficier ou être compensées pour la perte de maisons d'habitation, ou de terres à usage d'habitation ou agricole au moins équivalents aux avantages acquis et reconnus du site </w:t>
      </w:r>
      <w:r w:rsidR="00B40F4D">
        <w:rPr>
          <w:rFonts w:cs="Arial"/>
          <w:szCs w:val="22"/>
        </w:rPr>
        <w:t>délogé</w:t>
      </w:r>
      <w:r w:rsidRPr="00E8119F">
        <w:rPr>
          <w:rFonts w:cs="Arial"/>
          <w:szCs w:val="22"/>
        </w:rPr>
        <w:t>.</w:t>
      </w:r>
    </w:p>
    <w:p w14:paraId="3913D0DD" w14:textId="77777777" w:rsidR="00A25347" w:rsidRPr="00E8119F" w:rsidRDefault="00A25347" w:rsidP="00186AF4">
      <w:pPr>
        <w:rPr>
          <w:rFonts w:cs="Arial"/>
          <w:szCs w:val="22"/>
        </w:rPr>
      </w:pPr>
      <w:r w:rsidRPr="00E8119F">
        <w:rPr>
          <w:rFonts w:cs="Arial"/>
          <w:szCs w:val="22"/>
        </w:rPr>
        <w:t>Le plan de réinstallation doit également comprendre des mesures pour assurer que les personnes déplacées :</w:t>
      </w:r>
    </w:p>
    <w:p w14:paraId="6E3A61BB" w14:textId="77777777" w:rsidR="00A25347" w:rsidRPr="00E8119F" w:rsidRDefault="00A25347" w:rsidP="000C20C5">
      <w:pPr>
        <w:numPr>
          <w:ilvl w:val="0"/>
          <w:numId w:val="15"/>
        </w:numPr>
        <w:rPr>
          <w:rFonts w:cs="Arial"/>
          <w:szCs w:val="22"/>
        </w:rPr>
      </w:pPr>
      <w:r w:rsidRPr="00E8119F">
        <w:rPr>
          <w:rFonts w:cs="Arial"/>
          <w:szCs w:val="22"/>
        </w:rPr>
        <w:t xml:space="preserve">bénéficient d'un soutien après le déplacement, durant une période de transition, sur la base d'une estimation du temps nécessaire à la restauration de leur niveau de vie, </w:t>
      </w:r>
    </w:p>
    <w:p w14:paraId="50C426E3" w14:textId="77777777" w:rsidR="00A25347" w:rsidRPr="00E8119F" w:rsidRDefault="00A25347" w:rsidP="000C20C5">
      <w:pPr>
        <w:numPr>
          <w:ilvl w:val="0"/>
          <w:numId w:val="15"/>
        </w:numPr>
        <w:rPr>
          <w:rFonts w:cs="Arial"/>
          <w:szCs w:val="22"/>
        </w:rPr>
      </w:pPr>
      <w:r w:rsidRPr="00E8119F">
        <w:rPr>
          <w:rFonts w:cs="Arial"/>
          <w:szCs w:val="22"/>
        </w:rPr>
        <w:t xml:space="preserve">bénéficient d'assistance en matière de développement, en plus de la compensation, telle que la préparation des terrains, le crédit, la formation ou des opportunités d'emploi. </w:t>
      </w:r>
    </w:p>
    <w:p w14:paraId="1014B84C" w14:textId="0C332E67" w:rsidR="00A25347" w:rsidRPr="0081771E" w:rsidRDefault="00A9276B" w:rsidP="00E62507">
      <w:pPr>
        <w:pStyle w:val="Titre3"/>
      </w:pPr>
      <w:bookmarkStart w:id="428" w:name="_Toc293152529"/>
      <w:bookmarkStart w:id="429" w:name="_Toc357753984"/>
      <w:bookmarkStart w:id="430" w:name="_Toc375559971"/>
      <w:bookmarkStart w:id="431" w:name="_Toc3225063"/>
      <w:bookmarkStart w:id="432" w:name="_Toc51735869"/>
      <w:bookmarkStart w:id="433" w:name="_Toc52823034"/>
      <w:r>
        <w:t>9</w:t>
      </w:r>
      <w:r w:rsidR="00186AF4">
        <w:t xml:space="preserve">.1. </w:t>
      </w:r>
      <w:r w:rsidR="00A25347" w:rsidRPr="00E8119F">
        <w:t>Mesures de communication</w:t>
      </w:r>
      <w:bookmarkEnd w:id="428"/>
      <w:r w:rsidR="00A25347" w:rsidRPr="00E8119F">
        <w:t>, de sensibilisation</w:t>
      </w:r>
      <w:bookmarkStart w:id="434" w:name="_Toc194127153"/>
      <w:bookmarkEnd w:id="429"/>
      <w:r w:rsidR="00B72D90" w:rsidRPr="00E8119F">
        <w:t xml:space="preserve"> </w:t>
      </w:r>
      <w:r w:rsidR="00A25347" w:rsidRPr="00E8119F">
        <w:t>et participation</w:t>
      </w:r>
      <w:r w:rsidR="00A25347" w:rsidRPr="0081771E">
        <w:t xml:space="preserve"> communautaire</w:t>
      </w:r>
      <w:bookmarkEnd w:id="430"/>
      <w:bookmarkEnd w:id="431"/>
      <w:bookmarkEnd w:id="432"/>
      <w:bookmarkEnd w:id="433"/>
      <w:bookmarkEnd w:id="434"/>
    </w:p>
    <w:p w14:paraId="05EEE952" w14:textId="6A541ED3" w:rsidR="00A25347" w:rsidRPr="00E62507" w:rsidRDefault="00A9276B" w:rsidP="00E62507">
      <w:pPr>
        <w:pStyle w:val="Titre3"/>
        <w:rPr>
          <w:rFonts w:ascii="Arial Gras" w:hAnsi="Arial Gras"/>
          <w:smallCaps w:val="0"/>
        </w:rPr>
      </w:pPr>
      <w:bookmarkStart w:id="435" w:name="_Toc193704217"/>
      <w:bookmarkStart w:id="436" w:name="_Toc194127154"/>
      <w:bookmarkStart w:id="437" w:name="_Toc375559972"/>
      <w:bookmarkStart w:id="438" w:name="_Toc3225064"/>
      <w:bookmarkStart w:id="439" w:name="_Toc51735870"/>
      <w:bookmarkStart w:id="440" w:name="_Toc52823035"/>
      <w:r w:rsidRPr="00E62507">
        <w:rPr>
          <w:rFonts w:ascii="Arial Gras" w:hAnsi="Arial Gras"/>
          <w:smallCaps w:val="0"/>
        </w:rPr>
        <w:t>9</w:t>
      </w:r>
      <w:r w:rsidR="00186AF4" w:rsidRPr="00E62507">
        <w:rPr>
          <w:rFonts w:ascii="Arial Gras" w:hAnsi="Arial Gras"/>
          <w:smallCaps w:val="0"/>
        </w:rPr>
        <w:t xml:space="preserve">.1.1. </w:t>
      </w:r>
      <w:r w:rsidR="00B40F4D" w:rsidRPr="00E62507">
        <w:rPr>
          <w:rFonts w:ascii="Arial Gras" w:hAnsi="Arial Gras"/>
          <w:smallCaps w:val="0"/>
        </w:rPr>
        <w:t>Consultation de la population affectée</w:t>
      </w:r>
      <w:bookmarkEnd w:id="435"/>
      <w:bookmarkEnd w:id="436"/>
      <w:bookmarkEnd w:id="437"/>
      <w:bookmarkEnd w:id="438"/>
      <w:bookmarkEnd w:id="439"/>
      <w:bookmarkEnd w:id="440"/>
    </w:p>
    <w:p w14:paraId="15B417BB" w14:textId="21A10BF4" w:rsidR="00AE3B52" w:rsidRPr="00AE3B52" w:rsidRDefault="00A80D2E" w:rsidP="00AE3B52">
      <w:pPr>
        <w:rPr>
          <w:rFonts w:cs="Arial"/>
          <w:szCs w:val="22"/>
        </w:rPr>
      </w:pPr>
      <w:r w:rsidRPr="00E8119F">
        <w:rPr>
          <w:rFonts w:cs="Arial"/>
          <w:szCs w:val="22"/>
        </w:rPr>
        <w:t xml:space="preserve">Pour impliquer les populations en général et les groupes cibles directement concernés par le projet en particulier, plusieurs consultations publiques ont été réalisées. </w:t>
      </w:r>
      <w:r w:rsidR="00AE3B52" w:rsidRPr="00B40193">
        <w:rPr>
          <w:rFonts w:cs="Arial"/>
          <w:szCs w:val="22"/>
        </w:rPr>
        <w:t xml:space="preserve">Les dispositions nationales et celles de la BAD prévoient la consultation, la participation et large soutien </w:t>
      </w:r>
      <w:r w:rsidR="00E62507" w:rsidRPr="00B40193">
        <w:rPr>
          <w:rFonts w:cs="Arial"/>
          <w:szCs w:val="22"/>
        </w:rPr>
        <w:t xml:space="preserve">communautaire </w:t>
      </w:r>
      <w:r w:rsidR="00E62507" w:rsidRPr="008E4AED">
        <w:rPr>
          <w:rFonts w:cs="Arial"/>
          <w:szCs w:val="22"/>
        </w:rPr>
        <w:t>dans</w:t>
      </w:r>
      <w:r w:rsidR="008434CC" w:rsidRPr="008E4AED">
        <w:rPr>
          <w:rFonts w:cs="Arial"/>
          <w:szCs w:val="22"/>
        </w:rPr>
        <w:t xml:space="preserve"> la SO</w:t>
      </w:r>
      <w:r w:rsidR="00AE3B52" w:rsidRPr="00B40193">
        <w:rPr>
          <w:rFonts w:cs="Arial"/>
          <w:szCs w:val="22"/>
        </w:rPr>
        <w:t>2. Les grandes orientations relatives spécifiquement à la consultation, la participation et le large soutien de la communauté sont intégrées</w:t>
      </w:r>
      <w:r w:rsidR="00AE3B52" w:rsidRPr="00AE3B52">
        <w:rPr>
          <w:rFonts w:cs="Arial"/>
          <w:szCs w:val="22"/>
        </w:rPr>
        <w:t xml:space="preserve"> dans les lignes directrices de l’évaluation intégrée des impacts environnementaux et sociaux, qui font partie du Système de sauvegarde intégré. Une consultation ouverte, inclusive et efficace avec les communautés locales comprendra les éléments suivants :</w:t>
      </w:r>
    </w:p>
    <w:p w14:paraId="38FF2C16" w14:textId="77777777" w:rsidR="00AE3B52" w:rsidRPr="00AE3B52" w:rsidRDefault="00AE3B52" w:rsidP="00324CBD">
      <w:pPr>
        <w:numPr>
          <w:ilvl w:val="0"/>
          <w:numId w:val="55"/>
        </w:numPr>
        <w:rPr>
          <w:rFonts w:cs="Arial"/>
          <w:szCs w:val="22"/>
        </w:rPr>
      </w:pPr>
      <w:r w:rsidRPr="00AE3B52">
        <w:rPr>
          <w:rFonts w:cs="Arial"/>
          <w:szCs w:val="22"/>
        </w:rPr>
        <w:t>Avis approprié à toutes les personnes susceptibles d’être touchées, informant que la réinstallation est envisagée et qu’il y aura des assemblées publiques sur les plans et les alternatives proposés ;</w:t>
      </w:r>
    </w:p>
    <w:p w14:paraId="304B28F3" w14:textId="77777777" w:rsidR="00AE3B52" w:rsidRPr="00AE3B52" w:rsidRDefault="00AE3B52" w:rsidP="00324CBD">
      <w:pPr>
        <w:numPr>
          <w:ilvl w:val="0"/>
          <w:numId w:val="55"/>
        </w:numPr>
        <w:rPr>
          <w:rFonts w:cs="Arial"/>
          <w:szCs w:val="22"/>
        </w:rPr>
      </w:pPr>
      <w:r w:rsidRPr="00AE3B52">
        <w:rPr>
          <w:rFonts w:cs="Arial"/>
          <w:szCs w:val="22"/>
        </w:rPr>
        <w:lastRenderedPageBreak/>
        <w:t>Diffusion efficace à l’avance, par les autorités, de l’information pertinente, notamment les registres fonciers et les plans complets de réinstallation proposés abordant spécifiquement les efforts visant à protéger les groupes vulnérables ;</w:t>
      </w:r>
    </w:p>
    <w:p w14:paraId="4E6ECDC4" w14:textId="77777777" w:rsidR="00AE3B52" w:rsidRPr="00AE3B52" w:rsidRDefault="00AE3B52" w:rsidP="00324CBD">
      <w:pPr>
        <w:numPr>
          <w:ilvl w:val="0"/>
          <w:numId w:val="55"/>
        </w:numPr>
        <w:rPr>
          <w:rFonts w:cs="Arial"/>
          <w:szCs w:val="22"/>
        </w:rPr>
      </w:pPr>
      <w:r w:rsidRPr="00AE3B52">
        <w:rPr>
          <w:rFonts w:cs="Arial"/>
          <w:szCs w:val="22"/>
        </w:rPr>
        <w:t>Délai raisonnable pour l’examen public du plan proposé, les commentaires ou les oppositions à toute option s’y rapportant ; et</w:t>
      </w:r>
    </w:p>
    <w:p w14:paraId="0BD8A9BB" w14:textId="77777777" w:rsidR="00AE3B52" w:rsidRPr="00AE3B52" w:rsidRDefault="00AE3B52" w:rsidP="00324CBD">
      <w:pPr>
        <w:numPr>
          <w:ilvl w:val="0"/>
          <w:numId w:val="55"/>
        </w:numPr>
        <w:rPr>
          <w:rFonts w:cs="Arial"/>
          <w:szCs w:val="22"/>
        </w:rPr>
      </w:pPr>
      <w:r w:rsidRPr="00AE3B52">
        <w:rPr>
          <w:rFonts w:cs="Arial"/>
          <w:szCs w:val="22"/>
        </w:rPr>
        <w:t>Tenue d’audiences publiques qui donnent aux personnes affectées ou à leurs représentants légalement désignés l’occasion de contester la conception et le processus d’éviction, ou qui permettent de présenter et discuter des propositions alternatives et d’articuler leurs perceptions et priorités de développement.</w:t>
      </w:r>
    </w:p>
    <w:p w14:paraId="092DA992" w14:textId="77777777" w:rsidR="00A80D2E" w:rsidRPr="00E8119F" w:rsidRDefault="00A80D2E" w:rsidP="00186AF4">
      <w:pPr>
        <w:rPr>
          <w:rFonts w:cs="Arial"/>
          <w:szCs w:val="22"/>
          <w:lang w:val="fr-CA"/>
        </w:rPr>
      </w:pPr>
      <w:r w:rsidRPr="00E8119F">
        <w:rPr>
          <w:rFonts w:cs="Arial"/>
          <w:szCs w:val="22"/>
        </w:rPr>
        <w:t>Outre le caractère public des réunions, l</w:t>
      </w:r>
      <w:r w:rsidRPr="00E8119F">
        <w:rPr>
          <w:rFonts w:cs="Arial"/>
          <w:szCs w:val="22"/>
          <w:lang w:val="fr-CA"/>
        </w:rPr>
        <w:t>es groupes cibles identifiés ont été officiellement invités par l’intermédiaire des chefs d’arrondissements et chefs de quartiers qui se sont activement investis pour la mobilisation du public.</w:t>
      </w:r>
      <w:r w:rsidR="00B87243" w:rsidRPr="00E8119F">
        <w:rPr>
          <w:rFonts w:cs="Arial"/>
          <w:szCs w:val="22"/>
          <w:lang w:val="fr-CA"/>
        </w:rPr>
        <w:t xml:space="preserve"> </w:t>
      </w:r>
      <w:r w:rsidRPr="00E8119F">
        <w:rPr>
          <w:rFonts w:cs="Arial"/>
          <w:szCs w:val="22"/>
          <w:lang w:val="fr-CA"/>
        </w:rPr>
        <w:t>L’autorité de tutelle a initié des textes pour couvrir toutes les réunions et travaux de terrain afin de nous faciliter la tâche.</w:t>
      </w:r>
    </w:p>
    <w:p w14:paraId="19F69240" w14:textId="41DD9D5E" w:rsidR="00A80D2E" w:rsidRPr="00E8119F" w:rsidRDefault="00A80D2E" w:rsidP="00186AF4">
      <w:pPr>
        <w:rPr>
          <w:rFonts w:cs="Arial"/>
          <w:szCs w:val="22"/>
          <w:lang w:val="fr-CA"/>
        </w:rPr>
      </w:pPr>
      <w:r w:rsidRPr="00E8119F">
        <w:rPr>
          <w:rFonts w:cs="Arial"/>
          <w:szCs w:val="22"/>
          <w:lang w:val="fr-CA"/>
        </w:rPr>
        <w:t xml:space="preserve">Il ressort des différentes consultations publiques que les participants et surtout les populations riveraines sont </w:t>
      </w:r>
      <w:r w:rsidR="00E62507" w:rsidRPr="00E8119F">
        <w:rPr>
          <w:rFonts w:cs="Arial"/>
          <w:szCs w:val="22"/>
          <w:lang w:val="fr-CA"/>
        </w:rPr>
        <w:t>conscientes</w:t>
      </w:r>
      <w:r w:rsidRPr="00E8119F">
        <w:rPr>
          <w:rFonts w:cs="Arial"/>
          <w:szCs w:val="22"/>
          <w:lang w:val="fr-CA"/>
        </w:rPr>
        <w:t xml:space="preserve"> de la pertinence du projet. Ils ont conscience des causes des inondations et ses conséquences d’une part, de leur contribution au comblement des caniveaux qui empêche l’écoulement des eaux pluviales, d’autre part.</w:t>
      </w:r>
      <w:r w:rsidR="00886118" w:rsidRPr="00E8119F">
        <w:rPr>
          <w:rFonts w:cs="Arial"/>
          <w:szCs w:val="22"/>
          <w:lang w:val="fr-CA"/>
        </w:rPr>
        <w:t xml:space="preserve"> </w:t>
      </w:r>
    </w:p>
    <w:p w14:paraId="1B9A7581" w14:textId="77777777" w:rsidR="00A80D2E" w:rsidRPr="00E8119F" w:rsidRDefault="00A80D2E" w:rsidP="0094125D">
      <w:pPr>
        <w:rPr>
          <w:rFonts w:cs="Arial"/>
          <w:szCs w:val="22"/>
          <w:lang w:val="fr-CA"/>
        </w:rPr>
      </w:pPr>
      <w:r w:rsidRPr="00E8119F">
        <w:rPr>
          <w:rFonts w:cs="Arial"/>
          <w:szCs w:val="22"/>
          <w:lang w:val="fr-CA"/>
        </w:rPr>
        <w:t xml:space="preserve">Elles reconnaissent aussi leur part dans le niveau élevé d’insalubrité des quartiers et des exutoires, mais prennent parfois les autorités politico-administratives comme responsables. </w:t>
      </w:r>
    </w:p>
    <w:p w14:paraId="37BE92D4" w14:textId="77777777" w:rsidR="00A80D2E" w:rsidRPr="00E8119F" w:rsidRDefault="00A80D2E" w:rsidP="00186AF4">
      <w:pPr>
        <w:rPr>
          <w:rFonts w:cs="Arial"/>
          <w:szCs w:val="22"/>
          <w:lang w:val="fr-CA"/>
        </w:rPr>
      </w:pPr>
      <w:r w:rsidRPr="00E8119F">
        <w:rPr>
          <w:rFonts w:cs="Arial"/>
          <w:szCs w:val="22"/>
          <w:lang w:val="fr-CA"/>
        </w:rPr>
        <w:t xml:space="preserve">Cependant, des préoccupations ont été enregistrées partout ailleurs au nombre desquelles on peut citer : </w:t>
      </w:r>
    </w:p>
    <w:p w14:paraId="2513A1D0" w14:textId="77777777" w:rsidR="00A80D2E" w:rsidRPr="00E8119F" w:rsidRDefault="00A80D2E" w:rsidP="00324CBD">
      <w:pPr>
        <w:numPr>
          <w:ilvl w:val="0"/>
          <w:numId w:val="22"/>
        </w:numPr>
        <w:spacing w:after="0" w:line="240" w:lineRule="auto"/>
        <w:ind w:left="567" w:hanging="357"/>
        <w:rPr>
          <w:rFonts w:cs="Arial"/>
          <w:szCs w:val="22"/>
        </w:rPr>
      </w:pPr>
      <w:r w:rsidRPr="00E8119F">
        <w:rPr>
          <w:rFonts w:cs="Arial"/>
          <w:szCs w:val="22"/>
          <w:lang w:val="fr-CA"/>
        </w:rPr>
        <w:t>l’information des personnes affectées avant les travaux de démolition;</w:t>
      </w:r>
    </w:p>
    <w:p w14:paraId="7D337762" w14:textId="77777777" w:rsidR="00A80D2E" w:rsidRPr="00E8119F" w:rsidRDefault="00A80D2E" w:rsidP="00324CBD">
      <w:pPr>
        <w:numPr>
          <w:ilvl w:val="0"/>
          <w:numId w:val="22"/>
        </w:numPr>
        <w:spacing w:after="0" w:line="240" w:lineRule="auto"/>
        <w:ind w:left="567" w:hanging="357"/>
        <w:rPr>
          <w:rFonts w:cs="Arial"/>
          <w:szCs w:val="22"/>
        </w:rPr>
      </w:pPr>
      <w:r w:rsidRPr="00E8119F">
        <w:rPr>
          <w:rFonts w:cs="Arial"/>
          <w:szCs w:val="22"/>
        </w:rPr>
        <w:t>le dédommagement des personnes affectées y compris les déplacements involontaires ;</w:t>
      </w:r>
    </w:p>
    <w:p w14:paraId="3A77EE1A" w14:textId="77777777" w:rsidR="00A80D2E" w:rsidRPr="00E8119F" w:rsidRDefault="00A80D2E" w:rsidP="00324CBD">
      <w:pPr>
        <w:numPr>
          <w:ilvl w:val="0"/>
          <w:numId w:val="22"/>
        </w:numPr>
        <w:spacing w:after="0" w:line="240" w:lineRule="auto"/>
        <w:ind w:left="567" w:hanging="357"/>
        <w:rPr>
          <w:rFonts w:cs="Arial"/>
          <w:szCs w:val="22"/>
        </w:rPr>
      </w:pPr>
      <w:r w:rsidRPr="00E8119F">
        <w:rPr>
          <w:rFonts w:cs="Arial"/>
          <w:szCs w:val="22"/>
        </w:rPr>
        <w:t>les problèmes de pollution et nuisances diverses ;</w:t>
      </w:r>
    </w:p>
    <w:p w14:paraId="25F62CE5" w14:textId="77777777" w:rsidR="00A80D2E" w:rsidRPr="00E8119F" w:rsidRDefault="00A80D2E" w:rsidP="00324CBD">
      <w:pPr>
        <w:numPr>
          <w:ilvl w:val="0"/>
          <w:numId w:val="22"/>
        </w:numPr>
        <w:spacing w:after="0" w:line="240" w:lineRule="auto"/>
        <w:ind w:left="567" w:hanging="357"/>
        <w:rPr>
          <w:rFonts w:cs="Arial"/>
          <w:szCs w:val="22"/>
        </w:rPr>
      </w:pPr>
      <w:r w:rsidRPr="00E8119F">
        <w:rPr>
          <w:rFonts w:cs="Arial"/>
          <w:szCs w:val="22"/>
        </w:rPr>
        <w:t>le recrutement du personnel au niveau local ;</w:t>
      </w:r>
    </w:p>
    <w:p w14:paraId="702511AC" w14:textId="77777777" w:rsidR="00A80D2E" w:rsidRPr="00E8119F" w:rsidRDefault="00A80D2E" w:rsidP="00324CBD">
      <w:pPr>
        <w:numPr>
          <w:ilvl w:val="0"/>
          <w:numId w:val="22"/>
        </w:numPr>
        <w:spacing w:after="0" w:line="240" w:lineRule="auto"/>
        <w:ind w:left="567" w:hanging="357"/>
        <w:rPr>
          <w:rFonts w:cs="Arial"/>
          <w:szCs w:val="22"/>
        </w:rPr>
      </w:pPr>
      <w:r w:rsidRPr="00E8119F">
        <w:rPr>
          <w:rFonts w:cs="Arial"/>
          <w:szCs w:val="22"/>
        </w:rPr>
        <w:t>les reconstructions de tout ce qui aurait été détruit ;</w:t>
      </w:r>
    </w:p>
    <w:p w14:paraId="5923F46F" w14:textId="77777777" w:rsidR="00A80D2E" w:rsidRPr="00E8119F" w:rsidRDefault="00A80D2E" w:rsidP="00324CBD">
      <w:pPr>
        <w:numPr>
          <w:ilvl w:val="0"/>
          <w:numId w:val="22"/>
        </w:numPr>
        <w:spacing w:after="0" w:line="240" w:lineRule="auto"/>
        <w:ind w:left="567" w:hanging="357"/>
        <w:rPr>
          <w:rFonts w:cs="Arial"/>
          <w:szCs w:val="22"/>
        </w:rPr>
      </w:pPr>
      <w:r w:rsidRPr="00E8119F">
        <w:rPr>
          <w:rFonts w:cs="Arial"/>
          <w:szCs w:val="22"/>
        </w:rPr>
        <w:t>la sensibilisation des ouvriers par rapport aux mauvais comportements ;</w:t>
      </w:r>
    </w:p>
    <w:p w14:paraId="53653764" w14:textId="77777777" w:rsidR="00A80D2E" w:rsidRPr="00E8119F" w:rsidRDefault="00A80D2E" w:rsidP="00324CBD">
      <w:pPr>
        <w:numPr>
          <w:ilvl w:val="0"/>
          <w:numId w:val="22"/>
        </w:numPr>
        <w:spacing w:after="0" w:line="240" w:lineRule="auto"/>
        <w:ind w:left="567" w:hanging="357"/>
        <w:rPr>
          <w:rFonts w:cs="Arial"/>
          <w:szCs w:val="22"/>
        </w:rPr>
      </w:pPr>
      <w:r w:rsidRPr="00E8119F">
        <w:rPr>
          <w:rFonts w:cs="Arial"/>
          <w:szCs w:val="22"/>
        </w:rPr>
        <w:t>la sécurité des usagers pendant les travaux ;</w:t>
      </w:r>
    </w:p>
    <w:p w14:paraId="6D0AD4D6" w14:textId="77777777" w:rsidR="00A80D2E" w:rsidRPr="00E8119F" w:rsidRDefault="00A80D2E" w:rsidP="00324CBD">
      <w:pPr>
        <w:numPr>
          <w:ilvl w:val="0"/>
          <w:numId w:val="22"/>
        </w:numPr>
        <w:spacing w:after="0" w:line="240" w:lineRule="auto"/>
        <w:ind w:left="567" w:hanging="357"/>
        <w:rPr>
          <w:rFonts w:cs="Arial"/>
          <w:szCs w:val="22"/>
        </w:rPr>
      </w:pPr>
      <w:r w:rsidRPr="00E8119F">
        <w:rPr>
          <w:rFonts w:cs="Arial"/>
          <w:szCs w:val="22"/>
        </w:rPr>
        <w:t>les problèmes de circulation pendant les travaux ;</w:t>
      </w:r>
    </w:p>
    <w:p w14:paraId="539409F5" w14:textId="77777777" w:rsidR="00A80D2E" w:rsidRPr="00E8119F" w:rsidRDefault="00A80D2E" w:rsidP="00324CBD">
      <w:pPr>
        <w:numPr>
          <w:ilvl w:val="0"/>
          <w:numId w:val="22"/>
        </w:numPr>
        <w:spacing w:after="0" w:line="240" w:lineRule="auto"/>
        <w:ind w:left="567" w:hanging="357"/>
        <w:rPr>
          <w:rFonts w:cs="Arial"/>
          <w:szCs w:val="22"/>
        </w:rPr>
      </w:pPr>
      <w:r w:rsidRPr="00E8119F">
        <w:rPr>
          <w:rFonts w:cs="Arial"/>
          <w:szCs w:val="22"/>
        </w:rPr>
        <w:t>les risques d’accidents ;</w:t>
      </w:r>
    </w:p>
    <w:p w14:paraId="60D17AEF" w14:textId="77777777" w:rsidR="00E62507" w:rsidRDefault="00A80D2E" w:rsidP="00324CBD">
      <w:pPr>
        <w:numPr>
          <w:ilvl w:val="0"/>
          <w:numId w:val="22"/>
        </w:numPr>
        <w:spacing w:after="0" w:line="240" w:lineRule="auto"/>
        <w:ind w:left="567" w:hanging="357"/>
        <w:rPr>
          <w:rFonts w:cs="Arial"/>
          <w:szCs w:val="22"/>
        </w:rPr>
      </w:pPr>
      <w:r w:rsidRPr="00E8119F">
        <w:rPr>
          <w:rFonts w:cs="Arial"/>
          <w:szCs w:val="22"/>
        </w:rPr>
        <w:t>l’implication de la mairie, des élus locaux et des populations riveraines (comité de riverains) pour la sensibilisation et le suivi des travaux ;</w:t>
      </w:r>
    </w:p>
    <w:p w14:paraId="76DC233E" w14:textId="4D195B54" w:rsidR="00A80D2E" w:rsidRPr="00E62507" w:rsidRDefault="00A80D2E" w:rsidP="00324CBD">
      <w:pPr>
        <w:numPr>
          <w:ilvl w:val="0"/>
          <w:numId w:val="22"/>
        </w:numPr>
        <w:spacing w:after="0" w:line="240" w:lineRule="auto"/>
        <w:ind w:left="567" w:hanging="357"/>
        <w:rPr>
          <w:rFonts w:cs="Arial"/>
          <w:szCs w:val="22"/>
        </w:rPr>
      </w:pPr>
      <w:r w:rsidRPr="00E62507">
        <w:rPr>
          <w:rFonts w:cs="Arial"/>
          <w:szCs w:val="22"/>
        </w:rPr>
        <w:t>etc.</w:t>
      </w:r>
      <w:r w:rsidR="00596031" w:rsidRPr="00E62507">
        <w:rPr>
          <w:rFonts w:cs="Arial"/>
          <w:szCs w:val="22"/>
        </w:rPr>
        <w:t xml:space="preserve"> </w:t>
      </w:r>
    </w:p>
    <w:p w14:paraId="371A0C40" w14:textId="77777777" w:rsidR="007C4BDC" w:rsidRPr="00E8119F" w:rsidRDefault="00A80D2E" w:rsidP="00186AF4">
      <w:pPr>
        <w:rPr>
          <w:rFonts w:cs="Arial"/>
          <w:szCs w:val="22"/>
        </w:rPr>
      </w:pPr>
      <w:r w:rsidRPr="00E8119F">
        <w:rPr>
          <w:rFonts w:cs="Arial"/>
          <w:szCs w:val="22"/>
        </w:rPr>
        <w:t xml:space="preserve">La synthèse des consultations publiques (tableau suivant) présente les catégories de personnes ayant participé à ces rencontres, les sujets abordés, les questions soulevées par les PAP, les réponses apportées par les animateurs et bureau de Génie civil. Des suggestions et recommandations ont été faites par des participants. </w:t>
      </w:r>
    </w:p>
    <w:p w14:paraId="7D54B81B" w14:textId="77777777" w:rsidR="00A80D2E" w:rsidRPr="00E8119F" w:rsidRDefault="00A80D2E" w:rsidP="00186AF4">
      <w:pPr>
        <w:rPr>
          <w:rFonts w:cs="Arial"/>
          <w:szCs w:val="22"/>
        </w:rPr>
      </w:pPr>
      <w:r w:rsidRPr="00E8119F">
        <w:rPr>
          <w:rFonts w:cs="Arial"/>
          <w:szCs w:val="22"/>
        </w:rPr>
        <w:t>Le tableau suivant retrace les catégories de personnes, les sujets de discussions, les questions soulevées, les approches de solutions et des suggestions lors des consultations publiques.</w:t>
      </w:r>
    </w:p>
    <w:p w14:paraId="3627E13D" w14:textId="35A0358B" w:rsidR="00ED3B41" w:rsidRPr="0081771E" w:rsidRDefault="00E8119F" w:rsidP="0069749F">
      <w:pPr>
        <w:pStyle w:val="Lgende"/>
      </w:pPr>
      <w:bookmarkStart w:id="441" w:name="_Toc3224928"/>
      <w:bookmarkStart w:id="442" w:name="_Toc52823120"/>
      <w:r>
        <w:lastRenderedPageBreak/>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8E45F3">
        <w:rPr>
          <w:noProof/>
        </w:rPr>
        <w:t>18</w:t>
      </w:r>
      <w:r w:rsidR="00961B01">
        <w:rPr>
          <w:noProof/>
        </w:rPr>
        <w:fldChar w:fldCharType="end"/>
      </w:r>
      <w:r w:rsidR="00ED3B41" w:rsidRPr="0081771E">
        <w:t xml:space="preserve"> : </w:t>
      </w:r>
      <w:r w:rsidR="00B40F4D" w:rsidRPr="00B40F4D">
        <w:rPr>
          <w:rFonts w:cs="Times New Roman"/>
          <w:sz w:val="22"/>
          <w:szCs w:val="24"/>
          <w:lang w:eastAsia="de-DE"/>
        </w:rPr>
        <w:t>Synthèse des Consultations Publiques</w:t>
      </w:r>
      <w:bookmarkEnd w:id="441"/>
      <w:bookmarkEnd w:id="442"/>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1603"/>
        <w:gridCol w:w="2126"/>
        <w:gridCol w:w="1701"/>
        <w:gridCol w:w="2126"/>
      </w:tblGrid>
      <w:tr w:rsidR="00785642" w:rsidRPr="00186AF4" w14:paraId="7F567CA2" w14:textId="77777777" w:rsidTr="00186AF4">
        <w:trPr>
          <w:tblHeader/>
        </w:trPr>
        <w:tc>
          <w:tcPr>
            <w:tcW w:w="1653" w:type="dxa"/>
            <w:shd w:val="clear" w:color="auto" w:fill="00B0F0"/>
            <w:vAlign w:val="center"/>
          </w:tcPr>
          <w:p w14:paraId="32F8BDB3" w14:textId="77777777" w:rsidR="00ED3B41" w:rsidRPr="00186AF4" w:rsidRDefault="00ED3B41" w:rsidP="00186AF4">
            <w:pPr>
              <w:spacing w:after="0" w:line="240" w:lineRule="auto"/>
              <w:jc w:val="center"/>
              <w:rPr>
                <w:rFonts w:cs="Arial"/>
                <w:sz w:val="20"/>
                <w:szCs w:val="20"/>
              </w:rPr>
            </w:pPr>
            <w:r w:rsidRPr="00186AF4">
              <w:rPr>
                <w:rFonts w:cs="Arial"/>
                <w:b/>
                <w:sz w:val="20"/>
                <w:szCs w:val="20"/>
              </w:rPr>
              <w:t>Date</w:t>
            </w:r>
          </w:p>
        </w:tc>
        <w:tc>
          <w:tcPr>
            <w:tcW w:w="1603" w:type="dxa"/>
            <w:shd w:val="clear" w:color="auto" w:fill="00B0F0"/>
            <w:vAlign w:val="center"/>
          </w:tcPr>
          <w:p w14:paraId="0B923C05" w14:textId="77777777" w:rsidR="00ED3B41" w:rsidRPr="00186AF4" w:rsidRDefault="00ED3B41" w:rsidP="00186AF4">
            <w:pPr>
              <w:spacing w:after="0" w:line="240" w:lineRule="auto"/>
              <w:jc w:val="left"/>
              <w:rPr>
                <w:rFonts w:cs="Arial"/>
                <w:sz w:val="20"/>
                <w:szCs w:val="20"/>
              </w:rPr>
            </w:pPr>
            <w:r w:rsidRPr="00186AF4">
              <w:rPr>
                <w:rFonts w:cs="Arial"/>
                <w:b/>
                <w:sz w:val="20"/>
                <w:szCs w:val="20"/>
              </w:rPr>
              <w:t>Lieu</w:t>
            </w:r>
          </w:p>
        </w:tc>
        <w:tc>
          <w:tcPr>
            <w:tcW w:w="2126" w:type="dxa"/>
            <w:shd w:val="clear" w:color="auto" w:fill="00B0F0"/>
            <w:vAlign w:val="center"/>
          </w:tcPr>
          <w:p w14:paraId="041543F1" w14:textId="77777777" w:rsidR="00ED3B41" w:rsidRPr="00186AF4" w:rsidRDefault="00ED3B41" w:rsidP="00186AF4">
            <w:pPr>
              <w:spacing w:after="0" w:line="240" w:lineRule="auto"/>
              <w:jc w:val="left"/>
              <w:rPr>
                <w:rFonts w:cs="Arial"/>
                <w:sz w:val="20"/>
                <w:szCs w:val="20"/>
              </w:rPr>
            </w:pPr>
            <w:r w:rsidRPr="00186AF4">
              <w:rPr>
                <w:rFonts w:cs="Arial"/>
                <w:b/>
                <w:sz w:val="20"/>
                <w:szCs w:val="20"/>
              </w:rPr>
              <w:t>Objet</w:t>
            </w:r>
          </w:p>
        </w:tc>
        <w:tc>
          <w:tcPr>
            <w:tcW w:w="1701" w:type="dxa"/>
            <w:shd w:val="clear" w:color="auto" w:fill="00B0F0"/>
            <w:vAlign w:val="center"/>
          </w:tcPr>
          <w:p w14:paraId="3EDC29E6" w14:textId="77777777" w:rsidR="00ED3B41" w:rsidRPr="00186AF4" w:rsidRDefault="00ED3B41" w:rsidP="00186AF4">
            <w:pPr>
              <w:spacing w:after="0" w:line="240" w:lineRule="auto"/>
              <w:jc w:val="center"/>
              <w:rPr>
                <w:rFonts w:cs="Arial"/>
                <w:sz w:val="20"/>
                <w:szCs w:val="20"/>
              </w:rPr>
            </w:pPr>
            <w:r w:rsidRPr="00186AF4">
              <w:rPr>
                <w:rFonts w:cs="Arial"/>
                <w:b/>
                <w:sz w:val="20"/>
                <w:szCs w:val="20"/>
              </w:rPr>
              <w:t>Cible</w:t>
            </w:r>
          </w:p>
        </w:tc>
        <w:tc>
          <w:tcPr>
            <w:tcW w:w="2126" w:type="dxa"/>
            <w:shd w:val="clear" w:color="auto" w:fill="00B0F0"/>
            <w:vAlign w:val="center"/>
          </w:tcPr>
          <w:p w14:paraId="1F4042FC" w14:textId="77777777" w:rsidR="00ED3B41" w:rsidRPr="00186AF4" w:rsidRDefault="00ED3B41" w:rsidP="00186AF4">
            <w:pPr>
              <w:spacing w:after="0" w:line="240" w:lineRule="auto"/>
              <w:jc w:val="center"/>
              <w:rPr>
                <w:rFonts w:cs="Arial"/>
                <w:sz w:val="20"/>
                <w:szCs w:val="20"/>
              </w:rPr>
            </w:pPr>
            <w:r w:rsidRPr="00186AF4">
              <w:rPr>
                <w:rFonts w:cs="Arial"/>
                <w:b/>
                <w:sz w:val="20"/>
                <w:szCs w:val="20"/>
              </w:rPr>
              <w:t>Préoccupations soulevées</w:t>
            </w:r>
          </w:p>
        </w:tc>
      </w:tr>
      <w:tr w:rsidR="00295593" w:rsidRPr="00186AF4" w14:paraId="66BB318C" w14:textId="77777777" w:rsidTr="00186AF4">
        <w:tc>
          <w:tcPr>
            <w:tcW w:w="1653" w:type="dxa"/>
            <w:shd w:val="clear" w:color="auto" w:fill="auto"/>
            <w:vAlign w:val="center"/>
          </w:tcPr>
          <w:p w14:paraId="3FCDFDD6" w14:textId="68664D57" w:rsidR="00295593" w:rsidRPr="00186AF4" w:rsidRDefault="00295593" w:rsidP="00186AF4">
            <w:pPr>
              <w:spacing w:after="0" w:line="240" w:lineRule="auto"/>
              <w:rPr>
                <w:rFonts w:cs="Arial"/>
                <w:b/>
                <w:sz w:val="20"/>
                <w:szCs w:val="20"/>
              </w:rPr>
            </w:pPr>
            <w:r w:rsidRPr="00186AF4">
              <w:rPr>
                <w:rFonts w:cs="Arial"/>
                <w:b/>
                <w:sz w:val="20"/>
                <w:szCs w:val="20"/>
              </w:rPr>
              <w:t>04/06/2020</w:t>
            </w:r>
          </w:p>
        </w:tc>
        <w:tc>
          <w:tcPr>
            <w:tcW w:w="1603" w:type="dxa"/>
            <w:shd w:val="clear" w:color="auto" w:fill="auto"/>
            <w:vAlign w:val="center"/>
          </w:tcPr>
          <w:p w14:paraId="5C8FE19E" w14:textId="7B6D2B8D" w:rsidR="00295593" w:rsidRPr="00186AF4" w:rsidRDefault="00295593" w:rsidP="00186AF4">
            <w:pPr>
              <w:spacing w:after="0" w:line="240" w:lineRule="auto"/>
              <w:jc w:val="left"/>
              <w:rPr>
                <w:rFonts w:cs="Arial"/>
                <w:sz w:val="20"/>
                <w:szCs w:val="20"/>
              </w:rPr>
            </w:pPr>
            <w:r w:rsidRPr="00186AF4">
              <w:rPr>
                <w:rFonts w:cs="Arial"/>
                <w:sz w:val="20"/>
                <w:szCs w:val="20"/>
              </w:rPr>
              <w:t xml:space="preserve">Salle de réunion MDC </w:t>
            </w:r>
            <w:r w:rsidR="00186AF4" w:rsidRPr="00186AF4">
              <w:rPr>
                <w:rFonts w:cs="Arial"/>
                <w:sz w:val="20"/>
                <w:szCs w:val="20"/>
              </w:rPr>
              <w:t>« </w:t>
            </w:r>
            <w:r w:rsidRPr="00186AF4">
              <w:rPr>
                <w:rFonts w:cs="Arial"/>
                <w:sz w:val="20"/>
                <w:szCs w:val="20"/>
              </w:rPr>
              <w:t>Asphaltage Abomey</w:t>
            </w:r>
            <w:r w:rsidR="00186AF4" w:rsidRPr="00186AF4">
              <w:rPr>
                <w:rFonts w:cs="Arial"/>
                <w:sz w:val="20"/>
                <w:szCs w:val="20"/>
              </w:rPr>
              <w:t> »</w:t>
            </w:r>
          </w:p>
        </w:tc>
        <w:tc>
          <w:tcPr>
            <w:tcW w:w="2126" w:type="dxa"/>
            <w:shd w:val="clear" w:color="auto" w:fill="auto"/>
            <w:vAlign w:val="center"/>
          </w:tcPr>
          <w:p w14:paraId="17A75C4F" w14:textId="62855D8A" w:rsidR="00295593" w:rsidRPr="00186AF4" w:rsidRDefault="00295593" w:rsidP="000C20C5">
            <w:pPr>
              <w:spacing w:after="0" w:line="240" w:lineRule="auto"/>
              <w:rPr>
                <w:rFonts w:cs="Arial"/>
                <w:sz w:val="20"/>
                <w:szCs w:val="20"/>
              </w:rPr>
            </w:pPr>
            <w:r w:rsidRPr="00186AF4">
              <w:rPr>
                <w:rFonts w:cs="Arial"/>
                <w:sz w:val="20"/>
                <w:szCs w:val="20"/>
              </w:rPr>
              <w:t>Informer et sensibiliser les élus locaux et les populations sur les activités du projet</w:t>
            </w:r>
          </w:p>
          <w:p w14:paraId="16CF534D" w14:textId="1A1BEA61" w:rsidR="00295593" w:rsidRPr="00186AF4" w:rsidRDefault="00295593" w:rsidP="000C20C5">
            <w:pPr>
              <w:spacing w:after="0" w:line="240" w:lineRule="auto"/>
              <w:rPr>
                <w:rFonts w:cs="Arial"/>
                <w:sz w:val="20"/>
                <w:szCs w:val="20"/>
              </w:rPr>
            </w:pPr>
            <w:r w:rsidRPr="00186AF4">
              <w:rPr>
                <w:rFonts w:cs="Arial"/>
                <w:sz w:val="20"/>
                <w:szCs w:val="20"/>
              </w:rPr>
              <w:t>Lancer le recensement des PAP</w:t>
            </w:r>
          </w:p>
        </w:tc>
        <w:tc>
          <w:tcPr>
            <w:tcW w:w="1701" w:type="dxa"/>
            <w:shd w:val="clear" w:color="auto" w:fill="auto"/>
            <w:vAlign w:val="center"/>
          </w:tcPr>
          <w:p w14:paraId="2ABB6FD7" w14:textId="60499962" w:rsidR="00295593" w:rsidRPr="00186AF4" w:rsidRDefault="00295593" w:rsidP="00A16C4D">
            <w:pPr>
              <w:spacing w:after="0" w:line="240" w:lineRule="auto"/>
              <w:rPr>
                <w:rFonts w:cs="Arial"/>
                <w:sz w:val="20"/>
                <w:szCs w:val="20"/>
              </w:rPr>
            </w:pPr>
            <w:r w:rsidRPr="00186AF4">
              <w:rPr>
                <w:rFonts w:cs="Arial"/>
                <w:sz w:val="20"/>
                <w:szCs w:val="20"/>
              </w:rPr>
              <w:t>Autorités, personnes ressources, Populations des quartiers concernés</w:t>
            </w:r>
          </w:p>
        </w:tc>
        <w:tc>
          <w:tcPr>
            <w:tcW w:w="2126" w:type="dxa"/>
            <w:shd w:val="clear" w:color="auto" w:fill="auto"/>
            <w:vAlign w:val="center"/>
          </w:tcPr>
          <w:p w14:paraId="73BE4DCA" w14:textId="586774B5" w:rsidR="00295593" w:rsidRPr="00186AF4" w:rsidRDefault="00295593" w:rsidP="000C20C5">
            <w:pPr>
              <w:spacing w:after="0" w:line="240" w:lineRule="auto"/>
              <w:rPr>
                <w:rFonts w:cs="Arial"/>
                <w:sz w:val="20"/>
                <w:szCs w:val="20"/>
              </w:rPr>
            </w:pPr>
            <w:r w:rsidRPr="00186AF4">
              <w:rPr>
                <w:rFonts w:cs="Arial"/>
                <w:sz w:val="20"/>
                <w:szCs w:val="20"/>
              </w:rPr>
              <w:t>Mettre en place un comité de suivi des activités pour un recensement complet des PAP</w:t>
            </w:r>
          </w:p>
        </w:tc>
      </w:tr>
      <w:tr w:rsidR="00785642" w:rsidRPr="00186AF4" w14:paraId="56F28C23" w14:textId="77777777" w:rsidTr="00186AF4">
        <w:tc>
          <w:tcPr>
            <w:tcW w:w="1653" w:type="dxa"/>
            <w:shd w:val="clear" w:color="auto" w:fill="auto"/>
            <w:vAlign w:val="center"/>
          </w:tcPr>
          <w:p w14:paraId="33F850CF" w14:textId="0A8D0038" w:rsidR="00785642" w:rsidRPr="00186AF4" w:rsidRDefault="00ED3E73" w:rsidP="00186AF4">
            <w:pPr>
              <w:spacing w:after="0" w:line="240" w:lineRule="auto"/>
              <w:rPr>
                <w:rFonts w:cs="Arial"/>
                <w:sz w:val="20"/>
                <w:szCs w:val="20"/>
              </w:rPr>
            </w:pPr>
            <w:r w:rsidRPr="00186AF4">
              <w:rPr>
                <w:rFonts w:cs="Arial"/>
                <w:sz w:val="20"/>
                <w:szCs w:val="20"/>
              </w:rPr>
              <w:t>18</w:t>
            </w:r>
            <w:r w:rsidR="00785642" w:rsidRPr="00186AF4">
              <w:rPr>
                <w:rFonts w:cs="Arial"/>
                <w:sz w:val="20"/>
                <w:szCs w:val="20"/>
              </w:rPr>
              <w:t>/06/2020</w:t>
            </w:r>
          </w:p>
        </w:tc>
        <w:tc>
          <w:tcPr>
            <w:tcW w:w="1603" w:type="dxa"/>
            <w:shd w:val="clear" w:color="auto" w:fill="auto"/>
            <w:vAlign w:val="center"/>
          </w:tcPr>
          <w:p w14:paraId="5840D5B6" w14:textId="1C2FBABF" w:rsidR="00785642" w:rsidRPr="00186AF4" w:rsidRDefault="00186AF4" w:rsidP="00186AF4">
            <w:pPr>
              <w:spacing w:after="0" w:line="240" w:lineRule="auto"/>
              <w:jc w:val="left"/>
              <w:rPr>
                <w:rFonts w:cs="Arial"/>
                <w:sz w:val="20"/>
                <w:szCs w:val="20"/>
              </w:rPr>
            </w:pPr>
            <w:r w:rsidRPr="00186AF4">
              <w:rPr>
                <w:rFonts w:cs="Arial"/>
                <w:sz w:val="20"/>
                <w:szCs w:val="20"/>
              </w:rPr>
              <w:t>DJEGBE</w:t>
            </w:r>
          </w:p>
        </w:tc>
        <w:tc>
          <w:tcPr>
            <w:tcW w:w="2126" w:type="dxa"/>
            <w:vMerge w:val="restart"/>
            <w:shd w:val="clear" w:color="auto" w:fill="auto"/>
          </w:tcPr>
          <w:p w14:paraId="4A539004" w14:textId="1F01B775" w:rsidR="00785642" w:rsidRPr="00186AF4" w:rsidRDefault="00785642" w:rsidP="00324CBD">
            <w:pPr>
              <w:numPr>
                <w:ilvl w:val="0"/>
                <w:numId w:val="32"/>
              </w:numPr>
              <w:spacing w:after="0" w:line="240" w:lineRule="auto"/>
              <w:ind w:left="298" w:hanging="263"/>
              <w:jc w:val="left"/>
              <w:rPr>
                <w:rFonts w:cs="Arial"/>
                <w:sz w:val="20"/>
                <w:szCs w:val="20"/>
              </w:rPr>
            </w:pPr>
            <w:r w:rsidRPr="00186AF4">
              <w:rPr>
                <w:rFonts w:cs="Arial"/>
                <w:sz w:val="20"/>
                <w:szCs w:val="20"/>
              </w:rPr>
              <w:t xml:space="preserve">Informer </w:t>
            </w:r>
            <w:r w:rsidR="001254E9">
              <w:rPr>
                <w:rFonts w:cs="Arial"/>
                <w:sz w:val="20"/>
                <w:szCs w:val="20"/>
              </w:rPr>
              <w:t xml:space="preserve">le public </w:t>
            </w:r>
            <w:r w:rsidRPr="00186AF4">
              <w:rPr>
                <w:rFonts w:cs="Arial"/>
                <w:sz w:val="20"/>
                <w:szCs w:val="20"/>
              </w:rPr>
              <w:t>sur le projet</w:t>
            </w:r>
            <w:r w:rsidR="001254E9">
              <w:rPr>
                <w:rFonts w:cs="Arial"/>
                <w:sz w:val="20"/>
                <w:szCs w:val="20"/>
              </w:rPr>
              <w:t xml:space="preserve"> et ses objectifs</w:t>
            </w:r>
          </w:p>
          <w:p w14:paraId="02C8CEAF" w14:textId="7D1825D8" w:rsidR="00785642" w:rsidRPr="00186AF4" w:rsidRDefault="00785642" w:rsidP="00324CBD">
            <w:pPr>
              <w:numPr>
                <w:ilvl w:val="0"/>
                <w:numId w:val="32"/>
              </w:numPr>
              <w:spacing w:after="0" w:line="240" w:lineRule="auto"/>
              <w:ind w:left="298" w:hanging="263"/>
              <w:jc w:val="left"/>
              <w:rPr>
                <w:rFonts w:cs="Arial"/>
                <w:sz w:val="20"/>
                <w:szCs w:val="20"/>
              </w:rPr>
            </w:pPr>
            <w:r w:rsidRPr="00186AF4">
              <w:rPr>
                <w:rFonts w:cs="Arial"/>
                <w:sz w:val="20"/>
                <w:szCs w:val="20"/>
              </w:rPr>
              <w:t xml:space="preserve">Présenter </w:t>
            </w:r>
            <w:r w:rsidR="009E4191">
              <w:rPr>
                <w:rFonts w:cs="Arial"/>
                <w:sz w:val="20"/>
                <w:szCs w:val="20"/>
              </w:rPr>
              <w:t>le point général</w:t>
            </w:r>
            <w:r w:rsidR="001254E9">
              <w:rPr>
                <w:rFonts w:cs="Arial"/>
                <w:sz w:val="20"/>
                <w:szCs w:val="20"/>
              </w:rPr>
              <w:t xml:space="preserve"> du recensement des personnes et des biens affectés pendant la période </w:t>
            </w:r>
          </w:p>
          <w:p w14:paraId="6CADD242" w14:textId="77777777" w:rsidR="00785642" w:rsidRPr="00186AF4" w:rsidRDefault="00785642" w:rsidP="00324CBD">
            <w:pPr>
              <w:numPr>
                <w:ilvl w:val="0"/>
                <w:numId w:val="32"/>
              </w:numPr>
              <w:spacing w:after="0" w:line="240" w:lineRule="auto"/>
              <w:ind w:left="298" w:hanging="263"/>
              <w:jc w:val="left"/>
              <w:rPr>
                <w:rFonts w:cs="Arial"/>
                <w:sz w:val="20"/>
                <w:szCs w:val="20"/>
              </w:rPr>
            </w:pPr>
            <w:r w:rsidRPr="00186AF4">
              <w:rPr>
                <w:rFonts w:cs="Arial"/>
                <w:sz w:val="20"/>
                <w:szCs w:val="20"/>
              </w:rPr>
              <w:t>Soumission du barème de dédommagement aux PAP</w:t>
            </w:r>
          </w:p>
          <w:p w14:paraId="2C9FF9BA" w14:textId="77777777" w:rsidR="00785642" w:rsidRDefault="00785642" w:rsidP="00324CBD">
            <w:pPr>
              <w:numPr>
                <w:ilvl w:val="0"/>
                <w:numId w:val="32"/>
              </w:numPr>
              <w:spacing w:after="0" w:line="240" w:lineRule="auto"/>
              <w:ind w:left="298" w:hanging="263"/>
              <w:jc w:val="left"/>
              <w:rPr>
                <w:rFonts w:cs="Arial"/>
                <w:sz w:val="20"/>
                <w:szCs w:val="20"/>
              </w:rPr>
            </w:pPr>
            <w:r w:rsidRPr="00186AF4">
              <w:rPr>
                <w:rFonts w:cs="Arial"/>
                <w:sz w:val="20"/>
                <w:szCs w:val="20"/>
              </w:rPr>
              <w:t>Echanger sur le délai de ratissage</w:t>
            </w:r>
          </w:p>
          <w:p w14:paraId="63682124" w14:textId="41E2F2B6" w:rsidR="00300178" w:rsidRPr="002073C8" w:rsidRDefault="009E4191" w:rsidP="00324CBD">
            <w:pPr>
              <w:numPr>
                <w:ilvl w:val="0"/>
                <w:numId w:val="32"/>
              </w:numPr>
              <w:spacing w:after="0" w:line="240" w:lineRule="auto"/>
              <w:ind w:left="298" w:hanging="263"/>
              <w:jc w:val="left"/>
              <w:rPr>
                <w:rFonts w:cs="Arial"/>
                <w:sz w:val="20"/>
                <w:szCs w:val="20"/>
              </w:rPr>
            </w:pPr>
            <w:r>
              <w:rPr>
                <w:rFonts w:cs="Arial"/>
                <w:sz w:val="20"/>
                <w:szCs w:val="20"/>
              </w:rPr>
              <w:t>Recueillir les attentes, préoccupations et avis du public sur les différents points abordés</w:t>
            </w:r>
          </w:p>
        </w:tc>
        <w:tc>
          <w:tcPr>
            <w:tcW w:w="1701" w:type="dxa"/>
            <w:shd w:val="clear" w:color="auto" w:fill="auto"/>
          </w:tcPr>
          <w:p w14:paraId="2CCC59E4" w14:textId="77777777" w:rsidR="00785642" w:rsidRPr="00186AF4" w:rsidRDefault="00785642" w:rsidP="00186AF4">
            <w:pPr>
              <w:spacing w:after="0" w:line="240" w:lineRule="auto"/>
              <w:rPr>
                <w:rFonts w:cs="Arial"/>
                <w:sz w:val="20"/>
                <w:szCs w:val="20"/>
              </w:rPr>
            </w:pPr>
            <w:r w:rsidRPr="00186AF4">
              <w:rPr>
                <w:rFonts w:cs="Arial"/>
                <w:sz w:val="20"/>
                <w:szCs w:val="20"/>
              </w:rPr>
              <w:t>PAP, Autorités, personnes ressources</w:t>
            </w:r>
          </w:p>
        </w:tc>
        <w:tc>
          <w:tcPr>
            <w:tcW w:w="2126" w:type="dxa"/>
            <w:vMerge w:val="restart"/>
            <w:shd w:val="clear" w:color="auto" w:fill="auto"/>
          </w:tcPr>
          <w:p w14:paraId="36A14450" w14:textId="77777777" w:rsidR="00ED3E73" w:rsidRPr="00186AF4" w:rsidRDefault="00ED3E73" w:rsidP="00A16C4D">
            <w:pPr>
              <w:spacing w:after="0" w:line="240" w:lineRule="auto"/>
              <w:rPr>
                <w:rFonts w:cs="Arial"/>
                <w:sz w:val="20"/>
                <w:szCs w:val="20"/>
              </w:rPr>
            </w:pPr>
          </w:p>
          <w:p w14:paraId="63C68BA6" w14:textId="77777777" w:rsidR="00785642" w:rsidRPr="00186AF4" w:rsidRDefault="00ED3E73">
            <w:pPr>
              <w:spacing w:after="0" w:line="240" w:lineRule="auto"/>
              <w:rPr>
                <w:rFonts w:cs="Arial"/>
                <w:sz w:val="20"/>
                <w:szCs w:val="20"/>
              </w:rPr>
            </w:pPr>
            <w:r w:rsidRPr="00186AF4">
              <w:rPr>
                <w:rFonts w:cs="Arial"/>
                <w:sz w:val="20"/>
                <w:szCs w:val="20"/>
              </w:rPr>
              <w:t>Prise en compte de toutes les PAP dans le dédommagement</w:t>
            </w:r>
          </w:p>
          <w:p w14:paraId="52E8504C" w14:textId="3A860CA7" w:rsidR="00ED3E73" w:rsidRDefault="00ED3E73">
            <w:pPr>
              <w:spacing w:after="0" w:line="240" w:lineRule="auto"/>
              <w:rPr>
                <w:rFonts w:cs="Arial"/>
                <w:sz w:val="20"/>
                <w:szCs w:val="20"/>
              </w:rPr>
            </w:pPr>
          </w:p>
          <w:p w14:paraId="43A04905" w14:textId="192BD277" w:rsidR="002073C8" w:rsidRDefault="002073C8">
            <w:pPr>
              <w:spacing w:after="0" w:line="240" w:lineRule="auto"/>
              <w:rPr>
                <w:rFonts w:cs="Arial"/>
                <w:sz w:val="20"/>
                <w:szCs w:val="20"/>
              </w:rPr>
            </w:pPr>
            <w:r>
              <w:rPr>
                <w:rFonts w:cs="Arial"/>
                <w:sz w:val="20"/>
                <w:szCs w:val="20"/>
              </w:rPr>
              <w:t>Privilégier la ma</w:t>
            </w:r>
            <w:r w:rsidR="000C20C5">
              <w:rPr>
                <w:rFonts w:cs="Arial"/>
                <w:sz w:val="20"/>
                <w:szCs w:val="20"/>
              </w:rPr>
              <w:t>i</w:t>
            </w:r>
            <w:r>
              <w:rPr>
                <w:rFonts w:cs="Arial"/>
                <w:sz w:val="20"/>
                <w:szCs w:val="20"/>
              </w:rPr>
              <w:t xml:space="preserve">n d’œuvre locale lors de l’exécution des travaux </w:t>
            </w:r>
          </w:p>
          <w:p w14:paraId="2A907D84" w14:textId="042BF4C4" w:rsidR="002073C8" w:rsidRDefault="002073C8">
            <w:pPr>
              <w:spacing w:after="0" w:line="240" w:lineRule="auto"/>
              <w:rPr>
                <w:rFonts w:cs="Arial"/>
                <w:sz w:val="20"/>
                <w:szCs w:val="20"/>
              </w:rPr>
            </w:pPr>
          </w:p>
          <w:p w14:paraId="2559C571" w14:textId="77777777" w:rsidR="002073C8" w:rsidRPr="00186AF4" w:rsidRDefault="002073C8">
            <w:pPr>
              <w:spacing w:after="0" w:line="240" w:lineRule="auto"/>
              <w:rPr>
                <w:rFonts w:cs="Arial"/>
                <w:sz w:val="20"/>
                <w:szCs w:val="20"/>
              </w:rPr>
            </w:pPr>
          </w:p>
          <w:p w14:paraId="355D4A27" w14:textId="0260ADDA" w:rsidR="00ED3E73" w:rsidRPr="00186AF4" w:rsidRDefault="002073C8">
            <w:pPr>
              <w:spacing w:after="0" w:line="240" w:lineRule="auto"/>
              <w:rPr>
                <w:rFonts w:cs="Arial"/>
                <w:sz w:val="20"/>
                <w:szCs w:val="20"/>
              </w:rPr>
            </w:pPr>
            <w:r>
              <w:rPr>
                <w:rFonts w:cs="Arial"/>
                <w:sz w:val="20"/>
                <w:szCs w:val="20"/>
              </w:rPr>
              <w:t>Faire un dédommagement de toutes les PAP enregistrées sans oublier les mesures d’accompagnement</w:t>
            </w:r>
          </w:p>
        </w:tc>
      </w:tr>
      <w:tr w:rsidR="00785642" w:rsidRPr="00186AF4" w14:paraId="3192B61D" w14:textId="77777777" w:rsidTr="00186AF4">
        <w:tc>
          <w:tcPr>
            <w:tcW w:w="1653" w:type="dxa"/>
            <w:shd w:val="clear" w:color="auto" w:fill="auto"/>
            <w:vAlign w:val="center"/>
          </w:tcPr>
          <w:p w14:paraId="31F70FFB" w14:textId="77777777" w:rsidR="00785642" w:rsidRPr="00186AF4" w:rsidRDefault="00ED3E73" w:rsidP="00186AF4">
            <w:pPr>
              <w:spacing w:after="0" w:line="240" w:lineRule="auto"/>
              <w:rPr>
                <w:rFonts w:cs="Arial"/>
                <w:sz w:val="20"/>
                <w:szCs w:val="20"/>
              </w:rPr>
            </w:pPr>
            <w:r w:rsidRPr="00186AF4">
              <w:rPr>
                <w:rFonts w:cs="Arial"/>
                <w:sz w:val="20"/>
                <w:szCs w:val="20"/>
              </w:rPr>
              <w:t>18</w:t>
            </w:r>
            <w:r w:rsidR="00785642" w:rsidRPr="00186AF4">
              <w:rPr>
                <w:rFonts w:cs="Arial"/>
                <w:sz w:val="20"/>
                <w:szCs w:val="20"/>
              </w:rPr>
              <w:t>/06/2020</w:t>
            </w:r>
          </w:p>
        </w:tc>
        <w:tc>
          <w:tcPr>
            <w:tcW w:w="1603" w:type="dxa"/>
            <w:shd w:val="clear" w:color="auto" w:fill="auto"/>
            <w:vAlign w:val="center"/>
          </w:tcPr>
          <w:p w14:paraId="6E2CCDEC" w14:textId="40C89134" w:rsidR="00785642" w:rsidRPr="00186AF4" w:rsidRDefault="00186AF4" w:rsidP="00186AF4">
            <w:pPr>
              <w:spacing w:after="0" w:line="240" w:lineRule="auto"/>
              <w:jc w:val="left"/>
              <w:rPr>
                <w:rFonts w:cs="Arial"/>
                <w:sz w:val="20"/>
                <w:szCs w:val="20"/>
              </w:rPr>
            </w:pPr>
            <w:r w:rsidRPr="00186AF4">
              <w:rPr>
                <w:rFonts w:cs="Arial"/>
                <w:sz w:val="20"/>
                <w:szCs w:val="20"/>
              </w:rPr>
              <w:t>VIDOLE</w:t>
            </w:r>
          </w:p>
        </w:tc>
        <w:tc>
          <w:tcPr>
            <w:tcW w:w="2126" w:type="dxa"/>
            <w:vMerge/>
            <w:shd w:val="clear" w:color="auto" w:fill="auto"/>
          </w:tcPr>
          <w:p w14:paraId="47E4CA59" w14:textId="77777777" w:rsidR="00785642" w:rsidRPr="00186AF4" w:rsidRDefault="00785642" w:rsidP="00186AF4">
            <w:pPr>
              <w:spacing w:after="0" w:line="240" w:lineRule="auto"/>
              <w:jc w:val="left"/>
              <w:rPr>
                <w:rFonts w:cs="Arial"/>
                <w:sz w:val="20"/>
                <w:szCs w:val="20"/>
              </w:rPr>
            </w:pPr>
          </w:p>
        </w:tc>
        <w:tc>
          <w:tcPr>
            <w:tcW w:w="1701" w:type="dxa"/>
            <w:shd w:val="clear" w:color="auto" w:fill="auto"/>
          </w:tcPr>
          <w:p w14:paraId="2F339CAA" w14:textId="77777777" w:rsidR="00785642" w:rsidRPr="00186AF4" w:rsidRDefault="00785642" w:rsidP="00186AF4">
            <w:pPr>
              <w:spacing w:after="0" w:line="240" w:lineRule="auto"/>
              <w:rPr>
                <w:rFonts w:cs="Arial"/>
                <w:sz w:val="20"/>
                <w:szCs w:val="20"/>
              </w:rPr>
            </w:pPr>
            <w:r w:rsidRPr="00186AF4">
              <w:rPr>
                <w:rFonts w:cs="Arial"/>
                <w:sz w:val="20"/>
                <w:szCs w:val="20"/>
              </w:rPr>
              <w:t>PAP, Autorités, personnes ressources</w:t>
            </w:r>
          </w:p>
        </w:tc>
        <w:tc>
          <w:tcPr>
            <w:tcW w:w="2126" w:type="dxa"/>
            <w:vMerge/>
            <w:shd w:val="clear" w:color="auto" w:fill="auto"/>
          </w:tcPr>
          <w:p w14:paraId="6A0DE18C" w14:textId="77777777" w:rsidR="00785642" w:rsidRPr="00186AF4" w:rsidRDefault="00785642" w:rsidP="00186AF4">
            <w:pPr>
              <w:spacing w:after="0" w:line="240" w:lineRule="auto"/>
              <w:rPr>
                <w:rFonts w:cs="Arial"/>
                <w:sz w:val="20"/>
                <w:szCs w:val="20"/>
              </w:rPr>
            </w:pPr>
          </w:p>
        </w:tc>
      </w:tr>
      <w:tr w:rsidR="00785642" w:rsidRPr="00186AF4" w14:paraId="18E87DCB" w14:textId="77777777" w:rsidTr="00186AF4">
        <w:tc>
          <w:tcPr>
            <w:tcW w:w="1653" w:type="dxa"/>
            <w:shd w:val="clear" w:color="auto" w:fill="auto"/>
            <w:vAlign w:val="center"/>
          </w:tcPr>
          <w:p w14:paraId="646152D8" w14:textId="77777777" w:rsidR="00785642" w:rsidRPr="00186AF4" w:rsidRDefault="00ED3E73" w:rsidP="00186AF4">
            <w:pPr>
              <w:spacing w:after="0" w:line="240" w:lineRule="auto"/>
              <w:rPr>
                <w:rFonts w:cs="Arial"/>
                <w:sz w:val="20"/>
                <w:szCs w:val="20"/>
              </w:rPr>
            </w:pPr>
            <w:r w:rsidRPr="00186AF4">
              <w:rPr>
                <w:rFonts w:cs="Arial"/>
                <w:sz w:val="20"/>
                <w:szCs w:val="20"/>
              </w:rPr>
              <w:t>18</w:t>
            </w:r>
            <w:r w:rsidR="00785642" w:rsidRPr="00186AF4">
              <w:rPr>
                <w:rFonts w:cs="Arial"/>
                <w:sz w:val="20"/>
                <w:szCs w:val="20"/>
              </w:rPr>
              <w:t>/06/2020</w:t>
            </w:r>
          </w:p>
        </w:tc>
        <w:tc>
          <w:tcPr>
            <w:tcW w:w="1603" w:type="dxa"/>
            <w:shd w:val="clear" w:color="auto" w:fill="auto"/>
            <w:vAlign w:val="center"/>
          </w:tcPr>
          <w:p w14:paraId="04B42048" w14:textId="23E8A931" w:rsidR="00785642" w:rsidRPr="00186AF4" w:rsidRDefault="00186AF4" w:rsidP="00186AF4">
            <w:pPr>
              <w:spacing w:after="0" w:line="240" w:lineRule="auto"/>
              <w:jc w:val="left"/>
              <w:rPr>
                <w:rFonts w:cs="Arial"/>
                <w:sz w:val="20"/>
                <w:szCs w:val="20"/>
              </w:rPr>
            </w:pPr>
            <w:r w:rsidRPr="00186AF4">
              <w:rPr>
                <w:rFonts w:cs="Arial"/>
                <w:sz w:val="20"/>
                <w:szCs w:val="20"/>
              </w:rPr>
              <w:t>HOUNLI</w:t>
            </w:r>
          </w:p>
        </w:tc>
        <w:tc>
          <w:tcPr>
            <w:tcW w:w="2126" w:type="dxa"/>
            <w:vMerge/>
            <w:shd w:val="clear" w:color="auto" w:fill="auto"/>
          </w:tcPr>
          <w:p w14:paraId="0D472EA5" w14:textId="77777777" w:rsidR="00785642" w:rsidRPr="00186AF4" w:rsidRDefault="00785642" w:rsidP="00186AF4">
            <w:pPr>
              <w:spacing w:after="0" w:line="240" w:lineRule="auto"/>
              <w:jc w:val="left"/>
              <w:rPr>
                <w:rFonts w:cs="Arial"/>
                <w:sz w:val="20"/>
                <w:szCs w:val="20"/>
              </w:rPr>
            </w:pPr>
          </w:p>
        </w:tc>
        <w:tc>
          <w:tcPr>
            <w:tcW w:w="1701" w:type="dxa"/>
            <w:shd w:val="clear" w:color="auto" w:fill="auto"/>
          </w:tcPr>
          <w:p w14:paraId="7ED5242A" w14:textId="77777777" w:rsidR="00785642" w:rsidRPr="00186AF4" w:rsidRDefault="00785642" w:rsidP="00186AF4">
            <w:pPr>
              <w:spacing w:after="0" w:line="240" w:lineRule="auto"/>
              <w:rPr>
                <w:rFonts w:cs="Arial"/>
                <w:sz w:val="20"/>
                <w:szCs w:val="20"/>
              </w:rPr>
            </w:pPr>
            <w:r w:rsidRPr="00186AF4">
              <w:rPr>
                <w:rFonts w:cs="Arial"/>
                <w:sz w:val="20"/>
                <w:szCs w:val="20"/>
              </w:rPr>
              <w:t>PAP, Autorités, personnes ressources</w:t>
            </w:r>
          </w:p>
        </w:tc>
        <w:tc>
          <w:tcPr>
            <w:tcW w:w="2126" w:type="dxa"/>
            <w:vMerge/>
            <w:shd w:val="clear" w:color="auto" w:fill="auto"/>
          </w:tcPr>
          <w:p w14:paraId="51D95040" w14:textId="77777777" w:rsidR="00785642" w:rsidRPr="00186AF4" w:rsidRDefault="00785642" w:rsidP="00186AF4">
            <w:pPr>
              <w:spacing w:after="0" w:line="240" w:lineRule="auto"/>
              <w:rPr>
                <w:rFonts w:cs="Arial"/>
                <w:sz w:val="20"/>
                <w:szCs w:val="20"/>
              </w:rPr>
            </w:pPr>
          </w:p>
        </w:tc>
      </w:tr>
    </w:tbl>
    <w:p w14:paraId="2A2EA6B8" w14:textId="77777777" w:rsidR="00ED3B41" w:rsidRPr="00186AF4" w:rsidRDefault="00ED3B41" w:rsidP="002A1B44">
      <w:pPr>
        <w:spacing w:after="200" w:line="276" w:lineRule="auto"/>
        <w:rPr>
          <w:rFonts w:cs="Arial"/>
          <w:b/>
          <w:sz w:val="20"/>
          <w:szCs w:val="20"/>
        </w:rPr>
      </w:pPr>
      <w:r w:rsidRPr="00186AF4">
        <w:rPr>
          <w:rFonts w:cs="Arial"/>
          <w:b/>
          <w:sz w:val="20"/>
          <w:szCs w:val="20"/>
        </w:rPr>
        <w:t xml:space="preserve">Source : </w:t>
      </w:r>
      <w:r w:rsidR="00785642" w:rsidRPr="00186AF4">
        <w:rPr>
          <w:rFonts w:cs="Arial"/>
          <w:b/>
          <w:sz w:val="20"/>
          <w:szCs w:val="20"/>
        </w:rPr>
        <w:t>CECO-BTP, juin 2020</w:t>
      </w:r>
    </w:p>
    <w:p w14:paraId="5ABEAFBE" w14:textId="11F9C8F0" w:rsidR="00A25347" w:rsidRPr="00ED3E73" w:rsidRDefault="00A25347" w:rsidP="0094125D">
      <w:pPr>
        <w:autoSpaceDE w:val="0"/>
        <w:autoSpaceDN w:val="0"/>
        <w:adjustRightInd w:val="0"/>
        <w:rPr>
          <w:rFonts w:cs="Arial"/>
          <w:szCs w:val="20"/>
        </w:rPr>
      </w:pPr>
      <w:r w:rsidRPr="00ED3E73">
        <w:rPr>
          <w:rFonts w:cs="Arial"/>
          <w:szCs w:val="20"/>
        </w:rPr>
        <w:t>Les acteurs instit</w:t>
      </w:r>
      <w:r w:rsidR="00785642" w:rsidRPr="00ED3E73">
        <w:rPr>
          <w:rFonts w:cs="Arial"/>
          <w:szCs w:val="20"/>
        </w:rPr>
        <w:t xml:space="preserve">utionnels (CA, </w:t>
      </w:r>
      <w:r w:rsidR="00B40F4D">
        <w:rPr>
          <w:rFonts w:cs="Arial"/>
          <w:szCs w:val="20"/>
        </w:rPr>
        <w:t xml:space="preserve">Chef </w:t>
      </w:r>
      <w:r w:rsidR="005A1113">
        <w:rPr>
          <w:rFonts w:cs="Arial"/>
          <w:szCs w:val="20"/>
        </w:rPr>
        <w:t xml:space="preserve">de </w:t>
      </w:r>
      <w:r w:rsidR="00B40F4D">
        <w:rPr>
          <w:rFonts w:cs="Arial"/>
          <w:szCs w:val="20"/>
        </w:rPr>
        <w:t>Quartier (</w:t>
      </w:r>
      <w:r w:rsidR="00785642" w:rsidRPr="00ED3E73">
        <w:rPr>
          <w:rFonts w:cs="Arial"/>
          <w:szCs w:val="20"/>
        </w:rPr>
        <w:t>CQ</w:t>
      </w:r>
      <w:r w:rsidR="00B40F4D">
        <w:rPr>
          <w:rFonts w:cs="Arial"/>
          <w:szCs w:val="20"/>
        </w:rPr>
        <w:t>)</w:t>
      </w:r>
      <w:r w:rsidR="00785642" w:rsidRPr="00ED3E73">
        <w:rPr>
          <w:rFonts w:cs="Arial"/>
          <w:szCs w:val="20"/>
        </w:rPr>
        <w:t>, Conseillers,</w:t>
      </w:r>
      <w:r w:rsidRPr="00ED3E73">
        <w:rPr>
          <w:rFonts w:cs="Arial"/>
          <w:szCs w:val="20"/>
        </w:rPr>
        <w:t xml:space="preserve"> Associations de développement, etc.) et des acteurs individuels ont été identifiés dans les quartiers concernés. Non seulement les CA, CQ, Conseillers ont été fortement impliqués dans les opérations de recensement mais ils pourront davantage faire appels aux personnes ressources identifiées pour mieux sensibiliser les populations riveraines concernées. </w:t>
      </w:r>
      <w:bookmarkStart w:id="443" w:name="_Toc357753985"/>
      <w:bookmarkStart w:id="444" w:name="_Toc375559974"/>
    </w:p>
    <w:p w14:paraId="34D0EF3E" w14:textId="37B559E4" w:rsidR="00A25347" w:rsidRPr="00E62507" w:rsidRDefault="00A9276B" w:rsidP="00E62507">
      <w:pPr>
        <w:pStyle w:val="Titre3"/>
        <w:rPr>
          <w:rFonts w:ascii="Arial Gras" w:hAnsi="Arial Gras"/>
          <w:smallCaps w:val="0"/>
        </w:rPr>
      </w:pPr>
      <w:bookmarkStart w:id="445" w:name="_Toc3225065"/>
      <w:bookmarkStart w:id="446" w:name="_Toc51735871"/>
      <w:bookmarkStart w:id="447" w:name="_Toc52823036"/>
      <w:r w:rsidRPr="00E62507">
        <w:rPr>
          <w:rFonts w:ascii="Arial Gras" w:hAnsi="Arial Gras"/>
          <w:smallCaps w:val="0"/>
        </w:rPr>
        <w:t>9</w:t>
      </w:r>
      <w:r w:rsidR="00186AF4" w:rsidRPr="00E62507">
        <w:rPr>
          <w:rFonts w:ascii="Arial Gras" w:hAnsi="Arial Gras"/>
          <w:smallCaps w:val="0"/>
        </w:rPr>
        <w:t xml:space="preserve">.1.2. </w:t>
      </w:r>
      <w:r w:rsidR="00A25347" w:rsidRPr="00E62507">
        <w:rPr>
          <w:rFonts w:ascii="Arial Gras" w:hAnsi="Arial Gras"/>
          <w:smallCaps w:val="0"/>
        </w:rPr>
        <w:t>Diffusion de communiqués de presse sur le Projet</w:t>
      </w:r>
      <w:bookmarkEnd w:id="443"/>
      <w:bookmarkEnd w:id="444"/>
      <w:bookmarkEnd w:id="445"/>
      <w:bookmarkEnd w:id="446"/>
      <w:bookmarkEnd w:id="447"/>
    </w:p>
    <w:p w14:paraId="4E76DB6A" w14:textId="6E0BFB25" w:rsidR="00A25347" w:rsidRPr="00E8119F" w:rsidRDefault="00A25347" w:rsidP="0094125D">
      <w:pPr>
        <w:rPr>
          <w:rFonts w:cs="Arial"/>
          <w:szCs w:val="22"/>
        </w:rPr>
      </w:pPr>
      <w:r w:rsidRPr="00E8119F">
        <w:rPr>
          <w:rFonts w:cs="Arial"/>
          <w:szCs w:val="22"/>
        </w:rPr>
        <w:t xml:space="preserve">En vue de mieux vulgariser le projet auprès des populations locales et susciter </w:t>
      </w:r>
      <w:r w:rsidR="003B4207" w:rsidRPr="00E8119F">
        <w:rPr>
          <w:rFonts w:cs="Arial"/>
          <w:szCs w:val="22"/>
        </w:rPr>
        <w:t>leur</w:t>
      </w:r>
      <w:r w:rsidRPr="00E8119F">
        <w:rPr>
          <w:rFonts w:cs="Arial"/>
          <w:szCs w:val="22"/>
        </w:rPr>
        <w:t xml:space="preserve"> adhésion et son appropriation du projet, le Ministère d</w:t>
      </w:r>
      <w:r w:rsidR="00B40F4D">
        <w:rPr>
          <w:rFonts w:cs="Arial"/>
          <w:szCs w:val="22"/>
        </w:rPr>
        <w:t xml:space="preserve">u </w:t>
      </w:r>
      <w:r w:rsidRPr="00E8119F">
        <w:rPr>
          <w:rFonts w:cs="Arial"/>
          <w:szCs w:val="22"/>
        </w:rPr>
        <w:t>Cadre de Vie et du Développement Durable (MCVDD)</w:t>
      </w:r>
      <w:r w:rsidR="00697DD1" w:rsidRPr="00E8119F">
        <w:rPr>
          <w:rFonts w:cs="Arial"/>
          <w:szCs w:val="22"/>
        </w:rPr>
        <w:t xml:space="preserve"> à travers l’Agence du Cadre de Vie </w:t>
      </w:r>
      <w:r w:rsidR="00CC41CE">
        <w:rPr>
          <w:rFonts w:cs="Arial"/>
          <w:szCs w:val="22"/>
        </w:rPr>
        <w:t>pour le</w:t>
      </w:r>
      <w:r w:rsidR="00697DD1" w:rsidRPr="00E8119F">
        <w:rPr>
          <w:rFonts w:cs="Arial"/>
          <w:szCs w:val="22"/>
        </w:rPr>
        <w:t xml:space="preserve"> Développement du Territoire (ACVDT)</w:t>
      </w:r>
      <w:r w:rsidRPr="00E8119F">
        <w:rPr>
          <w:rFonts w:cs="Arial"/>
          <w:szCs w:val="22"/>
        </w:rPr>
        <w:t xml:space="preserve">, en tant que Maître d’Ouvrage) et la Commune de </w:t>
      </w:r>
      <w:r w:rsidR="008222DD" w:rsidRPr="00E8119F">
        <w:rPr>
          <w:rFonts w:cs="Arial"/>
          <w:szCs w:val="22"/>
        </w:rPr>
        <w:t>Abomey</w:t>
      </w:r>
      <w:r w:rsidRPr="00E8119F">
        <w:rPr>
          <w:rFonts w:cs="Arial"/>
          <w:szCs w:val="22"/>
        </w:rPr>
        <w:t xml:space="preserve"> (en tant que bénéficiaire du projet et gestionnaire du territoire) sont appelés à diffuser des communiqués de presse. Ces communiqués de presse seront destinés aussi à sensibiliser la population locale pour libérer les couloirs d’écoulement des eaux pluviales et viendront ainsi en accompagnement de la mise en œuvre du Plan d’Action de Réinstallation (PAR) des Populations Affectées par le Projet.</w:t>
      </w:r>
    </w:p>
    <w:p w14:paraId="78A724AC" w14:textId="2D805FB6" w:rsidR="00A25347" w:rsidRPr="008E45F3" w:rsidRDefault="00A9276B" w:rsidP="008E45F3">
      <w:pPr>
        <w:pStyle w:val="Titre3"/>
        <w:rPr>
          <w:rFonts w:ascii="Arial Gras" w:hAnsi="Arial Gras"/>
          <w:smallCaps w:val="0"/>
        </w:rPr>
      </w:pPr>
      <w:bookmarkStart w:id="448" w:name="_Toc357753988"/>
      <w:bookmarkStart w:id="449" w:name="_Toc375559976"/>
      <w:bookmarkStart w:id="450" w:name="_Toc3225066"/>
      <w:bookmarkStart w:id="451" w:name="_Toc51735872"/>
      <w:bookmarkStart w:id="452" w:name="_Toc52823037"/>
      <w:r w:rsidRPr="008E45F3">
        <w:rPr>
          <w:rFonts w:ascii="Arial Gras" w:hAnsi="Arial Gras"/>
          <w:smallCaps w:val="0"/>
        </w:rPr>
        <w:lastRenderedPageBreak/>
        <w:t>9</w:t>
      </w:r>
      <w:r w:rsidR="00AA5A11" w:rsidRPr="008E45F3">
        <w:rPr>
          <w:rFonts w:ascii="Arial Gras" w:hAnsi="Arial Gras"/>
          <w:smallCaps w:val="0"/>
        </w:rPr>
        <w:t xml:space="preserve">.1.3. </w:t>
      </w:r>
      <w:r w:rsidR="00A25347" w:rsidRPr="008E45F3">
        <w:rPr>
          <w:rFonts w:ascii="Arial Gras" w:hAnsi="Arial Gras"/>
          <w:smallCaps w:val="0"/>
        </w:rPr>
        <w:t>Tenue d’un registre de doléances</w:t>
      </w:r>
      <w:bookmarkEnd w:id="448"/>
      <w:bookmarkEnd w:id="449"/>
      <w:bookmarkEnd w:id="450"/>
      <w:bookmarkEnd w:id="451"/>
      <w:bookmarkEnd w:id="452"/>
    </w:p>
    <w:p w14:paraId="12D126FA" w14:textId="54E33F95" w:rsidR="00B40F4D" w:rsidRPr="00B40F4D" w:rsidRDefault="008A362B" w:rsidP="00B40F4D">
      <w:pPr>
        <w:rPr>
          <w:rFonts w:cs="Arial"/>
          <w:szCs w:val="22"/>
        </w:rPr>
      </w:pPr>
      <w:r w:rsidRPr="00E8119F">
        <w:rPr>
          <w:rFonts w:cs="Arial"/>
          <w:szCs w:val="22"/>
        </w:rPr>
        <w:t xml:space="preserve">Un </w:t>
      </w:r>
      <w:r w:rsidR="00A25347" w:rsidRPr="00E8119F">
        <w:rPr>
          <w:rFonts w:cs="Arial"/>
          <w:szCs w:val="22"/>
        </w:rPr>
        <w:t xml:space="preserve">registre des doléances </w:t>
      </w:r>
      <w:r w:rsidRPr="00E8119F">
        <w:rPr>
          <w:rFonts w:cs="Arial"/>
          <w:szCs w:val="22"/>
        </w:rPr>
        <w:t xml:space="preserve">a été </w:t>
      </w:r>
      <w:r w:rsidR="00455CFB">
        <w:rPr>
          <w:rFonts w:cs="Arial"/>
          <w:szCs w:val="22"/>
        </w:rPr>
        <w:t>déposé</w:t>
      </w:r>
      <w:r w:rsidR="00455CFB" w:rsidRPr="00E8119F">
        <w:rPr>
          <w:rFonts w:cs="Arial"/>
          <w:szCs w:val="22"/>
        </w:rPr>
        <w:t xml:space="preserve"> </w:t>
      </w:r>
      <w:r w:rsidR="004231EC" w:rsidRPr="00E8119F">
        <w:rPr>
          <w:rFonts w:cs="Arial"/>
          <w:szCs w:val="22"/>
        </w:rPr>
        <w:t>au niveau de la Mairie d’Abomey</w:t>
      </w:r>
      <w:r w:rsidR="00A25347" w:rsidRPr="00E8119F">
        <w:rPr>
          <w:rFonts w:cs="Arial"/>
          <w:szCs w:val="22"/>
        </w:rPr>
        <w:t xml:space="preserve"> et ses Arrondissements concernés par les travaux ainsi qu'au niveau du bureau d'information sur le projet à mettre en place par </w:t>
      </w:r>
      <w:r w:rsidR="009C1CEF" w:rsidRPr="00E8119F">
        <w:rPr>
          <w:rFonts w:cs="Arial"/>
          <w:szCs w:val="22"/>
        </w:rPr>
        <w:t>l</w:t>
      </w:r>
      <w:r w:rsidR="009101E5">
        <w:rPr>
          <w:rFonts w:cs="Arial"/>
          <w:szCs w:val="22"/>
        </w:rPr>
        <w:t>’AMO</w:t>
      </w:r>
      <w:r w:rsidR="00A25347" w:rsidRPr="00E8119F">
        <w:rPr>
          <w:rFonts w:cs="Arial"/>
          <w:szCs w:val="22"/>
        </w:rPr>
        <w:t xml:space="preserve">. </w:t>
      </w:r>
      <w:r w:rsidR="00B40F4D" w:rsidRPr="00B40F4D">
        <w:rPr>
          <w:rFonts w:cs="Arial"/>
          <w:szCs w:val="22"/>
        </w:rPr>
        <w:t>Ce registre perm</w:t>
      </w:r>
      <w:r w:rsidR="00455CFB">
        <w:rPr>
          <w:rFonts w:cs="Arial"/>
          <w:szCs w:val="22"/>
        </w:rPr>
        <w:t>ettra</w:t>
      </w:r>
      <w:r w:rsidR="00B40F4D" w:rsidRPr="00B40F4D">
        <w:rPr>
          <w:rFonts w:cs="Arial"/>
          <w:szCs w:val="22"/>
        </w:rPr>
        <w:t xml:space="preserve"> de recenser les préoccupations des personnes </w:t>
      </w:r>
      <w:r w:rsidR="00A41FBD" w:rsidRPr="00B40F4D">
        <w:rPr>
          <w:rFonts w:cs="Arial"/>
          <w:szCs w:val="22"/>
        </w:rPr>
        <w:t>touchées</w:t>
      </w:r>
      <w:r w:rsidR="00A41FBD">
        <w:rPr>
          <w:rFonts w:cs="Arial"/>
          <w:szCs w:val="22"/>
        </w:rPr>
        <w:t>.</w:t>
      </w:r>
      <w:r w:rsidR="00B40F4D" w:rsidRPr="00B40F4D">
        <w:rPr>
          <w:rFonts w:cs="Arial"/>
          <w:szCs w:val="22"/>
        </w:rPr>
        <w:t xml:space="preserve"> Ces </w:t>
      </w:r>
      <w:r w:rsidR="00E62507" w:rsidRPr="00B40F4D">
        <w:rPr>
          <w:rFonts w:cs="Arial"/>
          <w:szCs w:val="22"/>
        </w:rPr>
        <w:t>préoccupations feront</w:t>
      </w:r>
      <w:r w:rsidR="00B40F4D" w:rsidRPr="00B40F4D">
        <w:rPr>
          <w:rFonts w:cs="Arial"/>
          <w:szCs w:val="22"/>
        </w:rPr>
        <w:t xml:space="preserve"> l’objet d’appréciation par le Comité Technique de Réinstallation.</w:t>
      </w:r>
    </w:p>
    <w:p w14:paraId="0EB9098B" w14:textId="709F1ACD" w:rsidR="00B40F4D" w:rsidRPr="00E62507" w:rsidRDefault="00A9276B" w:rsidP="008E4AED">
      <w:pPr>
        <w:pStyle w:val="Titre3"/>
        <w:rPr>
          <w:rFonts w:ascii="Arial Gras" w:hAnsi="Arial Gras"/>
          <w:smallCaps w:val="0"/>
        </w:rPr>
      </w:pPr>
      <w:bookmarkStart w:id="453" w:name="_Toc172607208"/>
      <w:bookmarkStart w:id="454" w:name="_Toc293152532"/>
      <w:bookmarkStart w:id="455" w:name="_Toc357753987"/>
      <w:bookmarkStart w:id="456" w:name="_Toc375559977"/>
      <w:bookmarkStart w:id="457" w:name="_Toc3225067"/>
      <w:bookmarkStart w:id="458" w:name="_Toc51735873"/>
      <w:bookmarkStart w:id="459" w:name="_Toc52823038"/>
      <w:r w:rsidRPr="00E62507">
        <w:rPr>
          <w:rFonts w:ascii="Arial Gras" w:hAnsi="Arial Gras"/>
          <w:smallCaps w:val="0"/>
        </w:rPr>
        <w:t>9</w:t>
      </w:r>
      <w:r w:rsidR="00AA5A11" w:rsidRPr="00E62507">
        <w:rPr>
          <w:rFonts w:ascii="Arial Gras" w:hAnsi="Arial Gras"/>
          <w:smallCaps w:val="0"/>
        </w:rPr>
        <w:t xml:space="preserve">.1.4. </w:t>
      </w:r>
      <w:r w:rsidR="00B40F4D" w:rsidRPr="00E62507">
        <w:rPr>
          <w:rFonts w:ascii="Arial Gras" w:hAnsi="Arial Gras"/>
          <w:smallCaps w:val="0"/>
        </w:rPr>
        <w:t>Publication du PAR et du PGES</w:t>
      </w:r>
      <w:bookmarkEnd w:id="453"/>
      <w:bookmarkEnd w:id="454"/>
      <w:bookmarkEnd w:id="455"/>
      <w:bookmarkEnd w:id="456"/>
      <w:bookmarkEnd w:id="457"/>
      <w:bookmarkEnd w:id="458"/>
      <w:bookmarkEnd w:id="459"/>
    </w:p>
    <w:p w14:paraId="67A1B6BC" w14:textId="771B17EB" w:rsidR="00A35262" w:rsidRPr="00E8119F" w:rsidRDefault="00A25347" w:rsidP="0094125D">
      <w:pPr>
        <w:rPr>
          <w:rFonts w:cs="Arial"/>
          <w:szCs w:val="22"/>
        </w:rPr>
      </w:pPr>
      <w:r w:rsidRPr="00E8119F">
        <w:rPr>
          <w:rFonts w:cs="Arial"/>
          <w:szCs w:val="22"/>
        </w:rPr>
        <w:t>Il sera affiché clairement au niveau des quartiers concernés par les travaux que le PAR et le PGES relatifs aux sous-projets sont disponibles au niveau de la Mairie d</w:t>
      </w:r>
      <w:r w:rsidR="009C4513">
        <w:rPr>
          <w:rFonts w:cs="Arial"/>
          <w:szCs w:val="22"/>
        </w:rPr>
        <w:t>’</w:t>
      </w:r>
      <w:r w:rsidR="008222DD" w:rsidRPr="00E8119F">
        <w:rPr>
          <w:rFonts w:cs="Arial"/>
          <w:szCs w:val="22"/>
        </w:rPr>
        <w:t>Abomey</w:t>
      </w:r>
      <w:r w:rsidRPr="00E8119F">
        <w:rPr>
          <w:rFonts w:cs="Arial"/>
          <w:szCs w:val="22"/>
        </w:rPr>
        <w:t xml:space="preserve">, de ses Arrondissements concernés et du bureau du projet qui sera ouvert sur place et que des registres des doléances sont mis à leur disposition en ces trois points pour déposer leurs plaintes et réclamations éventuelles. </w:t>
      </w:r>
      <w:r w:rsidR="00C7479A" w:rsidRPr="00E8119F">
        <w:rPr>
          <w:rFonts w:cs="Arial"/>
          <w:szCs w:val="22"/>
        </w:rPr>
        <w:t xml:space="preserve">Les PAP seront informées sur le </w:t>
      </w:r>
      <w:r w:rsidR="004A65CA" w:rsidRPr="00E8119F">
        <w:rPr>
          <w:rFonts w:cs="Arial"/>
          <w:szCs w:val="22"/>
        </w:rPr>
        <w:t>dispositif de</w:t>
      </w:r>
      <w:r w:rsidRPr="00E8119F">
        <w:rPr>
          <w:rFonts w:cs="Arial"/>
          <w:szCs w:val="22"/>
        </w:rPr>
        <w:t xml:space="preserve"> réception </w:t>
      </w:r>
      <w:r w:rsidR="00C7479A" w:rsidRPr="00E8119F">
        <w:rPr>
          <w:rFonts w:cs="Arial"/>
          <w:szCs w:val="22"/>
        </w:rPr>
        <w:t xml:space="preserve">et de traitement </w:t>
      </w:r>
      <w:r w:rsidRPr="00E8119F">
        <w:rPr>
          <w:rFonts w:cs="Arial"/>
          <w:szCs w:val="22"/>
        </w:rPr>
        <w:t>des doléances à propos du PAR</w:t>
      </w:r>
      <w:r w:rsidR="009D298D">
        <w:rPr>
          <w:rFonts w:cs="Arial"/>
          <w:szCs w:val="22"/>
        </w:rPr>
        <w:t xml:space="preserve">. </w:t>
      </w:r>
      <w:r w:rsidR="00A35262" w:rsidRPr="00A35262">
        <w:rPr>
          <w:rFonts w:cs="Arial"/>
          <w:szCs w:val="22"/>
        </w:rPr>
        <w:t xml:space="preserve"> </w:t>
      </w:r>
      <w:r w:rsidR="009D298D">
        <w:rPr>
          <w:rFonts w:cs="Arial"/>
          <w:szCs w:val="22"/>
        </w:rPr>
        <w:t xml:space="preserve">Le PAR sera publié sur le </w:t>
      </w:r>
      <w:r w:rsidR="00A35262" w:rsidRPr="00A35262">
        <w:rPr>
          <w:rFonts w:cs="Arial"/>
          <w:szCs w:val="22"/>
        </w:rPr>
        <w:t>site Web</w:t>
      </w:r>
      <w:r w:rsidR="009D298D" w:rsidRPr="009D298D">
        <w:rPr>
          <w:rFonts w:cs="Arial"/>
          <w:szCs w:val="22"/>
        </w:rPr>
        <w:t xml:space="preserve"> </w:t>
      </w:r>
      <w:r w:rsidR="009D298D">
        <w:rPr>
          <w:rFonts w:cs="Arial"/>
          <w:szCs w:val="22"/>
        </w:rPr>
        <w:t xml:space="preserve">de la </w:t>
      </w:r>
      <w:r w:rsidR="009D298D" w:rsidRPr="00A35262">
        <w:rPr>
          <w:rFonts w:cs="Arial"/>
          <w:szCs w:val="22"/>
        </w:rPr>
        <w:t>BAD</w:t>
      </w:r>
      <w:r w:rsidR="009C4513">
        <w:rPr>
          <w:rFonts w:cs="Arial"/>
          <w:szCs w:val="22"/>
        </w:rPr>
        <w:t xml:space="preserve"> et celui du Ministère du Cadre de Vie et du Développement Durable</w:t>
      </w:r>
      <w:r w:rsidR="00A35262" w:rsidRPr="00A35262">
        <w:rPr>
          <w:rFonts w:cs="Arial"/>
          <w:szCs w:val="22"/>
        </w:rPr>
        <w:t>.</w:t>
      </w:r>
    </w:p>
    <w:p w14:paraId="712DD2B0" w14:textId="0F1D7860" w:rsidR="00A25347" w:rsidRPr="00E62507" w:rsidRDefault="00A9276B" w:rsidP="008E4AED">
      <w:pPr>
        <w:pStyle w:val="Titre3"/>
        <w:rPr>
          <w:rFonts w:ascii="Arial Gras" w:hAnsi="Arial Gras"/>
          <w:smallCaps w:val="0"/>
        </w:rPr>
      </w:pPr>
      <w:bookmarkStart w:id="460" w:name="_Toc139432993"/>
      <w:bookmarkStart w:id="461" w:name="_Toc145906992"/>
      <w:bookmarkStart w:id="462" w:name="_Toc172607153"/>
      <w:bookmarkStart w:id="463" w:name="_Toc293152528"/>
      <w:bookmarkStart w:id="464" w:name="_Toc357753983"/>
      <w:bookmarkStart w:id="465" w:name="_Toc375559978"/>
      <w:bookmarkStart w:id="466" w:name="_Toc3225068"/>
      <w:bookmarkStart w:id="467" w:name="_Toc51735874"/>
      <w:bookmarkStart w:id="468" w:name="_Toc52823039"/>
      <w:r w:rsidRPr="00E62507">
        <w:rPr>
          <w:rFonts w:ascii="Arial Gras" w:hAnsi="Arial Gras"/>
          <w:smallCaps w:val="0"/>
        </w:rPr>
        <w:t>9</w:t>
      </w:r>
      <w:r w:rsidR="00A27920" w:rsidRPr="00E62507">
        <w:rPr>
          <w:rFonts w:ascii="Arial Gras" w:hAnsi="Arial Gras"/>
          <w:smallCaps w:val="0"/>
        </w:rPr>
        <w:t xml:space="preserve">.1.5. </w:t>
      </w:r>
      <w:r w:rsidR="00A25347" w:rsidRPr="00E62507">
        <w:rPr>
          <w:rFonts w:ascii="Arial Gras" w:hAnsi="Arial Gras"/>
          <w:smallCaps w:val="0"/>
        </w:rPr>
        <w:t>Mesures institutionnelles et de renforcement des capacités</w:t>
      </w:r>
      <w:bookmarkEnd w:id="460"/>
      <w:bookmarkEnd w:id="461"/>
      <w:bookmarkEnd w:id="462"/>
      <w:bookmarkEnd w:id="463"/>
      <w:bookmarkEnd w:id="464"/>
      <w:bookmarkEnd w:id="465"/>
      <w:bookmarkEnd w:id="466"/>
      <w:bookmarkEnd w:id="467"/>
      <w:bookmarkEnd w:id="468"/>
    </w:p>
    <w:p w14:paraId="05F8AAAB" w14:textId="77777777" w:rsidR="00A25347" w:rsidRPr="00E8119F" w:rsidRDefault="00A25347" w:rsidP="0094125D">
      <w:pPr>
        <w:rPr>
          <w:rFonts w:cs="Arial"/>
          <w:szCs w:val="22"/>
        </w:rPr>
      </w:pPr>
      <w:r w:rsidRPr="00E8119F">
        <w:rPr>
          <w:rFonts w:cs="Arial"/>
          <w:szCs w:val="22"/>
        </w:rPr>
        <w:t>Plusieurs mesures institutionnelles et de renforcement des capacités sont nécessaires à mettre en œuvre dès la phase préparatoire :</w:t>
      </w:r>
    </w:p>
    <w:p w14:paraId="220FEA24" w14:textId="72D78154" w:rsidR="00B40F4D" w:rsidRPr="00B40F4D" w:rsidRDefault="00B40F4D" w:rsidP="00B40F4D">
      <w:pPr>
        <w:rPr>
          <w:rFonts w:cs="Arial"/>
          <w:szCs w:val="22"/>
        </w:rPr>
      </w:pPr>
      <w:r w:rsidRPr="00B40F4D">
        <w:rPr>
          <w:rFonts w:cs="Arial"/>
          <w:szCs w:val="22"/>
        </w:rPr>
        <w:t>Recrutement d'une ONG facilitatrice</w:t>
      </w:r>
      <w:r w:rsidR="00455CFB">
        <w:rPr>
          <w:rFonts w:cs="Arial"/>
          <w:szCs w:val="22"/>
        </w:rPr>
        <w:t xml:space="preserve"> par le maitre d’ouvrage sur le financement de</w:t>
      </w:r>
      <w:r w:rsidR="00A8707B">
        <w:rPr>
          <w:rFonts w:cs="Arial"/>
          <w:szCs w:val="22"/>
        </w:rPr>
        <w:t xml:space="preserve"> la</w:t>
      </w:r>
      <w:r w:rsidR="00455CFB">
        <w:rPr>
          <w:rFonts w:cs="Arial"/>
          <w:szCs w:val="22"/>
        </w:rPr>
        <w:t xml:space="preserve"> BAD</w:t>
      </w:r>
      <w:r w:rsidRPr="00B40F4D">
        <w:rPr>
          <w:rFonts w:cs="Arial"/>
          <w:szCs w:val="22"/>
        </w:rPr>
        <w:t xml:space="preserve"> pour l'accompagnement et l'assistance des populations affectées par le projet, notamment des populations vulnérables pendant la phase des activités. </w:t>
      </w:r>
    </w:p>
    <w:p w14:paraId="3AA91606" w14:textId="77777777" w:rsidR="001C2C95" w:rsidRDefault="00A25347" w:rsidP="001C2C95">
      <w:pPr>
        <w:numPr>
          <w:ilvl w:val="0"/>
          <w:numId w:val="16"/>
        </w:numPr>
        <w:tabs>
          <w:tab w:val="num" w:pos="284"/>
        </w:tabs>
        <w:ind w:left="284" w:hanging="284"/>
        <w:rPr>
          <w:rFonts w:cs="Arial"/>
          <w:szCs w:val="22"/>
        </w:rPr>
      </w:pPr>
      <w:r w:rsidRPr="00E8119F">
        <w:rPr>
          <w:rFonts w:cs="Arial"/>
          <w:szCs w:val="22"/>
        </w:rPr>
        <w:t>Ouverture d'un bureau d'information sur le projet et de collecte des doléances des populations riveraines.</w:t>
      </w:r>
    </w:p>
    <w:p w14:paraId="17425407" w14:textId="1A333C9D" w:rsidR="00B40F4D" w:rsidRPr="001C2C95" w:rsidRDefault="00B40F4D" w:rsidP="001C2C95">
      <w:pPr>
        <w:numPr>
          <w:ilvl w:val="0"/>
          <w:numId w:val="16"/>
        </w:numPr>
        <w:tabs>
          <w:tab w:val="num" w:pos="284"/>
        </w:tabs>
        <w:ind w:left="284" w:hanging="284"/>
        <w:rPr>
          <w:rFonts w:cs="Arial"/>
          <w:szCs w:val="22"/>
        </w:rPr>
      </w:pPr>
      <w:r w:rsidRPr="001C2C95">
        <w:rPr>
          <w:rFonts w:cs="Arial"/>
          <w:szCs w:val="22"/>
        </w:rPr>
        <w:t xml:space="preserve">Création d'une Cellule de Gestion Environnementale et Sociale (CGES) </w:t>
      </w:r>
      <w:r w:rsidR="00E62507" w:rsidRPr="001C2C95">
        <w:rPr>
          <w:rFonts w:cs="Arial"/>
          <w:szCs w:val="22"/>
        </w:rPr>
        <w:t>du chantier présidé</w:t>
      </w:r>
      <w:r w:rsidRPr="001C2C95">
        <w:rPr>
          <w:rFonts w:cs="Arial"/>
          <w:szCs w:val="22"/>
        </w:rPr>
        <w:t xml:space="preserve"> par l'Environnementaliste de l’AMO et réunissant les responsables Qualité-Hygiène-Sécurité-Environnement (QHSE) de chaque entreprise, des représentants de l'Agence Béninoise de l'Environnement (ABE), de la Direction des Services Techniques de la Commune de Abomey (DST), des concessionnaires, de l'Inspection du Travail et du Consultant chargé du suivi environnemental et social des travaux.</w:t>
      </w:r>
    </w:p>
    <w:p w14:paraId="784A3613" w14:textId="2D0CDD3D" w:rsidR="00A25347" w:rsidRPr="00E8119F" w:rsidRDefault="00A25347" w:rsidP="000C20C5">
      <w:pPr>
        <w:numPr>
          <w:ilvl w:val="0"/>
          <w:numId w:val="16"/>
        </w:numPr>
        <w:tabs>
          <w:tab w:val="num" w:pos="284"/>
        </w:tabs>
        <w:ind w:left="284" w:hanging="284"/>
        <w:rPr>
          <w:rFonts w:cs="Arial"/>
          <w:szCs w:val="22"/>
        </w:rPr>
      </w:pPr>
      <w:r w:rsidRPr="00E8119F">
        <w:rPr>
          <w:rFonts w:cs="Arial"/>
          <w:szCs w:val="22"/>
        </w:rPr>
        <w:t xml:space="preserve">Organisation de </w:t>
      </w:r>
      <w:r w:rsidR="00AA5A11">
        <w:rPr>
          <w:rFonts w:cs="Arial"/>
          <w:szCs w:val="22"/>
        </w:rPr>
        <w:t xml:space="preserve">deux (02) </w:t>
      </w:r>
      <w:r w:rsidRPr="00E8119F">
        <w:rPr>
          <w:rFonts w:cs="Arial"/>
          <w:szCs w:val="22"/>
        </w:rPr>
        <w:t xml:space="preserve">sessions de formation de 5 jours chacune pour les membres de la </w:t>
      </w:r>
      <w:r w:rsidR="00B40F4D">
        <w:rPr>
          <w:rFonts w:cs="Arial"/>
          <w:szCs w:val="22"/>
        </w:rPr>
        <w:t>CGES</w:t>
      </w:r>
      <w:r w:rsidRPr="00E8119F">
        <w:rPr>
          <w:rFonts w:cs="Arial"/>
          <w:szCs w:val="22"/>
        </w:rPr>
        <w:t xml:space="preserve"> en matière de gestion environnementale et sociale des projets d'infrastructures urbaines. La formation portera sur </w:t>
      </w:r>
      <w:r w:rsidR="00C7479A" w:rsidRPr="00E8119F">
        <w:rPr>
          <w:rFonts w:cs="Arial"/>
          <w:szCs w:val="22"/>
        </w:rPr>
        <w:t>l’évaluation</w:t>
      </w:r>
      <w:r w:rsidRPr="00E8119F">
        <w:rPr>
          <w:rFonts w:cs="Arial"/>
          <w:szCs w:val="22"/>
        </w:rPr>
        <w:t xml:space="preserve"> des EIES, </w:t>
      </w:r>
      <w:r w:rsidR="00C7479A" w:rsidRPr="00E8119F">
        <w:rPr>
          <w:rFonts w:cs="Arial"/>
          <w:szCs w:val="22"/>
        </w:rPr>
        <w:t>et la mise en œuvre du PAR</w:t>
      </w:r>
      <w:r w:rsidRPr="00E8119F">
        <w:rPr>
          <w:rFonts w:cs="Arial"/>
          <w:szCs w:val="22"/>
        </w:rPr>
        <w:t>, les outils et les conditions pratiques de mise en application et de suivi des mesures environnementales et sociales retenues dans les PGES et dans le PAR, ainsi que la gestion des risques environnementaux et sociaux des infrastructures. Elle servira au renforcement des capacités en matière de gestion environnementale et sociale des projets d’infrastructures d’une façon générale et des projets d’assainissement des eaux pluviales et des projets routiers en particulier.</w:t>
      </w:r>
    </w:p>
    <w:p w14:paraId="2155146D" w14:textId="77777777" w:rsidR="00E62507" w:rsidRDefault="00E62507">
      <w:pPr>
        <w:spacing w:before="0" w:after="0" w:line="240" w:lineRule="auto"/>
        <w:jc w:val="left"/>
        <w:rPr>
          <w:b/>
          <w:bCs/>
          <w:iCs/>
          <w:smallCaps/>
          <w:sz w:val="26"/>
          <w:szCs w:val="20"/>
          <w:lang w:eastAsia="fr-FR"/>
        </w:rPr>
      </w:pPr>
      <w:bookmarkStart w:id="469" w:name="_Toc3225069"/>
      <w:r>
        <w:br w:type="page"/>
      </w:r>
    </w:p>
    <w:p w14:paraId="30703163" w14:textId="4EF3FF3F" w:rsidR="00B100C2" w:rsidRPr="0081771E" w:rsidRDefault="00A9276B" w:rsidP="00E62507">
      <w:pPr>
        <w:pStyle w:val="Titre3"/>
      </w:pPr>
      <w:bookmarkStart w:id="470" w:name="_Toc51735875"/>
      <w:bookmarkStart w:id="471" w:name="_Toc52823040"/>
      <w:r>
        <w:lastRenderedPageBreak/>
        <w:t>9</w:t>
      </w:r>
      <w:r w:rsidR="00A27920">
        <w:t xml:space="preserve">.2. </w:t>
      </w:r>
      <w:r w:rsidR="00B100C2" w:rsidRPr="0081771E">
        <w:t>C</w:t>
      </w:r>
      <w:r w:rsidR="005377D3" w:rsidRPr="0081771E">
        <w:t xml:space="preserve">hoix </w:t>
      </w:r>
      <w:r w:rsidR="0041288C" w:rsidRPr="0081771E">
        <w:t xml:space="preserve">et protection </w:t>
      </w:r>
      <w:r w:rsidR="005377D3" w:rsidRPr="0081771E">
        <w:t>du site de réinstallation</w:t>
      </w:r>
      <w:bookmarkEnd w:id="469"/>
      <w:bookmarkEnd w:id="470"/>
      <w:bookmarkEnd w:id="471"/>
    </w:p>
    <w:p w14:paraId="5B237B74" w14:textId="60B4611F" w:rsidR="00B100C2" w:rsidRPr="00E62507" w:rsidRDefault="00B506F1" w:rsidP="0094125D">
      <w:pPr>
        <w:rPr>
          <w:rFonts w:cs="Arial"/>
          <w:bCs/>
          <w:szCs w:val="20"/>
        </w:rPr>
      </w:pPr>
      <w:bookmarkStart w:id="472" w:name="_Toc530601826"/>
      <w:bookmarkStart w:id="473" w:name="_Toc531147969"/>
      <w:bookmarkStart w:id="474" w:name="_Toc531711355"/>
      <w:r w:rsidRPr="00E62507">
        <w:rPr>
          <w:rFonts w:cs="Arial"/>
          <w:bCs/>
          <w:szCs w:val="20"/>
        </w:rPr>
        <w:t xml:space="preserve">Dans </w:t>
      </w:r>
      <w:r w:rsidR="00FC02DF" w:rsidRPr="00E62507">
        <w:rPr>
          <w:rFonts w:cs="Arial"/>
          <w:bCs/>
          <w:szCs w:val="20"/>
        </w:rPr>
        <w:t>la ville</w:t>
      </w:r>
      <w:r w:rsidR="00E8119F" w:rsidRPr="00E62507">
        <w:rPr>
          <w:rFonts w:cs="Arial"/>
          <w:bCs/>
          <w:szCs w:val="20"/>
        </w:rPr>
        <w:t xml:space="preserve"> d’</w:t>
      </w:r>
      <w:r w:rsidR="008222DD" w:rsidRPr="00E62507">
        <w:rPr>
          <w:rFonts w:cs="Arial"/>
          <w:bCs/>
          <w:szCs w:val="20"/>
        </w:rPr>
        <w:t>Abomey</w:t>
      </w:r>
      <w:r w:rsidRPr="00E62507">
        <w:rPr>
          <w:rFonts w:cs="Arial"/>
          <w:bCs/>
          <w:szCs w:val="20"/>
        </w:rPr>
        <w:t>, il n’y aura pas de population à déplacer.</w:t>
      </w:r>
      <w:bookmarkEnd w:id="472"/>
      <w:bookmarkEnd w:id="473"/>
      <w:bookmarkEnd w:id="474"/>
    </w:p>
    <w:p w14:paraId="7A942E95" w14:textId="505B9505" w:rsidR="00A25347" w:rsidRPr="0081771E" w:rsidRDefault="00A9276B" w:rsidP="00E62507">
      <w:pPr>
        <w:pStyle w:val="Titre3"/>
      </w:pPr>
      <w:bookmarkStart w:id="475" w:name="_Toc172607210"/>
      <w:bookmarkStart w:id="476" w:name="_Toc293152541"/>
      <w:bookmarkStart w:id="477" w:name="_Toc357753997"/>
      <w:bookmarkStart w:id="478" w:name="_Toc375559980"/>
      <w:bookmarkStart w:id="479" w:name="_Toc3225070"/>
      <w:bookmarkStart w:id="480" w:name="_Toc51735876"/>
      <w:bookmarkStart w:id="481" w:name="_Toc52823041"/>
      <w:r>
        <w:t>9</w:t>
      </w:r>
      <w:r w:rsidR="00A27920">
        <w:t xml:space="preserve">.3. </w:t>
      </w:r>
      <w:r w:rsidR="00A25347" w:rsidRPr="0081771E">
        <w:t>Provision pour l’indemnisation</w:t>
      </w:r>
      <w:bookmarkEnd w:id="475"/>
      <w:bookmarkEnd w:id="476"/>
      <w:bookmarkEnd w:id="477"/>
      <w:bookmarkEnd w:id="478"/>
      <w:bookmarkEnd w:id="479"/>
      <w:bookmarkEnd w:id="480"/>
      <w:bookmarkEnd w:id="481"/>
    </w:p>
    <w:p w14:paraId="21CBF80D" w14:textId="7AD6F8B1" w:rsidR="00A25347" w:rsidRPr="00E8119F" w:rsidRDefault="00A25347" w:rsidP="0094125D">
      <w:pPr>
        <w:rPr>
          <w:rFonts w:cs="Arial"/>
          <w:szCs w:val="22"/>
        </w:rPr>
      </w:pPr>
      <w:r w:rsidRPr="00E8119F">
        <w:rPr>
          <w:rFonts w:cs="Arial"/>
          <w:szCs w:val="22"/>
        </w:rPr>
        <w:t>Il sera également prévu dans le PAR une provision pour le paiement des compensations dans l’avance accordée à l’entreprise ce qui permettra à celle-ci d’indemniser rapidement les PAP en évitant les procédures administratives généralement lentes et ainsi permettre d’éviter le retardement des travaux.</w:t>
      </w:r>
    </w:p>
    <w:p w14:paraId="45FA5D29" w14:textId="47C10834" w:rsidR="00A25347" w:rsidRPr="0081771E" w:rsidRDefault="00A9276B" w:rsidP="00E62507">
      <w:pPr>
        <w:pStyle w:val="Titre3"/>
      </w:pPr>
      <w:bookmarkStart w:id="482" w:name="_Toc293152540"/>
      <w:bookmarkStart w:id="483" w:name="_Toc357753996"/>
      <w:bookmarkStart w:id="484" w:name="_Toc375559981"/>
      <w:bookmarkStart w:id="485" w:name="_Toc3225071"/>
      <w:bookmarkStart w:id="486" w:name="_Toc51735877"/>
      <w:bookmarkStart w:id="487" w:name="_Toc52823042"/>
      <w:r>
        <w:t>9</w:t>
      </w:r>
      <w:r w:rsidR="00A27920">
        <w:t xml:space="preserve">.4. </w:t>
      </w:r>
      <w:r w:rsidR="00A25347" w:rsidRPr="0081771E">
        <w:t>Assistance et accompagnement des PAP</w:t>
      </w:r>
      <w:bookmarkEnd w:id="482"/>
      <w:r w:rsidR="00A25347" w:rsidRPr="0081771E">
        <w:t xml:space="preserve"> vulnérables</w:t>
      </w:r>
      <w:bookmarkEnd w:id="483"/>
      <w:bookmarkEnd w:id="484"/>
      <w:bookmarkEnd w:id="485"/>
      <w:bookmarkEnd w:id="486"/>
      <w:bookmarkEnd w:id="487"/>
    </w:p>
    <w:p w14:paraId="3EEC9BCF" w14:textId="77777777" w:rsidR="00A05500" w:rsidRPr="00A05500" w:rsidRDefault="00A05500" w:rsidP="00E62507">
      <w:pPr>
        <w:spacing w:after="0"/>
        <w:rPr>
          <w:rFonts w:cs="Arial"/>
          <w:szCs w:val="22"/>
        </w:rPr>
      </w:pPr>
      <w:r w:rsidRPr="00A05500">
        <w:rPr>
          <w:rFonts w:cs="Arial"/>
          <w:szCs w:val="22"/>
        </w:rPr>
        <w:t>Conformément aux dispositions de l’article 37 du décret n° 2017-332 du 06 juillet 2017, portant organisation des procédures de l’évaluation environnementale en République du Bénin, tout projet dont la réalisation occasionne le déplacement involontaire physique ou économique d’au moins cent (100) personnes</w:t>
      </w:r>
      <w:r w:rsidRPr="00A05500">
        <w:rPr>
          <w:rFonts w:cs="Arial"/>
          <w:b/>
          <w:szCs w:val="22"/>
        </w:rPr>
        <w:t xml:space="preserve">, </w:t>
      </w:r>
      <w:r w:rsidRPr="00A05500">
        <w:rPr>
          <w:rFonts w:cs="Arial"/>
          <w:szCs w:val="22"/>
        </w:rPr>
        <w:t>fait l’objet d’un plan d’action de réinstallation (PAR). Ce document est séparé et joint au rapport d’Étude d’Impacts Environnementale et Sociale (EIES).</w:t>
      </w:r>
    </w:p>
    <w:p w14:paraId="16222773" w14:textId="77777777" w:rsidR="00A05500" w:rsidRPr="00A05500" w:rsidRDefault="00A05500" w:rsidP="00E62507">
      <w:pPr>
        <w:spacing w:after="0"/>
        <w:rPr>
          <w:rFonts w:cs="Arial"/>
          <w:bCs/>
          <w:szCs w:val="22"/>
        </w:rPr>
      </w:pPr>
      <w:r w:rsidRPr="00A05500">
        <w:rPr>
          <w:rFonts w:cs="Arial"/>
          <w:szCs w:val="22"/>
        </w:rPr>
        <w:t>Par ailleurs, la Banque Africaine de Développement (BAD) dans ses sauvegardes opérationnelles indique, qu’un Plan d’Action de Réinstallation est exigé, lorsque l’exécution du projet exige le déplacement d’au moins deux cents (200) personnes. De plus, l</w:t>
      </w:r>
      <w:r w:rsidRPr="00A05500">
        <w:rPr>
          <w:rFonts w:cs="Arial"/>
          <w:bCs/>
          <w:szCs w:val="22"/>
        </w:rPr>
        <w:t xml:space="preserve">e PAR devra être élaboré avec les données des enquêtes détaillées effectuées auprès des individus ou groupes potentiellement affectés par les activités du projet. </w:t>
      </w:r>
    </w:p>
    <w:p w14:paraId="375012B0" w14:textId="00EF4159" w:rsidR="00A05500" w:rsidRPr="00A05500" w:rsidRDefault="008434CC" w:rsidP="00E62507">
      <w:pPr>
        <w:spacing w:after="0"/>
        <w:rPr>
          <w:rFonts w:cs="Arial"/>
          <w:bCs/>
          <w:szCs w:val="22"/>
        </w:rPr>
      </w:pPr>
      <w:r>
        <w:rPr>
          <w:rFonts w:cs="Arial"/>
          <w:bCs/>
          <w:szCs w:val="22"/>
        </w:rPr>
        <w:t>Les exigences de la SO</w:t>
      </w:r>
      <w:r w:rsidR="00A05500" w:rsidRPr="00A05500">
        <w:rPr>
          <w:rFonts w:cs="Arial"/>
          <w:bCs/>
          <w:szCs w:val="22"/>
        </w:rPr>
        <w:t xml:space="preserve">2 de la BAD se déclinent globalement </w:t>
      </w:r>
      <w:r>
        <w:rPr>
          <w:rFonts w:cs="Arial"/>
          <w:bCs/>
          <w:szCs w:val="22"/>
        </w:rPr>
        <w:t>comme suit</w:t>
      </w:r>
      <w:r w:rsidR="00A05500" w:rsidRPr="00A05500">
        <w:rPr>
          <w:rFonts w:cs="Arial"/>
          <w:bCs/>
          <w:szCs w:val="22"/>
        </w:rPr>
        <w:t> :</w:t>
      </w:r>
    </w:p>
    <w:p w14:paraId="15E9AE5A" w14:textId="0458F14D" w:rsidR="00A05500" w:rsidRPr="00A05500" w:rsidRDefault="00A16C4D" w:rsidP="00324CBD">
      <w:pPr>
        <w:numPr>
          <w:ilvl w:val="0"/>
          <w:numId w:val="57"/>
        </w:numPr>
        <w:spacing w:after="0" w:line="240" w:lineRule="auto"/>
        <w:ind w:left="714" w:hanging="357"/>
        <w:rPr>
          <w:rFonts w:cs="Arial"/>
          <w:szCs w:val="22"/>
        </w:rPr>
      </w:pPr>
      <w:r>
        <w:rPr>
          <w:rFonts w:cs="Arial"/>
          <w:szCs w:val="22"/>
        </w:rPr>
        <w:t>c</w:t>
      </w:r>
      <w:r w:rsidR="006C1AB6" w:rsidRPr="00A05500">
        <w:rPr>
          <w:rFonts w:cs="Arial"/>
          <w:szCs w:val="22"/>
        </w:rPr>
        <w:t>onception du projet</w:t>
      </w:r>
      <w:r w:rsidR="00A05500" w:rsidRPr="00A05500">
        <w:rPr>
          <w:rFonts w:cs="Arial"/>
          <w:szCs w:val="22"/>
        </w:rPr>
        <w:t> ;</w:t>
      </w:r>
    </w:p>
    <w:p w14:paraId="40D25FF4" w14:textId="632DBB03" w:rsidR="00A05500" w:rsidRPr="00A05500" w:rsidRDefault="00A16C4D" w:rsidP="00324CBD">
      <w:pPr>
        <w:numPr>
          <w:ilvl w:val="0"/>
          <w:numId w:val="57"/>
        </w:numPr>
        <w:spacing w:after="0" w:line="240" w:lineRule="auto"/>
        <w:ind w:left="714" w:hanging="357"/>
        <w:rPr>
          <w:rFonts w:cs="Arial"/>
          <w:szCs w:val="22"/>
        </w:rPr>
      </w:pPr>
      <w:r>
        <w:rPr>
          <w:rFonts w:cs="Arial"/>
          <w:szCs w:val="22"/>
        </w:rPr>
        <w:t>c</w:t>
      </w:r>
      <w:r w:rsidR="00A05500" w:rsidRPr="00A05500">
        <w:rPr>
          <w:rFonts w:cs="Arial"/>
          <w:szCs w:val="22"/>
        </w:rPr>
        <w:t>onsultation, participation et large soutien communautaire ;</w:t>
      </w:r>
    </w:p>
    <w:p w14:paraId="61B7E263" w14:textId="6C6C4A17" w:rsidR="00A05500" w:rsidRPr="00A05500" w:rsidRDefault="00A16C4D" w:rsidP="00324CBD">
      <w:pPr>
        <w:numPr>
          <w:ilvl w:val="0"/>
          <w:numId w:val="57"/>
        </w:numPr>
        <w:spacing w:after="0" w:line="240" w:lineRule="auto"/>
        <w:ind w:left="714" w:hanging="357"/>
        <w:rPr>
          <w:rFonts w:cs="Arial"/>
          <w:szCs w:val="22"/>
        </w:rPr>
      </w:pPr>
      <w:r>
        <w:rPr>
          <w:rFonts w:cs="Arial"/>
          <w:szCs w:val="22"/>
        </w:rPr>
        <w:t>p</w:t>
      </w:r>
      <w:r w:rsidR="00A05500" w:rsidRPr="00A05500">
        <w:rPr>
          <w:rFonts w:cs="Arial"/>
          <w:szCs w:val="22"/>
        </w:rPr>
        <w:t>lanification de la réinstallation ;</w:t>
      </w:r>
    </w:p>
    <w:p w14:paraId="6674EC7E" w14:textId="116332B2" w:rsidR="00A05500" w:rsidRPr="00A05500" w:rsidRDefault="00A16C4D" w:rsidP="00324CBD">
      <w:pPr>
        <w:numPr>
          <w:ilvl w:val="0"/>
          <w:numId w:val="57"/>
        </w:numPr>
        <w:spacing w:after="0" w:line="240" w:lineRule="auto"/>
        <w:ind w:left="714" w:hanging="357"/>
        <w:rPr>
          <w:rFonts w:cs="Arial"/>
          <w:szCs w:val="22"/>
        </w:rPr>
      </w:pPr>
      <w:r>
        <w:rPr>
          <w:rFonts w:cs="Arial"/>
          <w:szCs w:val="22"/>
        </w:rPr>
        <w:t>p</w:t>
      </w:r>
      <w:r w:rsidR="00A05500" w:rsidRPr="00A05500">
        <w:rPr>
          <w:rFonts w:cs="Arial"/>
          <w:szCs w:val="22"/>
        </w:rPr>
        <w:t>lan d’action de réinstallation ;</w:t>
      </w:r>
    </w:p>
    <w:p w14:paraId="2EA199A2" w14:textId="259C7E27" w:rsidR="00A05500" w:rsidRPr="00A05500" w:rsidRDefault="00A16C4D" w:rsidP="00324CBD">
      <w:pPr>
        <w:numPr>
          <w:ilvl w:val="0"/>
          <w:numId w:val="57"/>
        </w:numPr>
        <w:spacing w:after="0" w:line="240" w:lineRule="auto"/>
        <w:ind w:left="714" w:hanging="357"/>
        <w:rPr>
          <w:rFonts w:cs="Arial"/>
          <w:szCs w:val="22"/>
        </w:rPr>
      </w:pPr>
      <w:r>
        <w:rPr>
          <w:rFonts w:cs="Arial"/>
          <w:szCs w:val="22"/>
        </w:rPr>
        <w:t>p</w:t>
      </w:r>
      <w:r w:rsidR="00A05500" w:rsidRPr="00A05500">
        <w:rPr>
          <w:rFonts w:cs="Arial"/>
          <w:szCs w:val="22"/>
        </w:rPr>
        <w:t>rocédures d’indemnisation ;</w:t>
      </w:r>
    </w:p>
    <w:p w14:paraId="088F98FF" w14:textId="7FA06D70" w:rsidR="00A05500" w:rsidRPr="00A05500" w:rsidRDefault="00A16C4D" w:rsidP="00324CBD">
      <w:pPr>
        <w:numPr>
          <w:ilvl w:val="0"/>
          <w:numId w:val="57"/>
        </w:numPr>
        <w:spacing w:after="0" w:line="240" w:lineRule="auto"/>
        <w:ind w:left="714" w:hanging="357"/>
        <w:rPr>
          <w:rFonts w:cs="Arial"/>
          <w:szCs w:val="22"/>
        </w:rPr>
      </w:pPr>
      <w:r>
        <w:rPr>
          <w:rFonts w:cs="Arial"/>
          <w:szCs w:val="22"/>
        </w:rPr>
        <w:t>c</w:t>
      </w:r>
      <w:r w:rsidR="00A05500" w:rsidRPr="00A05500">
        <w:rPr>
          <w:rFonts w:cs="Arial"/>
          <w:szCs w:val="22"/>
        </w:rPr>
        <w:t>ommunautés d’accueil ;</w:t>
      </w:r>
    </w:p>
    <w:p w14:paraId="07ED2A82" w14:textId="489368A2" w:rsidR="00A05500" w:rsidRPr="00A05500" w:rsidRDefault="00A16C4D" w:rsidP="00324CBD">
      <w:pPr>
        <w:numPr>
          <w:ilvl w:val="0"/>
          <w:numId w:val="57"/>
        </w:numPr>
        <w:spacing w:after="0" w:line="240" w:lineRule="auto"/>
        <w:ind w:left="714" w:hanging="357"/>
        <w:rPr>
          <w:rFonts w:cs="Arial"/>
          <w:szCs w:val="22"/>
        </w:rPr>
      </w:pPr>
      <w:r>
        <w:rPr>
          <w:rFonts w:cs="Arial"/>
          <w:szCs w:val="22"/>
        </w:rPr>
        <w:t>g</w:t>
      </w:r>
      <w:r w:rsidR="00A05500" w:rsidRPr="00A05500">
        <w:rPr>
          <w:rFonts w:cs="Arial"/>
          <w:szCs w:val="22"/>
        </w:rPr>
        <w:t>roupes vulnérables ; et</w:t>
      </w:r>
    </w:p>
    <w:p w14:paraId="308475B9" w14:textId="77777777" w:rsidR="00A05500" w:rsidRPr="00A05500" w:rsidRDefault="00A05500" w:rsidP="00324CBD">
      <w:pPr>
        <w:numPr>
          <w:ilvl w:val="0"/>
          <w:numId w:val="57"/>
        </w:numPr>
        <w:spacing w:after="0" w:line="240" w:lineRule="auto"/>
        <w:ind w:left="714" w:hanging="357"/>
        <w:rPr>
          <w:rFonts w:cs="Arial"/>
          <w:szCs w:val="22"/>
        </w:rPr>
      </w:pPr>
      <w:r w:rsidRPr="00A05500">
        <w:rPr>
          <w:rFonts w:cs="Arial"/>
          <w:szCs w:val="22"/>
        </w:rPr>
        <w:t xml:space="preserve">Mise en œuvre, suivi et évaluation. </w:t>
      </w:r>
    </w:p>
    <w:p w14:paraId="64A51265" w14:textId="77777777" w:rsidR="00A05500" w:rsidRPr="00A05500" w:rsidRDefault="00A05500" w:rsidP="00E62507">
      <w:pPr>
        <w:spacing w:after="0"/>
        <w:rPr>
          <w:rFonts w:cs="Arial"/>
          <w:szCs w:val="22"/>
        </w:rPr>
      </w:pPr>
      <w:r w:rsidRPr="00A05500">
        <w:rPr>
          <w:rFonts w:cs="Arial"/>
          <w:szCs w:val="22"/>
        </w:rPr>
        <w:t>En ce qui concerne les critères de vulnérabilité liée au genre :</w:t>
      </w:r>
    </w:p>
    <w:p w14:paraId="2BBFA4E1" w14:textId="77777777" w:rsidR="00A05500" w:rsidRPr="00A05500" w:rsidRDefault="00A05500" w:rsidP="00324CBD">
      <w:pPr>
        <w:numPr>
          <w:ilvl w:val="0"/>
          <w:numId w:val="55"/>
        </w:numPr>
        <w:spacing w:after="0"/>
        <w:rPr>
          <w:rFonts w:cs="Arial"/>
          <w:szCs w:val="22"/>
        </w:rPr>
      </w:pPr>
      <w:r w:rsidRPr="00A05500">
        <w:rPr>
          <w:rFonts w:cs="Arial"/>
          <w:szCs w:val="22"/>
        </w:rPr>
        <w:t>les groupes de femmes et d’hommes seront parties prenantes dans la planification, la gestion et les opérations de réinstallation, ainsi que dans la création d’emplois et la génération de revenus ;</w:t>
      </w:r>
    </w:p>
    <w:p w14:paraId="72250CB3" w14:textId="77777777" w:rsidR="00A05500" w:rsidRPr="00A05500" w:rsidRDefault="00A05500" w:rsidP="00324CBD">
      <w:pPr>
        <w:numPr>
          <w:ilvl w:val="0"/>
          <w:numId w:val="56"/>
        </w:numPr>
        <w:spacing w:after="0"/>
        <w:rPr>
          <w:rFonts w:cs="Arial"/>
          <w:szCs w:val="22"/>
        </w:rPr>
      </w:pPr>
      <w:r w:rsidRPr="00A05500">
        <w:rPr>
          <w:rFonts w:cs="Arial"/>
          <w:szCs w:val="22"/>
        </w:rPr>
        <w:t>la prestation de services de soins de santé, en particulier pour les femmes enceintes et les nourrissons, pourrait s’avérer importante pendant et après le déménagement, afin de prévenir l’augmentation de la morbidité et de la mortalité dues à la malnutrition, au stress psychologique du déracinement et au risque accru de maladies ;</w:t>
      </w:r>
    </w:p>
    <w:p w14:paraId="12651B60" w14:textId="77777777" w:rsidR="00A05500" w:rsidRPr="00A05500" w:rsidRDefault="00A05500" w:rsidP="00324CBD">
      <w:pPr>
        <w:numPr>
          <w:ilvl w:val="0"/>
          <w:numId w:val="56"/>
        </w:numPr>
        <w:spacing w:after="0"/>
        <w:rPr>
          <w:rFonts w:cs="Arial"/>
          <w:szCs w:val="22"/>
        </w:rPr>
      </w:pPr>
      <w:r w:rsidRPr="00A05500">
        <w:rPr>
          <w:rFonts w:cs="Arial"/>
          <w:szCs w:val="22"/>
        </w:rPr>
        <w:t>un protocole spécifique précisant les garanties pour la qualité et la quantité de terres qui seront allouées aux femmes, surtout les veuves et les divorcées, devra être inséré dans le plan d’action de réinstallation pour garantir les moyens de générer des revenus et d’assurer la sécurité alimentaire ;</w:t>
      </w:r>
    </w:p>
    <w:p w14:paraId="4BD7FE87" w14:textId="77777777" w:rsidR="00A05500" w:rsidRPr="00A05500" w:rsidRDefault="00A05500" w:rsidP="00324CBD">
      <w:pPr>
        <w:numPr>
          <w:ilvl w:val="0"/>
          <w:numId w:val="56"/>
        </w:numPr>
        <w:spacing w:after="0"/>
        <w:rPr>
          <w:rFonts w:cs="Arial"/>
          <w:szCs w:val="22"/>
        </w:rPr>
      </w:pPr>
      <w:r w:rsidRPr="00A05500">
        <w:rPr>
          <w:rFonts w:cs="Arial"/>
          <w:szCs w:val="22"/>
        </w:rPr>
        <w:lastRenderedPageBreak/>
        <w:t>les titres fonciers sur le site de réinstallation porteront les noms des deux conjoints ou des chefs de famille monoparentale sans distinction de sexe, si cela n’est pas en contradiction avec les lois de l’emprunteur ou du client ;</w:t>
      </w:r>
    </w:p>
    <w:p w14:paraId="384C53EA" w14:textId="77777777" w:rsidR="00A05500" w:rsidRPr="00A05500" w:rsidRDefault="00A05500" w:rsidP="00324CBD">
      <w:pPr>
        <w:numPr>
          <w:ilvl w:val="0"/>
          <w:numId w:val="56"/>
        </w:numPr>
        <w:spacing w:after="0"/>
        <w:rPr>
          <w:rFonts w:cs="Arial"/>
          <w:szCs w:val="22"/>
        </w:rPr>
      </w:pPr>
      <w:r w:rsidRPr="00A05500">
        <w:rPr>
          <w:rFonts w:cs="Arial"/>
          <w:szCs w:val="22"/>
        </w:rPr>
        <w:t>les maris et femmes, femmes célibataires et les fils et filles adultes seront explicitement inclus comme étant éligibles aux indemnités pour perte de terres, de logement, de moyens de subsistance et d’autres biens privés. Les paiements d’indemnités aux familles seront attribués au mari et à la femme si cela est techniquement possible et socialement acceptable.</w:t>
      </w:r>
    </w:p>
    <w:p w14:paraId="76979455" w14:textId="637EF23E" w:rsidR="00B40F4D" w:rsidRPr="00A05500" w:rsidRDefault="00B40F4D" w:rsidP="0026768B">
      <w:bookmarkStart w:id="488" w:name="_Toc46329391"/>
      <w:bookmarkStart w:id="489" w:name="_Toc51736466"/>
      <w:r w:rsidRPr="00A05500">
        <w:t xml:space="preserve">Les personnes vulnérables au sein des personnes affectées </w:t>
      </w:r>
      <w:r w:rsidR="00A8707B" w:rsidRPr="00A05500">
        <w:t>ont</w:t>
      </w:r>
      <w:r w:rsidRPr="00A05500">
        <w:t xml:space="preserve"> fai</w:t>
      </w:r>
      <w:r w:rsidR="00A8707B" w:rsidRPr="00A05500">
        <w:t>t</w:t>
      </w:r>
      <w:r w:rsidRPr="00A05500">
        <w:t xml:space="preserve"> l’objet d’une attention particulière. Selon les enquêtes menées dans </w:t>
      </w:r>
      <w:r w:rsidR="00A8707B" w:rsidRPr="00A05500">
        <w:t>la</w:t>
      </w:r>
      <w:r w:rsidRPr="00A05500">
        <w:t xml:space="preserve"> ville d’Abomey, </w:t>
      </w:r>
      <w:r w:rsidR="00A8707B" w:rsidRPr="00A05500">
        <w:t>7</w:t>
      </w:r>
      <w:r w:rsidRPr="00A05500">
        <w:t xml:space="preserve"> PAP </w:t>
      </w:r>
      <w:r w:rsidR="00E62507" w:rsidRPr="00A05500">
        <w:t>(femmes</w:t>
      </w:r>
      <w:r w:rsidRPr="00A05500">
        <w:t>) ont été identifiés comme étant vulnérables dans l’emprise des travaux. Au nombre de ces PAP</w:t>
      </w:r>
      <w:r w:rsidRPr="00B40193">
        <w:t xml:space="preserve">, </w:t>
      </w:r>
      <w:r w:rsidRPr="008E4AED">
        <w:t xml:space="preserve">on distingue </w:t>
      </w:r>
      <w:r w:rsidR="0076641A" w:rsidRPr="008E4AED">
        <w:t>deux</w:t>
      </w:r>
      <w:r w:rsidR="00A92D5B" w:rsidRPr="008E4AED">
        <w:t xml:space="preserve"> </w:t>
      </w:r>
      <w:r w:rsidR="0076641A" w:rsidRPr="00B40193">
        <w:t xml:space="preserve">âgées de 65 </w:t>
      </w:r>
      <w:r w:rsidR="00A16C4D">
        <w:t xml:space="preserve">ans </w:t>
      </w:r>
      <w:r w:rsidR="0076641A" w:rsidRPr="00B40193">
        <w:t>ayant respect</w:t>
      </w:r>
      <w:r w:rsidR="00A92D5B" w:rsidRPr="00B40193">
        <w:t>i</w:t>
      </w:r>
      <w:r w:rsidR="0076641A" w:rsidRPr="00B40193">
        <w:t>vement 11 et 7 personnes à charge. Le reste des femmes vulnérables se trouve dans la tranche d’âge de 35 à 60 avec en moyenne</w:t>
      </w:r>
      <w:r w:rsidR="0076641A" w:rsidRPr="00A05500">
        <w:t xml:space="preserve"> 6 personnes à charge. Ces </w:t>
      </w:r>
      <w:r w:rsidR="00C442BF" w:rsidRPr="00A05500">
        <w:t>dernières</w:t>
      </w:r>
      <w:r w:rsidR="0076641A" w:rsidRPr="00A05500">
        <w:t xml:space="preserve"> </w:t>
      </w:r>
      <w:r w:rsidR="00C442BF" w:rsidRPr="00A05500">
        <w:t>ont un revenu journalier de 2000 F Cfa.</w:t>
      </w:r>
      <w:bookmarkEnd w:id="488"/>
      <w:bookmarkEnd w:id="489"/>
      <w:r w:rsidR="00C442BF" w:rsidRPr="00A05500">
        <w:t xml:space="preserve"> </w:t>
      </w:r>
    </w:p>
    <w:p w14:paraId="6F2FFB42" w14:textId="2168031C" w:rsidR="00817FA8" w:rsidRPr="00E62507" w:rsidRDefault="00E8119F" w:rsidP="0026768B">
      <w:pPr>
        <w:jc w:val="center"/>
        <w:rPr>
          <w:b/>
          <w:sz w:val="20"/>
          <w:szCs w:val="20"/>
        </w:rPr>
      </w:pPr>
      <w:bookmarkStart w:id="490" w:name="_Toc52823121"/>
      <w:r w:rsidRPr="00E62507">
        <w:rPr>
          <w:b/>
          <w:sz w:val="20"/>
          <w:szCs w:val="20"/>
        </w:rPr>
        <w:t xml:space="preserve">Tableau </w:t>
      </w:r>
      <w:r w:rsidR="00961B01" w:rsidRPr="00E62507">
        <w:rPr>
          <w:b/>
          <w:noProof/>
          <w:sz w:val="20"/>
          <w:szCs w:val="20"/>
        </w:rPr>
        <w:fldChar w:fldCharType="begin"/>
      </w:r>
      <w:r w:rsidR="00961B01" w:rsidRPr="00E62507">
        <w:rPr>
          <w:b/>
          <w:noProof/>
          <w:sz w:val="20"/>
          <w:szCs w:val="20"/>
        </w:rPr>
        <w:instrText xml:space="preserve"> SEQ Tableau \* ARABIC </w:instrText>
      </w:r>
      <w:r w:rsidR="00961B01" w:rsidRPr="00E62507">
        <w:rPr>
          <w:b/>
          <w:noProof/>
          <w:sz w:val="20"/>
          <w:szCs w:val="20"/>
        </w:rPr>
        <w:fldChar w:fldCharType="separate"/>
      </w:r>
      <w:r w:rsidR="008E45F3">
        <w:rPr>
          <w:b/>
          <w:noProof/>
          <w:sz w:val="20"/>
          <w:szCs w:val="20"/>
        </w:rPr>
        <w:t>19</w:t>
      </w:r>
      <w:r w:rsidR="00961B01" w:rsidRPr="00E62507">
        <w:rPr>
          <w:b/>
          <w:noProof/>
          <w:sz w:val="20"/>
          <w:szCs w:val="20"/>
        </w:rPr>
        <w:fldChar w:fldCharType="end"/>
      </w:r>
      <w:r w:rsidRPr="00E62507">
        <w:rPr>
          <w:b/>
          <w:sz w:val="20"/>
          <w:szCs w:val="20"/>
        </w:rPr>
        <w:t xml:space="preserve"> </w:t>
      </w:r>
      <w:r w:rsidR="00817FA8" w:rsidRPr="00E62507">
        <w:rPr>
          <w:b/>
          <w:sz w:val="20"/>
          <w:szCs w:val="20"/>
        </w:rPr>
        <w:t>: Synthèse des informations sur les PAP Vulnérables</w:t>
      </w:r>
      <w:bookmarkEnd w:id="4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43"/>
        <w:gridCol w:w="1701"/>
        <w:gridCol w:w="1634"/>
        <w:gridCol w:w="1418"/>
      </w:tblGrid>
      <w:tr w:rsidR="00817FA8" w:rsidRPr="00492035" w14:paraId="3B6D0C07" w14:textId="77777777" w:rsidTr="00492035">
        <w:trPr>
          <w:jc w:val="center"/>
        </w:trPr>
        <w:tc>
          <w:tcPr>
            <w:tcW w:w="2405" w:type="dxa"/>
            <w:vMerge w:val="restart"/>
            <w:shd w:val="clear" w:color="auto" w:fill="auto"/>
          </w:tcPr>
          <w:p w14:paraId="1EC703E5" w14:textId="77777777" w:rsidR="00817FA8" w:rsidRPr="00492035" w:rsidRDefault="00817FA8" w:rsidP="00492035">
            <w:pPr>
              <w:spacing w:after="0" w:line="240" w:lineRule="auto"/>
              <w:jc w:val="left"/>
              <w:rPr>
                <w:b/>
                <w:sz w:val="20"/>
                <w:szCs w:val="20"/>
              </w:rPr>
            </w:pPr>
            <w:r w:rsidRPr="00492035">
              <w:rPr>
                <w:b/>
                <w:sz w:val="20"/>
                <w:szCs w:val="20"/>
              </w:rPr>
              <w:t>Catégorie de PAP Vulnérable</w:t>
            </w:r>
          </w:p>
        </w:tc>
        <w:tc>
          <w:tcPr>
            <w:tcW w:w="3544" w:type="dxa"/>
            <w:gridSpan w:val="2"/>
            <w:shd w:val="clear" w:color="auto" w:fill="00B0F0"/>
          </w:tcPr>
          <w:p w14:paraId="53ED37D7" w14:textId="77777777" w:rsidR="00817FA8" w:rsidRPr="00492035" w:rsidRDefault="00817FA8" w:rsidP="00492035">
            <w:pPr>
              <w:spacing w:after="0" w:line="240" w:lineRule="auto"/>
              <w:jc w:val="center"/>
              <w:rPr>
                <w:b/>
                <w:sz w:val="20"/>
                <w:szCs w:val="20"/>
              </w:rPr>
            </w:pPr>
            <w:r w:rsidRPr="00492035">
              <w:rPr>
                <w:b/>
                <w:sz w:val="20"/>
                <w:szCs w:val="20"/>
              </w:rPr>
              <w:t>Femme</w:t>
            </w:r>
          </w:p>
        </w:tc>
        <w:tc>
          <w:tcPr>
            <w:tcW w:w="3052" w:type="dxa"/>
            <w:gridSpan w:val="2"/>
            <w:shd w:val="clear" w:color="auto" w:fill="ED7D31" w:themeFill="accent2"/>
          </w:tcPr>
          <w:p w14:paraId="4E84102A" w14:textId="77777777" w:rsidR="00817FA8" w:rsidRPr="00492035" w:rsidRDefault="00817FA8" w:rsidP="00492035">
            <w:pPr>
              <w:spacing w:after="0" w:line="240" w:lineRule="auto"/>
              <w:jc w:val="center"/>
              <w:rPr>
                <w:b/>
                <w:sz w:val="20"/>
                <w:szCs w:val="20"/>
              </w:rPr>
            </w:pPr>
            <w:r w:rsidRPr="00492035">
              <w:rPr>
                <w:b/>
                <w:sz w:val="20"/>
                <w:szCs w:val="20"/>
              </w:rPr>
              <w:t>Homme</w:t>
            </w:r>
          </w:p>
        </w:tc>
      </w:tr>
      <w:tr w:rsidR="003118CB" w:rsidRPr="00492035" w14:paraId="6165F6F3" w14:textId="77777777" w:rsidTr="00492035">
        <w:trPr>
          <w:jc w:val="center"/>
        </w:trPr>
        <w:tc>
          <w:tcPr>
            <w:tcW w:w="2405" w:type="dxa"/>
            <w:vMerge/>
            <w:shd w:val="clear" w:color="auto" w:fill="auto"/>
          </w:tcPr>
          <w:p w14:paraId="61732A2E" w14:textId="77777777" w:rsidR="003118CB" w:rsidRPr="00492035" w:rsidRDefault="003118CB" w:rsidP="00492035">
            <w:pPr>
              <w:spacing w:after="0" w:line="240" w:lineRule="auto"/>
              <w:rPr>
                <w:sz w:val="20"/>
                <w:szCs w:val="20"/>
              </w:rPr>
            </w:pPr>
          </w:p>
        </w:tc>
        <w:tc>
          <w:tcPr>
            <w:tcW w:w="1843" w:type="dxa"/>
            <w:shd w:val="clear" w:color="auto" w:fill="auto"/>
          </w:tcPr>
          <w:p w14:paraId="1A26050C" w14:textId="77777777" w:rsidR="003118CB" w:rsidRPr="00492035" w:rsidRDefault="003118CB" w:rsidP="00492035">
            <w:pPr>
              <w:spacing w:after="0" w:line="240" w:lineRule="auto"/>
              <w:jc w:val="center"/>
              <w:rPr>
                <w:sz w:val="20"/>
                <w:szCs w:val="20"/>
              </w:rPr>
            </w:pPr>
            <w:r w:rsidRPr="00492035">
              <w:rPr>
                <w:sz w:val="20"/>
                <w:szCs w:val="20"/>
              </w:rPr>
              <w:t>Veuve</w:t>
            </w:r>
          </w:p>
        </w:tc>
        <w:tc>
          <w:tcPr>
            <w:tcW w:w="1701" w:type="dxa"/>
            <w:shd w:val="clear" w:color="auto" w:fill="auto"/>
          </w:tcPr>
          <w:p w14:paraId="3F9C6B23" w14:textId="77777777" w:rsidR="003118CB" w:rsidRPr="00492035" w:rsidRDefault="003118CB" w:rsidP="00492035">
            <w:pPr>
              <w:spacing w:after="0" w:line="240" w:lineRule="auto"/>
              <w:jc w:val="center"/>
              <w:rPr>
                <w:sz w:val="20"/>
                <w:szCs w:val="20"/>
              </w:rPr>
            </w:pPr>
            <w:r w:rsidRPr="00492035">
              <w:rPr>
                <w:sz w:val="20"/>
                <w:szCs w:val="20"/>
              </w:rPr>
              <w:t>Handicapée</w:t>
            </w:r>
          </w:p>
        </w:tc>
        <w:tc>
          <w:tcPr>
            <w:tcW w:w="1634" w:type="dxa"/>
            <w:shd w:val="clear" w:color="auto" w:fill="auto"/>
          </w:tcPr>
          <w:p w14:paraId="6EC6E605" w14:textId="77777777" w:rsidR="003118CB" w:rsidRPr="00492035" w:rsidRDefault="003118CB" w:rsidP="00492035">
            <w:pPr>
              <w:spacing w:after="0" w:line="240" w:lineRule="auto"/>
              <w:jc w:val="center"/>
              <w:rPr>
                <w:sz w:val="20"/>
                <w:szCs w:val="20"/>
              </w:rPr>
            </w:pPr>
            <w:r w:rsidRPr="00492035">
              <w:rPr>
                <w:sz w:val="20"/>
                <w:szCs w:val="20"/>
              </w:rPr>
              <w:t>Veuf</w:t>
            </w:r>
          </w:p>
        </w:tc>
        <w:tc>
          <w:tcPr>
            <w:tcW w:w="1418" w:type="dxa"/>
            <w:shd w:val="clear" w:color="auto" w:fill="auto"/>
          </w:tcPr>
          <w:p w14:paraId="5F733285" w14:textId="360115A2" w:rsidR="003118CB" w:rsidRPr="00492035" w:rsidRDefault="003118CB" w:rsidP="00492035">
            <w:pPr>
              <w:spacing w:after="0" w:line="240" w:lineRule="auto"/>
              <w:jc w:val="center"/>
              <w:rPr>
                <w:sz w:val="20"/>
                <w:szCs w:val="20"/>
              </w:rPr>
            </w:pPr>
            <w:r w:rsidRPr="00492035">
              <w:rPr>
                <w:sz w:val="20"/>
                <w:szCs w:val="20"/>
              </w:rPr>
              <w:t>Handicapé</w:t>
            </w:r>
          </w:p>
        </w:tc>
      </w:tr>
      <w:tr w:rsidR="003118CB" w:rsidRPr="00492035" w14:paraId="77803809" w14:textId="77777777" w:rsidTr="00492035">
        <w:trPr>
          <w:jc w:val="center"/>
        </w:trPr>
        <w:tc>
          <w:tcPr>
            <w:tcW w:w="2405" w:type="dxa"/>
            <w:shd w:val="clear" w:color="auto" w:fill="auto"/>
          </w:tcPr>
          <w:p w14:paraId="1FBFB1EE" w14:textId="77777777" w:rsidR="003118CB" w:rsidRPr="00492035" w:rsidRDefault="003118CB" w:rsidP="00492035">
            <w:pPr>
              <w:spacing w:after="0" w:line="240" w:lineRule="auto"/>
              <w:rPr>
                <w:sz w:val="20"/>
                <w:szCs w:val="20"/>
              </w:rPr>
            </w:pPr>
            <w:r w:rsidRPr="00492035">
              <w:rPr>
                <w:sz w:val="20"/>
                <w:szCs w:val="20"/>
              </w:rPr>
              <w:t>Nombre</w:t>
            </w:r>
          </w:p>
        </w:tc>
        <w:tc>
          <w:tcPr>
            <w:tcW w:w="1843" w:type="dxa"/>
            <w:shd w:val="clear" w:color="auto" w:fill="auto"/>
          </w:tcPr>
          <w:p w14:paraId="1819AF49" w14:textId="17454AE0" w:rsidR="003118CB" w:rsidRPr="00492035" w:rsidRDefault="006547A0" w:rsidP="00492035">
            <w:pPr>
              <w:spacing w:after="0" w:line="240" w:lineRule="auto"/>
              <w:jc w:val="center"/>
              <w:rPr>
                <w:sz w:val="20"/>
                <w:szCs w:val="20"/>
              </w:rPr>
            </w:pPr>
            <w:r>
              <w:rPr>
                <w:sz w:val="20"/>
                <w:szCs w:val="20"/>
              </w:rPr>
              <w:t>7</w:t>
            </w:r>
          </w:p>
        </w:tc>
        <w:tc>
          <w:tcPr>
            <w:tcW w:w="1701" w:type="dxa"/>
            <w:shd w:val="clear" w:color="auto" w:fill="auto"/>
          </w:tcPr>
          <w:p w14:paraId="2C66435C" w14:textId="77777777" w:rsidR="003118CB" w:rsidRPr="00492035" w:rsidRDefault="003118CB" w:rsidP="00492035">
            <w:pPr>
              <w:spacing w:after="0" w:line="240" w:lineRule="auto"/>
              <w:jc w:val="center"/>
              <w:rPr>
                <w:sz w:val="20"/>
                <w:szCs w:val="20"/>
              </w:rPr>
            </w:pPr>
            <w:r w:rsidRPr="00492035">
              <w:rPr>
                <w:sz w:val="20"/>
                <w:szCs w:val="20"/>
              </w:rPr>
              <w:t>0</w:t>
            </w:r>
          </w:p>
        </w:tc>
        <w:tc>
          <w:tcPr>
            <w:tcW w:w="1634" w:type="dxa"/>
            <w:shd w:val="clear" w:color="auto" w:fill="auto"/>
          </w:tcPr>
          <w:p w14:paraId="6A32F0F8" w14:textId="77777777" w:rsidR="003118CB" w:rsidRPr="00492035" w:rsidRDefault="008222DD" w:rsidP="00492035">
            <w:pPr>
              <w:spacing w:after="0" w:line="240" w:lineRule="auto"/>
              <w:jc w:val="center"/>
              <w:rPr>
                <w:sz w:val="20"/>
                <w:szCs w:val="20"/>
              </w:rPr>
            </w:pPr>
            <w:r w:rsidRPr="00492035">
              <w:rPr>
                <w:sz w:val="20"/>
                <w:szCs w:val="20"/>
              </w:rPr>
              <w:t>0</w:t>
            </w:r>
          </w:p>
        </w:tc>
        <w:tc>
          <w:tcPr>
            <w:tcW w:w="1418" w:type="dxa"/>
            <w:shd w:val="clear" w:color="auto" w:fill="auto"/>
          </w:tcPr>
          <w:p w14:paraId="3F533E0C" w14:textId="7B215878" w:rsidR="003118CB" w:rsidRPr="00492035" w:rsidRDefault="006547A0" w:rsidP="00492035">
            <w:pPr>
              <w:spacing w:after="0" w:line="240" w:lineRule="auto"/>
              <w:jc w:val="center"/>
              <w:rPr>
                <w:sz w:val="20"/>
                <w:szCs w:val="20"/>
              </w:rPr>
            </w:pPr>
            <w:r>
              <w:rPr>
                <w:sz w:val="20"/>
                <w:szCs w:val="20"/>
              </w:rPr>
              <w:t>0</w:t>
            </w:r>
          </w:p>
        </w:tc>
      </w:tr>
      <w:tr w:rsidR="00817FA8" w:rsidRPr="00492035" w14:paraId="40E5D5A3" w14:textId="77777777" w:rsidTr="00492035">
        <w:trPr>
          <w:jc w:val="center"/>
        </w:trPr>
        <w:tc>
          <w:tcPr>
            <w:tcW w:w="2405" w:type="dxa"/>
            <w:shd w:val="clear" w:color="auto" w:fill="auto"/>
          </w:tcPr>
          <w:p w14:paraId="0CF29DC5" w14:textId="77777777" w:rsidR="00817FA8" w:rsidRPr="00492035" w:rsidRDefault="00817FA8" w:rsidP="00492035">
            <w:pPr>
              <w:spacing w:after="0" w:line="240" w:lineRule="auto"/>
              <w:rPr>
                <w:sz w:val="20"/>
                <w:szCs w:val="20"/>
              </w:rPr>
            </w:pPr>
            <w:r w:rsidRPr="00492035">
              <w:rPr>
                <w:sz w:val="20"/>
                <w:szCs w:val="20"/>
              </w:rPr>
              <w:t>Total</w:t>
            </w:r>
          </w:p>
        </w:tc>
        <w:tc>
          <w:tcPr>
            <w:tcW w:w="3544" w:type="dxa"/>
            <w:gridSpan w:val="2"/>
            <w:shd w:val="clear" w:color="auto" w:fill="auto"/>
          </w:tcPr>
          <w:p w14:paraId="529B42A4" w14:textId="6D36CA30" w:rsidR="00817FA8" w:rsidRPr="00492035" w:rsidRDefault="006547A0" w:rsidP="00492035">
            <w:pPr>
              <w:spacing w:after="0" w:line="240" w:lineRule="auto"/>
              <w:jc w:val="center"/>
              <w:rPr>
                <w:sz w:val="20"/>
                <w:szCs w:val="20"/>
              </w:rPr>
            </w:pPr>
            <w:r>
              <w:rPr>
                <w:sz w:val="20"/>
                <w:szCs w:val="20"/>
              </w:rPr>
              <w:t>7</w:t>
            </w:r>
          </w:p>
        </w:tc>
        <w:tc>
          <w:tcPr>
            <w:tcW w:w="3052" w:type="dxa"/>
            <w:gridSpan w:val="2"/>
            <w:shd w:val="clear" w:color="auto" w:fill="auto"/>
          </w:tcPr>
          <w:p w14:paraId="295870A3" w14:textId="565CF7B7" w:rsidR="00817FA8" w:rsidRPr="00492035" w:rsidRDefault="006547A0" w:rsidP="00492035">
            <w:pPr>
              <w:tabs>
                <w:tab w:val="center" w:pos="1866"/>
                <w:tab w:val="left" w:pos="2394"/>
              </w:tabs>
              <w:spacing w:after="0" w:line="240" w:lineRule="auto"/>
              <w:jc w:val="center"/>
              <w:rPr>
                <w:sz w:val="20"/>
                <w:szCs w:val="20"/>
              </w:rPr>
            </w:pPr>
            <w:r>
              <w:rPr>
                <w:sz w:val="20"/>
                <w:szCs w:val="20"/>
              </w:rPr>
              <w:t>0</w:t>
            </w:r>
          </w:p>
        </w:tc>
      </w:tr>
    </w:tbl>
    <w:p w14:paraId="484FDAE0" w14:textId="4677F179" w:rsidR="00A92D5B" w:rsidRPr="00E62507" w:rsidRDefault="00A92D5B" w:rsidP="00E62507">
      <w:pPr>
        <w:spacing w:line="360" w:lineRule="auto"/>
        <w:jc w:val="left"/>
        <w:rPr>
          <w:rFonts w:cs="Arial"/>
          <w:sz w:val="20"/>
          <w:szCs w:val="20"/>
        </w:rPr>
      </w:pPr>
      <w:r w:rsidRPr="00E62507">
        <w:rPr>
          <w:rFonts w:cs="Arial"/>
          <w:b/>
          <w:sz w:val="20"/>
          <w:szCs w:val="20"/>
        </w:rPr>
        <w:t xml:space="preserve">Source : </w:t>
      </w:r>
      <w:r w:rsidRPr="00E62507">
        <w:rPr>
          <w:rFonts w:cs="Arial"/>
          <w:sz w:val="20"/>
          <w:szCs w:val="20"/>
        </w:rPr>
        <w:t>Travaux de terrain, juin 2020</w:t>
      </w:r>
    </w:p>
    <w:p w14:paraId="6F22C3B9" w14:textId="5AB15DB1" w:rsidR="007117D8" w:rsidRPr="006D461B" w:rsidRDefault="007117D8" w:rsidP="00E62507">
      <w:pPr>
        <w:rPr>
          <w:color w:val="FF0000"/>
        </w:rPr>
      </w:pPr>
      <w:r w:rsidRPr="006D461B">
        <w:t xml:space="preserve">Ces personnes vulnérables ont été prises en compte dans le cadre de la détermination des mesures de compensation du présent PAR et feront </w:t>
      </w:r>
      <w:r w:rsidR="00C442BF">
        <w:t>l’</w:t>
      </w:r>
      <w:r w:rsidRPr="006D461B">
        <w:t xml:space="preserve">objet d’une attention particulière lors de la mise en œuvre du PAR. </w:t>
      </w:r>
      <w:r w:rsidR="00A66470" w:rsidRPr="006D461B">
        <w:t>Les mesures d’assistance ont été discutées et conve</w:t>
      </w:r>
      <w:r w:rsidR="006D461B" w:rsidRPr="006D461B">
        <w:t>nues avec chaque PAP vulnérable</w:t>
      </w:r>
      <w:r w:rsidR="00A66470" w:rsidRPr="006D461B">
        <w:t xml:space="preserve">. </w:t>
      </w:r>
    </w:p>
    <w:p w14:paraId="23BB7FDA" w14:textId="77777777" w:rsidR="007C1051" w:rsidRPr="00E8119F" w:rsidRDefault="007117D8" w:rsidP="00E62507">
      <w:r w:rsidRPr="006D461B">
        <w:t>L’expérience montre qu'une assistance aux groupes vulnérables doit aussi être apportée à travers des ONG spécialisées et disposant des agents compétents et de l'expérience pour une prise en charge efficace des personnes vulnérables basée sur l’approche genre.</w:t>
      </w:r>
      <w:r w:rsidR="00622D2B" w:rsidRPr="00E8119F">
        <w:t xml:space="preserve"> </w:t>
      </w:r>
    </w:p>
    <w:p w14:paraId="6B249A8C" w14:textId="132DFEA7" w:rsidR="00F76A86" w:rsidRPr="00A01736" w:rsidRDefault="00E8119F" w:rsidP="0069749F">
      <w:pPr>
        <w:pStyle w:val="Lgende"/>
      </w:pPr>
      <w:bookmarkStart w:id="491" w:name="_Toc3224929"/>
      <w:bookmarkStart w:id="492" w:name="_Toc52823122"/>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FE4FED">
        <w:rPr>
          <w:noProof/>
        </w:rPr>
        <w:t>20</w:t>
      </w:r>
      <w:r w:rsidR="00961B01">
        <w:rPr>
          <w:noProof/>
        </w:rPr>
        <w:fldChar w:fldCharType="end"/>
      </w:r>
      <w:r>
        <w:t xml:space="preserve"> : </w:t>
      </w:r>
      <w:r w:rsidR="00F76A86" w:rsidRPr="00A01736">
        <w:t>Personnes vulnérables affectées</w:t>
      </w:r>
      <w:bookmarkEnd w:id="491"/>
      <w:bookmarkEnd w:id="492"/>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134"/>
        <w:gridCol w:w="850"/>
        <w:gridCol w:w="1418"/>
        <w:gridCol w:w="1134"/>
        <w:gridCol w:w="1842"/>
      </w:tblGrid>
      <w:tr w:rsidR="001B1FB0" w:rsidRPr="00BA19E4" w14:paraId="7B6FF07A" w14:textId="77777777" w:rsidTr="00FE4FED">
        <w:trPr>
          <w:trHeight w:val="315"/>
          <w:tblHeader/>
        </w:trPr>
        <w:tc>
          <w:tcPr>
            <w:tcW w:w="1276" w:type="dxa"/>
            <w:shd w:val="clear" w:color="auto" w:fill="00B0F0"/>
            <w:noWrap/>
            <w:vAlign w:val="bottom"/>
          </w:tcPr>
          <w:p w14:paraId="46FA6809" w14:textId="77777777" w:rsidR="001B1FB0" w:rsidRPr="00BA19E4" w:rsidRDefault="001B1FB0" w:rsidP="005E3491">
            <w:pPr>
              <w:spacing w:after="0" w:line="240" w:lineRule="auto"/>
              <w:rPr>
                <w:b/>
                <w:color w:val="000000"/>
                <w:sz w:val="18"/>
                <w:szCs w:val="18"/>
                <w:lang w:eastAsia="fr-FR"/>
              </w:rPr>
            </w:pPr>
            <w:r w:rsidRPr="00BA19E4">
              <w:rPr>
                <w:b/>
                <w:color w:val="000000"/>
                <w:sz w:val="18"/>
                <w:szCs w:val="18"/>
                <w:lang w:eastAsia="fr-FR"/>
              </w:rPr>
              <w:t>CODE</w:t>
            </w:r>
          </w:p>
        </w:tc>
        <w:tc>
          <w:tcPr>
            <w:tcW w:w="1418" w:type="dxa"/>
            <w:shd w:val="clear" w:color="auto" w:fill="00B0F0"/>
            <w:noWrap/>
            <w:vAlign w:val="bottom"/>
          </w:tcPr>
          <w:p w14:paraId="0F75ECCD" w14:textId="77777777" w:rsidR="001B1FB0" w:rsidRPr="00BA19E4" w:rsidRDefault="001B1FB0" w:rsidP="005E3491">
            <w:pPr>
              <w:spacing w:after="0" w:line="240" w:lineRule="auto"/>
              <w:rPr>
                <w:b/>
                <w:color w:val="000000"/>
                <w:sz w:val="18"/>
                <w:szCs w:val="18"/>
                <w:lang w:eastAsia="fr-FR"/>
              </w:rPr>
            </w:pPr>
            <w:r w:rsidRPr="00BA19E4">
              <w:rPr>
                <w:b/>
                <w:color w:val="000000"/>
                <w:sz w:val="18"/>
                <w:szCs w:val="18"/>
                <w:lang w:eastAsia="fr-FR"/>
              </w:rPr>
              <w:t>Profession/Activité</w:t>
            </w:r>
          </w:p>
        </w:tc>
        <w:tc>
          <w:tcPr>
            <w:tcW w:w="1134" w:type="dxa"/>
            <w:shd w:val="clear" w:color="auto" w:fill="00B0F0"/>
            <w:noWrap/>
            <w:vAlign w:val="bottom"/>
          </w:tcPr>
          <w:p w14:paraId="3A0A2B8C" w14:textId="77777777" w:rsidR="001B1FB0" w:rsidRPr="00BA19E4" w:rsidRDefault="001B1FB0" w:rsidP="005E3491">
            <w:pPr>
              <w:spacing w:after="0" w:line="240" w:lineRule="auto"/>
              <w:rPr>
                <w:b/>
                <w:color w:val="000000"/>
                <w:sz w:val="18"/>
                <w:szCs w:val="18"/>
                <w:lang w:eastAsia="fr-FR"/>
              </w:rPr>
            </w:pPr>
            <w:r w:rsidRPr="00BA19E4">
              <w:rPr>
                <w:b/>
                <w:color w:val="000000"/>
                <w:sz w:val="18"/>
                <w:szCs w:val="18"/>
                <w:lang w:eastAsia="fr-FR"/>
              </w:rPr>
              <w:t>Sexe</w:t>
            </w:r>
          </w:p>
        </w:tc>
        <w:tc>
          <w:tcPr>
            <w:tcW w:w="850" w:type="dxa"/>
            <w:shd w:val="clear" w:color="auto" w:fill="00B0F0"/>
            <w:noWrap/>
            <w:vAlign w:val="bottom"/>
          </w:tcPr>
          <w:p w14:paraId="333560BE" w14:textId="77777777" w:rsidR="001B1FB0" w:rsidRPr="00BA19E4" w:rsidRDefault="001B1FB0" w:rsidP="005E3491">
            <w:pPr>
              <w:spacing w:after="0" w:line="240" w:lineRule="auto"/>
              <w:rPr>
                <w:b/>
                <w:color w:val="000000"/>
                <w:sz w:val="18"/>
                <w:szCs w:val="18"/>
                <w:lang w:eastAsia="fr-FR"/>
              </w:rPr>
            </w:pPr>
            <w:r w:rsidRPr="00BA19E4">
              <w:rPr>
                <w:b/>
                <w:color w:val="000000"/>
                <w:sz w:val="18"/>
                <w:szCs w:val="18"/>
                <w:lang w:eastAsia="fr-FR"/>
              </w:rPr>
              <w:t>Âge</w:t>
            </w:r>
          </w:p>
        </w:tc>
        <w:tc>
          <w:tcPr>
            <w:tcW w:w="1418" w:type="dxa"/>
            <w:shd w:val="clear" w:color="auto" w:fill="00B0F0"/>
            <w:noWrap/>
            <w:vAlign w:val="bottom"/>
          </w:tcPr>
          <w:p w14:paraId="21CD2C6C" w14:textId="77777777" w:rsidR="001B1FB0" w:rsidRPr="00BA19E4" w:rsidRDefault="001B1FB0" w:rsidP="005E3491">
            <w:pPr>
              <w:spacing w:after="0" w:line="240" w:lineRule="auto"/>
              <w:rPr>
                <w:b/>
                <w:color w:val="000000"/>
                <w:sz w:val="18"/>
                <w:szCs w:val="18"/>
                <w:lang w:eastAsia="fr-FR"/>
              </w:rPr>
            </w:pPr>
            <w:r w:rsidRPr="00BA19E4">
              <w:rPr>
                <w:b/>
                <w:color w:val="000000"/>
                <w:sz w:val="18"/>
                <w:szCs w:val="18"/>
                <w:lang w:eastAsia="fr-FR"/>
              </w:rPr>
              <w:t>Statut de la PAP</w:t>
            </w:r>
          </w:p>
        </w:tc>
        <w:tc>
          <w:tcPr>
            <w:tcW w:w="1134" w:type="dxa"/>
            <w:shd w:val="clear" w:color="auto" w:fill="00B0F0"/>
            <w:noWrap/>
            <w:vAlign w:val="bottom"/>
          </w:tcPr>
          <w:p w14:paraId="572DE514" w14:textId="77777777" w:rsidR="001B1FB0" w:rsidRPr="00BA19E4" w:rsidRDefault="001B1FB0" w:rsidP="005E3491">
            <w:pPr>
              <w:spacing w:after="0" w:line="240" w:lineRule="auto"/>
              <w:rPr>
                <w:b/>
                <w:color w:val="000000"/>
                <w:sz w:val="18"/>
                <w:szCs w:val="18"/>
                <w:lang w:eastAsia="fr-FR"/>
              </w:rPr>
            </w:pPr>
            <w:r w:rsidRPr="00BA19E4">
              <w:rPr>
                <w:b/>
                <w:color w:val="000000"/>
                <w:sz w:val="18"/>
                <w:szCs w:val="18"/>
                <w:lang w:eastAsia="fr-FR"/>
              </w:rPr>
              <w:t>Revenus journalier</w:t>
            </w:r>
          </w:p>
        </w:tc>
        <w:tc>
          <w:tcPr>
            <w:tcW w:w="1842" w:type="dxa"/>
            <w:shd w:val="clear" w:color="auto" w:fill="00B0F0"/>
            <w:noWrap/>
            <w:vAlign w:val="bottom"/>
          </w:tcPr>
          <w:p w14:paraId="16BA12CD" w14:textId="77777777" w:rsidR="001B1FB0" w:rsidRPr="00BA19E4" w:rsidRDefault="001B1FB0" w:rsidP="005E3491">
            <w:pPr>
              <w:spacing w:after="0" w:line="240" w:lineRule="auto"/>
              <w:jc w:val="center"/>
              <w:rPr>
                <w:b/>
                <w:color w:val="000000"/>
                <w:sz w:val="18"/>
                <w:szCs w:val="18"/>
                <w:lang w:eastAsia="fr-FR"/>
              </w:rPr>
            </w:pPr>
            <w:r w:rsidRPr="00BA19E4">
              <w:rPr>
                <w:b/>
                <w:color w:val="000000"/>
                <w:sz w:val="18"/>
                <w:szCs w:val="18"/>
                <w:lang w:eastAsia="fr-FR"/>
              </w:rPr>
              <w:t>Nombre de personnes à charge</w:t>
            </w:r>
          </w:p>
        </w:tc>
      </w:tr>
      <w:tr w:rsidR="001B1FB0" w:rsidRPr="005711D5" w14:paraId="5A9886F1" w14:textId="77777777" w:rsidTr="001B1FB0">
        <w:trPr>
          <w:trHeight w:val="300"/>
        </w:trPr>
        <w:tc>
          <w:tcPr>
            <w:tcW w:w="1276" w:type="dxa"/>
            <w:shd w:val="clear" w:color="auto" w:fill="auto"/>
            <w:noWrap/>
            <w:vAlign w:val="bottom"/>
            <w:hideMark/>
          </w:tcPr>
          <w:p w14:paraId="10696665" w14:textId="77777777" w:rsidR="001B1FB0" w:rsidRPr="005711D5" w:rsidRDefault="001B1FB0" w:rsidP="001B1FB0">
            <w:pPr>
              <w:spacing w:after="0" w:line="240" w:lineRule="auto"/>
              <w:jc w:val="left"/>
              <w:rPr>
                <w:color w:val="000000"/>
                <w:sz w:val="20"/>
                <w:szCs w:val="20"/>
                <w:lang w:eastAsia="fr-FR"/>
              </w:rPr>
            </w:pPr>
            <w:r w:rsidRPr="005711D5">
              <w:rPr>
                <w:color w:val="000000"/>
                <w:sz w:val="20"/>
                <w:szCs w:val="20"/>
                <w:lang w:eastAsia="fr-FR"/>
              </w:rPr>
              <w:t>ABO_44</w:t>
            </w:r>
          </w:p>
        </w:tc>
        <w:tc>
          <w:tcPr>
            <w:tcW w:w="1418" w:type="dxa"/>
            <w:shd w:val="clear" w:color="auto" w:fill="auto"/>
            <w:noWrap/>
            <w:vAlign w:val="bottom"/>
            <w:hideMark/>
          </w:tcPr>
          <w:p w14:paraId="3689DDB9"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shd w:val="clear" w:color="auto" w:fill="auto"/>
            <w:noWrap/>
            <w:vAlign w:val="bottom"/>
            <w:hideMark/>
          </w:tcPr>
          <w:p w14:paraId="620BE26A"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Femme</w:t>
            </w:r>
          </w:p>
        </w:tc>
        <w:tc>
          <w:tcPr>
            <w:tcW w:w="850" w:type="dxa"/>
            <w:shd w:val="clear" w:color="auto" w:fill="auto"/>
            <w:noWrap/>
            <w:vAlign w:val="bottom"/>
            <w:hideMark/>
          </w:tcPr>
          <w:p w14:paraId="7CF9DF09"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65</w:t>
            </w:r>
          </w:p>
        </w:tc>
        <w:tc>
          <w:tcPr>
            <w:tcW w:w="1418" w:type="dxa"/>
            <w:shd w:val="clear" w:color="auto" w:fill="auto"/>
            <w:noWrap/>
            <w:vAlign w:val="bottom"/>
            <w:hideMark/>
          </w:tcPr>
          <w:p w14:paraId="18EE5701"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Propriétaire</w:t>
            </w:r>
          </w:p>
        </w:tc>
        <w:tc>
          <w:tcPr>
            <w:tcW w:w="1134" w:type="dxa"/>
            <w:shd w:val="clear" w:color="auto" w:fill="auto"/>
            <w:noWrap/>
            <w:vAlign w:val="bottom"/>
            <w:hideMark/>
          </w:tcPr>
          <w:p w14:paraId="0A8C8939" w14:textId="6342AB54" w:rsidR="001B1FB0" w:rsidRPr="005711D5" w:rsidRDefault="001B1FB0" w:rsidP="005E3491">
            <w:pPr>
              <w:spacing w:after="0" w:line="240" w:lineRule="auto"/>
              <w:jc w:val="right"/>
              <w:rPr>
                <w:color w:val="000000"/>
                <w:sz w:val="20"/>
                <w:szCs w:val="20"/>
                <w:lang w:eastAsia="fr-FR"/>
              </w:rPr>
            </w:pPr>
            <w:r w:rsidRPr="005711D5">
              <w:rPr>
                <w:color w:val="000000"/>
                <w:sz w:val="20"/>
                <w:szCs w:val="20"/>
                <w:lang w:eastAsia="fr-FR"/>
              </w:rPr>
              <w:t>3500</w:t>
            </w:r>
          </w:p>
        </w:tc>
        <w:tc>
          <w:tcPr>
            <w:tcW w:w="1842" w:type="dxa"/>
            <w:shd w:val="clear" w:color="auto" w:fill="auto"/>
            <w:noWrap/>
            <w:vAlign w:val="bottom"/>
            <w:hideMark/>
          </w:tcPr>
          <w:p w14:paraId="4C790A9A"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11</w:t>
            </w:r>
          </w:p>
        </w:tc>
      </w:tr>
      <w:tr w:rsidR="001B1FB0" w:rsidRPr="005711D5" w14:paraId="479F8C6E" w14:textId="77777777" w:rsidTr="001B1FB0">
        <w:trPr>
          <w:trHeight w:val="300"/>
        </w:trPr>
        <w:tc>
          <w:tcPr>
            <w:tcW w:w="1276" w:type="dxa"/>
            <w:shd w:val="clear" w:color="auto" w:fill="auto"/>
            <w:noWrap/>
            <w:vAlign w:val="bottom"/>
            <w:hideMark/>
          </w:tcPr>
          <w:p w14:paraId="287DB2F4" w14:textId="77777777" w:rsidR="001B1FB0" w:rsidRPr="005711D5" w:rsidRDefault="001B1FB0" w:rsidP="001B1FB0">
            <w:pPr>
              <w:spacing w:after="0" w:line="240" w:lineRule="auto"/>
              <w:jc w:val="left"/>
              <w:rPr>
                <w:color w:val="000000"/>
                <w:sz w:val="20"/>
                <w:szCs w:val="20"/>
                <w:lang w:eastAsia="fr-FR"/>
              </w:rPr>
            </w:pPr>
            <w:r w:rsidRPr="005711D5">
              <w:rPr>
                <w:color w:val="000000"/>
                <w:sz w:val="20"/>
                <w:szCs w:val="20"/>
                <w:lang w:eastAsia="fr-FR"/>
              </w:rPr>
              <w:t>ABO_79</w:t>
            </w:r>
          </w:p>
        </w:tc>
        <w:tc>
          <w:tcPr>
            <w:tcW w:w="1418" w:type="dxa"/>
            <w:shd w:val="clear" w:color="auto" w:fill="auto"/>
            <w:noWrap/>
            <w:vAlign w:val="bottom"/>
            <w:hideMark/>
          </w:tcPr>
          <w:p w14:paraId="79470797"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Ménagère</w:t>
            </w:r>
          </w:p>
        </w:tc>
        <w:tc>
          <w:tcPr>
            <w:tcW w:w="1134" w:type="dxa"/>
            <w:shd w:val="clear" w:color="auto" w:fill="auto"/>
            <w:noWrap/>
            <w:vAlign w:val="bottom"/>
            <w:hideMark/>
          </w:tcPr>
          <w:p w14:paraId="34FB1A9A"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Femme</w:t>
            </w:r>
          </w:p>
        </w:tc>
        <w:tc>
          <w:tcPr>
            <w:tcW w:w="850" w:type="dxa"/>
            <w:shd w:val="clear" w:color="auto" w:fill="auto"/>
            <w:noWrap/>
            <w:vAlign w:val="bottom"/>
            <w:hideMark/>
          </w:tcPr>
          <w:p w14:paraId="20384B68"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65</w:t>
            </w:r>
          </w:p>
        </w:tc>
        <w:tc>
          <w:tcPr>
            <w:tcW w:w="1418" w:type="dxa"/>
            <w:shd w:val="clear" w:color="auto" w:fill="auto"/>
            <w:noWrap/>
            <w:vAlign w:val="bottom"/>
            <w:hideMark/>
          </w:tcPr>
          <w:p w14:paraId="2AB196DF"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Propriétaire</w:t>
            </w:r>
          </w:p>
        </w:tc>
        <w:tc>
          <w:tcPr>
            <w:tcW w:w="1134" w:type="dxa"/>
            <w:shd w:val="clear" w:color="auto" w:fill="auto"/>
            <w:noWrap/>
            <w:vAlign w:val="bottom"/>
            <w:hideMark/>
          </w:tcPr>
          <w:p w14:paraId="79F5A46D" w14:textId="77777777" w:rsidR="001B1FB0" w:rsidRPr="005711D5" w:rsidRDefault="001B1FB0" w:rsidP="005E3491">
            <w:pPr>
              <w:spacing w:after="0" w:line="240" w:lineRule="auto"/>
              <w:jc w:val="right"/>
              <w:rPr>
                <w:color w:val="000000"/>
                <w:sz w:val="20"/>
                <w:szCs w:val="20"/>
                <w:lang w:eastAsia="fr-FR"/>
              </w:rPr>
            </w:pPr>
            <w:r w:rsidRPr="005711D5">
              <w:rPr>
                <w:color w:val="000000"/>
                <w:sz w:val="20"/>
                <w:szCs w:val="20"/>
                <w:lang w:eastAsia="fr-FR"/>
              </w:rPr>
              <w:t>2000</w:t>
            </w:r>
          </w:p>
        </w:tc>
        <w:tc>
          <w:tcPr>
            <w:tcW w:w="1842" w:type="dxa"/>
            <w:shd w:val="clear" w:color="auto" w:fill="auto"/>
            <w:noWrap/>
            <w:vAlign w:val="bottom"/>
            <w:hideMark/>
          </w:tcPr>
          <w:p w14:paraId="5FB1EB5F"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7</w:t>
            </w:r>
          </w:p>
        </w:tc>
      </w:tr>
      <w:tr w:rsidR="001B1FB0" w:rsidRPr="005711D5" w14:paraId="0668DBB5" w14:textId="77777777" w:rsidTr="001B1FB0">
        <w:trPr>
          <w:trHeight w:val="300"/>
        </w:trPr>
        <w:tc>
          <w:tcPr>
            <w:tcW w:w="1276" w:type="dxa"/>
            <w:shd w:val="clear" w:color="auto" w:fill="auto"/>
            <w:noWrap/>
            <w:vAlign w:val="bottom"/>
            <w:hideMark/>
          </w:tcPr>
          <w:p w14:paraId="4EDB2789" w14:textId="77777777" w:rsidR="001B1FB0" w:rsidRPr="005711D5" w:rsidRDefault="001B1FB0" w:rsidP="001B1FB0">
            <w:pPr>
              <w:spacing w:after="0" w:line="240" w:lineRule="auto"/>
              <w:jc w:val="left"/>
              <w:rPr>
                <w:color w:val="000000"/>
                <w:sz w:val="20"/>
                <w:szCs w:val="20"/>
                <w:lang w:eastAsia="fr-FR"/>
              </w:rPr>
            </w:pPr>
            <w:r w:rsidRPr="005711D5">
              <w:rPr>
                <w:color w:val="000000"/>
                <w:sz w:val="20"/>
                <w:szCs w:val="20"/>
                <w:lang w:eastAsia="fr-FR"/>
              </w:rPr>
              <w:t>ABO_113</w:t>
            </w:r>
          </w:p>
        </w:tc>
        <w:tc>
          <w:tcPr>
            <w:tcW w:w="1418" w:type="dxa"/>
            <w:shd w:val="clear" w:color="auto" w:fill="auto"/>
            <w:noWrap/>
            <w:vAlign w:val="bottom"/>
            <w:hideMark/>
          </w:tcPr>
          <w:p w14:paraId="488888DD"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shd w:val="clear" w:color="auto" w:fill="auto"/>
            <w:noWrap/>
            <w:vAlign w:val="bottom"/>
            <w:hideMark/>
          </w:tcPr>
          <w:p w14:paraId="38F754D0"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Femme</w:t>
            </w:r>
          </w:p>
        </w:tc>
        <w:tc>
          <w:tcPr>
            <w:tcW w:w="850" w:type="dxa"/>
            <w:shd w:val="clear" w:color="auto" w:fill="auto"/>
            <w:noWrap/>
            <w:vAlign w:val="bottom"/>
            <w:hideMark/>
          </w:tcPr>
          <w:p w14:paraId="037D70D4"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48</w:t>
            </w:r>
          </w:p>
        </w:tc>
        <w:tc>
          <w:tcPr>
            <w:tcW w:w="1418" w:type="dxa"/>
            <w:shd w:val="clear" w:color="auto" w:fill="auto"/>
            <w:noWrap/>
            <w:vAlign w:val="bottom"/>
            <w:hideMark/>
          </w:tcPr>
          <w:p w14:paraId="7E5E3081"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Locataire</w:t>
            </w:r>
          </w:p>
        </w:tc>
        <w:tc>
          <w:tcPr>
            <w:tcW w:w="1134" w:type="dxa"/>
            <w:shd w:val="clear" w:color="auto" w:fill="auto"/>
            <w:noWrap/>
            <w:vAlign w:val="bottom"/>
            <w:hideMark/>
          </w:tcPr>
          <w:p w14:paraId="7E77CD9B" w14:textId="77777777" w:rsidR="001B1FB0" w:rsidRPr="005711D5" w:rsidRDefault="001B1FB0" w:rsidP="005E3491">
            <w:pPr>
              <w:spacing w:after="0" w:line="240" w:lineRule="auto"/>
              <w:jc w:val="right"/>
              <w:rPr>
                <w:color w:val="000000"/>
                <w:sz w:val="20"/>
                <w:szCs w:val="20"/>
                <w:lang w:eastAsia="fr-FR"/>
              </w:rPr>
            </w:pPr>
            <w:r w:rsidRPr="005711D5">
              <w:rPr>
                <w:color w:val="000000"/>
                <w:sz w:val="20"/>
                <w:szCs w:val="20"/>
                <w:lang w:eastAsia="fr-FR"/>
              </w:rPr>
              <w:t>2000</w:t>
            </w:r>
          </w:p>
        </w:tc>
        <w:tc>
          <w:tcPr>
            <w:tcW w:w="1842" w:type="dxa"/>
            <w:shd w:val="clear" w:color="auto" w:fill="auto"/>
            <w:noWrap/>
            <w:vAlign w:val="bottom"/>
            <w:hideMark/>
          </w:tcPr>
          <w:p w14:paraId="5517A02E"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8</w:t>
            </w:r>
          </w:p>
        </w:tc>
      </w:tr>
      <w:tr w:rsidR="001B1FB0" w:rsidRPr="005711D5" w14:paraId="14FF7A19" w14:textId="77777777" w:rsidTr="001B1FB0">
        <w:trPr>
          <w:trHeight w:val="300"/>
        </w:trPr>
        <w:tc>
          <w:tcPr>
            <w:tcW w:w="1276" w:type="dxa"/>
            <w:shd w:val="clear" w:color="auto" w:fill="auto"/>
            <w:noWrap/>
            <w:vAlign w:val="bottom"/>
            <w:hideMark/>
          </w:tcPr>
          <w:p w14:paraId="7FC15DCE" w14:textId="77777777" w:rsidR="001B1FB0" w:rsidRPr="005711D5" w:rsidRDefault="001B1FB0" w:rsidP="001B1FB0">
            <w:pPr>
              <w:spacing w:after="0" w:line="240" w:lineRule="auto"/>
              <w:jc w:val="left"/>
              <w:rPr>
                <w:color w:val="000000"/>
                <w:sz w:val="20"/>
                <w:szCs w:val="20"/>
                <w:lang w:eastAsia="fr-FR"/>
              </w:rPr>
            </w:pPr>
            <w:r w:rsidRPr="005711D5">
              <w:rPr>
                <w:color w:val="000000"/>
                <w:sz w:val="20"/>
                <w:szCs w:val="20"/>
                <w:lang w:eastAsia="fr-FR"/>
              </w:rPr>
              <w:t>ABO_125</w:t>
            </w:r>
          </w:p>
        </w:tc>
        <w:tc>
          <w:tcPr>
            <w:tcW w:w="1418" w:type="dxa"/>
            <w:shd w:val="clear" w:color="auto" w:fill="auto"/>
            <w:noWrap/>
            <w:vAlign w:val="bottom"/>
            <w:hideMark/>
          </w:tcPr>
          <w:p w14:paraId="3838AABD"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shd w:val="clear" w:color="auto" w:fill="auto"/>
            <w:noWrap/>
            <w:vAlign w:val="bottom"/>
            <w:hideMark/>
          </w:tcPr>
          <w:p w14:paraId="70FAD4B9"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Femme</w:t>
            </w:r>
          </w:p>
        </w:tc>
        <w:tc>
          <w:tcPr>
            <w:tcW w:w="850" w:type="dxa"/>
            <w:shd w:val="clear" w:color="auto" w:fill="auto"/>
            <w:noWrap/>
            <w:vAlign w:val="bottom"/>
            <w:hideMark/>
          </w:tcPr>
          <w:p w14:paraId="61BFA2A9"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47</w:t>
            </w:r>
          </w:p>
        </w:tc>
        <w:tc>
          <w:tcPr>
            <w:tcW w:w="1418" w:type="dxa"/>
            <w:shd w:val="clear" w:color="auto" w:fill="auto"/>
            <w:noWrap/>
            <w:vAlign w:val="bottom"/>
            <w:hideMark/>
          </w:tcPr>
          <w:p w14:paraId="0FD00524"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Propriétaire</w:t>
            </w:r>
          </w:p>
        </w:tc>
        <w:tc>
          <w:tcPr>
            <w:tcW w:w="1134" w:type="dxa"/>
            <w:shd w:val="clear" w:color="auto" w:fill="auto"/>
            <w:noWrap/>
            <w:vAlign w:val="bottom"/>
            <w:hideMark/>
          </w:tcPr>
          <w:p w14:paraId="3A61DE17" w14:textId="77777777" w:rsidR="001B1FB0" w:rsidRPr="005711D5" w:rsidRDefault="001B1FB0" w:rsidP="005E3491">
            <w:pPr>
              <w:spacing w:after="0" w:line="240" w:lineRule="auto"/>
              <w:jc w:val="right"/>
              <w:rPr>
                <w:color w:val="000000"/>
                <w:sz w:val="20"/>
                <w:szCs w:val="20"/>
                <w:lang w:eastAsia="fr-FR"/>
              </w:rPr>
            </w:pPr>
            <w:r w:rsidRPr="005711D5">
              <w:rPr>
                <w:color w:val="000000"/>
                <w:sz w:val="20"/>
                <w:szCs w:val="20"/>
                <w:lang w:eastAsia="fr-FR"/>
              </w:rPr>
              <w:t>2000</w:t>
            </w:r>
          </w:p>
        </w:tc>
        <w:tc>
          <w:tcPr>
            <w:tcW w:w="1842" w:type="dxa"/>
            <w:shd w:val="clear" w:color="auto" w:fill="auto"/>
            <w:noWrap/>
            <w:vAlign w:val="bottom"/>
            <w:hideMark/>
          </w:tcPr>
          <w:p w14:paraId="5791F20B"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5</w:t>
            </w:r>
          </w:p>
        </w:tc>
      </w:tr>
      <w:tr w:rsidR="001B1FB0" w:rsidRPr="005711D5" w14:paraId="74A1DC63" w14:textId="77777777" w:rsidTr="001B1FB0">
        <w:trPr>
          <w:trHeight w:val="300"/>
        </w:trPr>
        <w:tc>
          <w:tcPr>
            <w:tcW w:w="1276" w:type="dxa"/>
            <w:shd w:val="clear" w:color="auto" w:fill="auto"/>
            <w:noWrap/>
            <w:vAlign w:val="bottom"/>
            <w:hideMark/>
          </w:tcPr>
          <w:p w14:paraId="27FBCC5A" w14:textId="77777777" w:rsidR="001B1FB0" w:rsidRPr="005711D5" w:rsidRDefault="001B1FB0" w:rsidP="001B1FB0">
            <w:pPr>
              <w:spacing w:after="0" w:line="240" w:lineRule="auto"/>
              <w:jc w:val="left"/>
              <w:rPr>
                <w:color w:val="000000"/>
                <w:sz w:val="20"/>
                <w:szCs w:val="20"/>
                <w:lang w:eastAsia="fr-FR"/>
              </w:rPr>
            </w:pPr>
            <w:r w:rsidRPr="005711D5">
              <w:rPr>
                <w:color w:val="000000"/>
                <w:sz w:val="20"/>
                <w:szCs w:val="20"/>
                <w:lang w:eastAsia="fr-FR"/>
              </w:rPr>
              <w:t>ABO_133</w:t>
            </w:r>
          </w:p>
        </w:tc>
        <w:tc>
          <w:tcPr>
            <w:tcW w:w="1418" w:type="dxa"/>
            <w:shd w:val="clear" w:color="auto" w:fill="auto"/>
            <w:noWrap/>
            <w:vAlign w:val="bottom"/>
            <w:hideMark/>
          </w:tcPr>
          <w:p w14:paraId="01DB662D"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shd w:val="clear" w:color="auto" w:fill="auto"/>
            <w:noWrap/>
            <w:vAlign w:val="bottom"/>
            <w:hideMark/>
          </w:tcPr>
          <w:p w14:paraId="58EB78C7"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Femme</w:t>
            </w:r>
          </w:p>
        </w:tc>
        <w:tc>
          <w:tcPr>
            <w:tcW w:w="850" w:type="dxa"/>
            <w:shd w:val="clear" w:color="auto" w:fill="auto"/>
            <w:noWrap/>
            <w:vAlign w:val="bottom"/>
            <w:hideMark/>
          </w:tcPr>
          <w:p w14:paraId="5C855F7B"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38</w:t>
            </w:r>
          </w:p>
        </w:tc>
        <w:tc>
          <w:tcPr>
            <w:tcW w:w="1418" w:type="dxa"/>
            <w:shd w:val="clear" w:color="auto" w:fill="auto"/>
            <w:noWrap/>
            <w:vAlign w:val="bottom"/>
            <w:hideMark/>
          </w:tcPr>
          <w:p w14:paraId="03ACE5D4"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Propriétaire</w:t>
            </w:r>
          </w:p>
        </w:tc>
        <w:tc>
          <w:tcPr>
            <w:tcW w:w="1134" w:type="dxa"/>
            <w:shd w:val="clear" w:color="auto" w:fill="auto"/>
            <w:noWrap/>
            <w:vAlign w:val="bottom"/>
            <w:hideMark/>
          </w:tcPr>
          <w:p w14:paraId="1AF997F6" w14:textId="77777777" w:rsidR="001B1FB0" w:rsidRPr="005711D5" w:rsidRDefault="001B1FB0" w:rsidP="005E3491">
            <w:pPr>
              <w:spacing w:after="0" w:line="240" w:lineRule="auto"/>
              <w:jc w:val="right"/>
              <w:rPr>
                <w:color w:val="000000"/>
                <w:sz w:val="20"/>
                <w:szCs w:val="20"/>
                <w:lang w:eastAsia="fr-FR"/>
              </w:rPr>
            </w:pPr>
            <w:r w:rsidRPr="005711D5">
              <w:rPr>
                <w:color w:val="000000"/>
                <w:sz w:val="20"/>
                <w:szCs w:val="20"/>
                <w:lang w:eastAsia="fr-FR"/>
              </w:rPr>
              <w:t>2000</w:t>
            </w:r>
          </w:p>
        </w:tc>
        <w:tc>
          <w:tcPr>
            <w:tcW w:w="1842" w:type="dxa"/>
            <w:shd w:val="clear" w:color="auto" w:fill="auto"/>
            <w:noWrap/>
            <w:vAlign w:val="bottom"/>
            <w:hideMark/>
          </w:tcPr>
          <w:p w14:paraId="744776B4"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4</w:t>
            </w:r>
          </w:p>
        </w:tc>
      </w:tr>
      <w:tr w:rsidR="001B1FB0" w:rsidRPr="005711D5" w14:paraId="0512329E" w14:textId="77777777" w:rsidTr="001B1FB0">
        <w:trPr>
          <w:trHeight w:val="300"/>
        </w:trPr>
        <w:tc>
          <w:tcPr>
            <w:tcW w:w="1276" w:type="dxa"/>
            <w:shd w:val="clear" w:color="auto" w:fill="auto"/>
            <w:noWrap/>
            <w:vAlign w:val="bottom"/>
            <w:hideMark/>
          </w:tcPr>
          <w:p w14:paraId="0090ABB1" w14:textId="77777777" w:rsidR="001B1FB0" w:rsidRPr="005711D5" w:rsidRDefault="001B1FB0" w:rsidP="001B1FB0">
            <w:pPr>
              <w:spacing w:after="0" w:line="240" w:lineRule="auto"/>
              <w:jc w:val="left"/>
              <w:rPr>
                <w:color w:val="000000"/>
                <w:sz w:val="20"/>
                <w:szCs w:val="20"/>
                <w:lang w:eastAsia="fr-FR"/>
              </w:rPr>
            </w:pPr>
            <w:r w:rsidRPr="005711D5">
              <w:rPr>
                <w:color w:val="000000"/>
                <w:sz w:val="20"/>
                <w:szCs w:val="20"/>
                <w:lang w:eastAsia="fr-FR"/>
              </w:rPr>
              <w:t>ABO_204</w:t>
            </w:r>
          </w:p>
        </w:tc>
        <w:tc>
          <w:tcPr>
            <w:tcW w:w="1418" w:type="dxa"/>
            <w:shd w:val="clear" w:color="auto" w:fill="auto"/>
            <w:noWrap/>
            <w:vAlign w:val="bottom"/>
            <w:hideMark/>
          </w:tcPr>
          <w:p w14:paraId="4917642A"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shd w:val="clear" w:color="auto" w:fill="auto"/>
            <w:noWrap/>
            <w:vAlign w:val="bottom"/>
            <w:hideMark/>
          </w:tcPr>
          <w:p w14:paraId="216A8850"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Femme</w:t>
            </w:r>
          </w:p>
        </w:tc>
        <w:tc>
          <w:tcPr>
            <w:tcW w:w="850" w:type="dxa"/>
            <w:shd w:val="clear" w:color="auto" w:fill="auto"/>
            <w:noWrap/>
            <w:vAlign w:val="bottom"/>
            <w:hideMark/>
          </w:tcPr>
          <w:p w14:paraId="0EFC16F8"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57</w:t>
            </w:r>
          </w:p>
        </w:tc>
        <w:tc>
          <w:tcPr>
            <w:tcW w:w="1418" w:type="dxa"/>
            <w:shd w:val="clear" w:color="auto" w:fill="auto"/>
            <w:noWrap/>
            <w:vAlign w:val="bottom"/>
            <w:hideMark/>
          </w:tcPr>
          <w:p w14:paraId="7809DA84"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Propriétaire</w:t>
            </w:r>
          </w:p>
        </w:tc>
        <w:tc>
          <w:tcPr>
            <w:tcW w:w="1134" w:type="dxa"/>
            <w:shd w:val="clear" w:color="auto" w:fill="auto"/>
            <w:noWrap/>
            <w:vAlign w:val="bottom"/>
            <w:hideMark/>
          </w:tcPr>
          <w:p w14:paraId="2D110386" w14:textId="77777777" w:rsidR="001B1FB0" w:rsidRPr="005711D5" w:rsidRDefault="001B1FB0" w:rsidP="005E3491">
            <w:pPr>
              <w:spacing w:after="0" w:line="240" w:lineRule="auto"/>
              <w:jc w:val="right"/>
              <w:rPr>
                <w:color w:val="000000"/>
                <w:sz w:val="20"/>
                <w:szCs w:val="20"/>
                <w:lang w:eastAsia="fr-FR"/>
              </w:rPr>
            </w:pPr>
            <w:r w:rsidRPr="005711D5">
              <w:rPr>
                <w:color w:val="000000"/>
                <w:sz w:val="20"/>
                <w:szCs w:val="20"/>
                <w:lang w:eastAsia="fr-FR"/>
              </w:rPr>
              <w:t>2000</w:t>
            </w:r>
          </w:p>
        </w:tc>
        <w:tc>
          <w:tcPr>
            <w:tcW w:w="1842" w:type="dxa"/>
            <w:shd w:val="clear" w:color="auto" w:fill="auto"/>
            <w:noWrap/>
            <w:vAlign w:val="bottom"/>
            <w:hideMark/>
          </w:tcPr>
          <w:p w14:paraId="00C0F20B"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4</w:t>
            </w:r>
          </w:p>
        </w:tc>
      </w:tr>
      <w:tr w:rsidR="001B1FB0" w:rsidRPr="005711D5" w14:paraId="18B0471D" w14:textId="77777777" w:rsidTr="001B1FB0">
        <w:trPr>
          <w:trHeight w:val="300"/>
        </w:trPr>
        <w:tc>
          <w:tcPr>
            <w:tcW w:w="1276" w:type="dxa"/>
            <w:shd w:val="clear" w:color="auto" w:fill="auto"/>
            <w:noWrap/>
            <w:vAlign w:val="bottom"/>
            <w:hideMark/>
          </w:tcPr>
          <w:p w14:paraId="262C87BB" w14:textId="77777777" w:rsidR="001B1FB0" w:rsidRPr="005711D5" w:rsidRDefault="001B1FB0" w:rsidP="001B1FB0">
            <w:pPr>
              <w:spacing w:after="0" w:line="240" w:lineRule="auto"/>
              <w:jc w:val="left"/>
              <w:rPr>
                <w:color w:val="000000"/>
                <w:sz w:val="20"/>
                <w:szCs w:val="20"/>
                <w:lang w:eastAsia="fr-FR"/>
              </w:rPr>
            </w:pPr>
            <w:r w:rsidRPr="005711D5">
              <w:rPr>
                <w:color w:val="000000"/>
                <w:sz w:val="20"/>
                <w:szCs w:val="20"/>
                <w:lang w:eastAsia="fr-FR"/>
              </w:rPr>
              <w:t>ABO_205</w:t>
            </w:r>
          </w:p>
        </w:tc>
        <w:tc>
          <w:tcPr>
            <w:tcW w:w="1418" w:type="dxa"/>
            <w:shd w:val="clear" w:color="auto" w:fill="auto"/>
            <w:noWrap/>
            <w:vAlign w:val="bottom"/>
            <w:hideMark/>
          </w:tcPr>
          <w:p w14:paraId="155FD5FA"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shd w:val="clear" w:color="auto" w:fill="auto"/>
            <w:noWrap/>
            <w:vAlign w:val="bottom"/>
            <w:hideMark/>
          </w:tcPr>
          <w:p w14:paraId="18A0A57C"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Femme</w:t>
            </w:r>
          </w:p>
        </w:tc>
        <w:tc>
          <w:tcPr>
            <w:tcW w:w="850" w:type="dxa"/>
            <w:shd w:val="clear" w:color="auto" w:fill="auto"/>
            <w:noWrap/>
            <w:vAlign w:val="bottom"/>
            <w:hideMark/>
          </w:tcPr>
          <w:p w14:paraId="65F95714"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45</w:t>
            </w:r>
          </w:p>
        </w:tc>
        <w:tc>
          <w:tcPr>
            <w:tcW w:w="1418" w:type="dxa"/>
            <w:shd w:val="clear" w:color="auto" w:fill="auto"/>
            <w:noWrap/>
            <w:vAlign w:val="bottom"/>
            <w:hideMark/>
          </w:tcPr>
          <w:p w14:paraId="298E9856" w14:textId="77777777" w:rsidR="001B1FB0" w:rsidRPr="005711D5" w:rsidRDefault="001B1FB0" w:rsidP="005E3491">
            <w:pPr>
              <w:spacing w:after="0" w:line="240" w:lineRule="auto"/>
              <w:jc w:val="left"/>
              <w:rPr>
                <w:color w:val="000000"/>
                <w:sz w:val="20"/>
                <w:szCs w:val="20"/>
                <w:lang w:eastAsia="fr-FR"/>
              </w:rPr>
            </w:pPr>
            <w:r w:rsidRPr="005711D5">
              <w:rPr>
                <w:color w:val="000000"/>
                <w:sz w:val="20"/>
                <w:szCs w:val="20"/>
                <w:lang w:eastAsia="fr-FR"/>
              </w:rPr>
              <w:t>Propriétaire</w:t>
            </w:r>
          </w:p>
        </w:tc>
        <w:tc>
          <w:tcPr>
            <w:tcW w:w="1134" w:type="dxa"/>
            <w:shd w:val="clear" w:color="auto" w:fill="auto"/>
            <w:noWrap/>
            <w:vAlign w:val="bottom"/>
            <w:hideMark/>
          </w:tcPr>
          <w:p w14:paraId="5E76D2FD" w14:textId="77777777" w:rsidR="001B1FB0" w:rsidRPr="005711D5" w:rsidRDefault="001B1FB0" w:rsidP="005E3491">
            <w:pPr>
              <w:spacing w:after="0" w:line="240" w:lineRule="auto"/>
              <w:jc w:val="right"/>
              <w:rPr>
                <w:color w:val="000000"/>
                <w:sz w:val="20"/>
                <w:szCs w:val="20"/>
                <w:lang w:eastAsia="fr-FR"/>
              </w:rPr>
            </w:pPr>
            <w:r w:rsidRPr="005711D5">
              <w:rPr>
                <w:color w:val="000000"/>
                <w:sz w:val="20"/>
                <w:szCs w:val="20"/>
                <w:lang w:eastAsia="fr-FR"/>
              </w:rPr>
              <w:t>2000</w:t>
            </w:r>
          </w:p>
        </w:tc>
        <w:tc>
          <w:tcPr>
            <w:tcW w:w="1842" w:type="dxa"/>
            <w:shd w:val="clear" w:color="auto" w:fill="auto"/>
            <w:noWrap/>
            <w:vAlign w:val="bottom"/>
            <w:hideMark/>
          </w:tcPr>
          <w:p w14:paraId="0F891326" w14:textId="77777777" w:rsidR="001B1FB0" w:rsidRPr="005711D5" w:rsidRDefault="001B1FB0" w:rsidP="005E3491">
            <w:pPr>
              <w:spacing w:after="0" w:line="240" w:lineRule="auto"/>
              <w:jc w:val="center"/>
              <w:rPr>
                <w:color w:val="000000"/>
                <w:sz w:val="20"/>
                <w:szCs w:val="20"/>
                <w:lang w:eastAsia="fr-FR"/>
              </w:rPr>
            </w:pPr>
            <w:r w:rsidRPr="005711D5">
              <w:rPr>
                <w:color w:val="000000"/>
                <w:sz w:val="20"/>
                <w:szCs w:val="20"/>
                <w:lang w:eastAsia="fr-FR"/>
              </w:rPr>
              <w:t>4</w:t>
            </w:r>
          </w:p>
        </w:tc>
      </w:tr>
    </w:tbl>
    <w:p w14:paraId="2A20BE1D" w14:textId="0FB3973A" w:rsidR="000742D0" w:rsidRPr="00385661" w:rsidRDefault="00A01736" w:rsidP="000C20C5">
      <w:pPr>
        <w:spacing w:after="200" w:line="276" w:lineRule="auto"/>
        <w:jc w:val="center"/>
        <w:rPr>
          <w:rFonts w:cs="Arial"/>
          <w:sz w:val="18"/>
          <w:szCs w:val="20"/>
        </w:rPr>
      </w:pPr>
      <w:r w:rsidRPr="00492035">
        <w:rPr>
          <w:rFonts w:cs="Arial"/>
          <w:b/>
          <w:sz w:val="18"/>
          <w:szCs w:val="20"/>
        </w:rPr>
        <w:t>S</w:t>
      </w:r>
      <w:r w:rsidR="000742D0" w:rsidRPr="00492035">
        <w:rPr>
          <w:rFonts w:cs="Arial"/>
          <w:b/>
          <w:sz w:val="18"/>
          <w:szCs w:val="20"/>
        </w:rPr>
        <w:t xml:space="preserve">ource : </w:t>
      </w:r>
      <w:r w:rsidR="00A92D5B" w:rsidRPr="00385661">
        <w:rPr>
          <w:rFonts w:cs="Arial"/>
          <w:sz w:val="18"/>
          <w:szCs w:val="20"/>
        </w:rPr>
        <w:t>Travaux de terrain</w:t>
      </w:r>
      <w:r w:rsidR="00A83287" w:rsidRPr="00385661">
        <w:rPr>
          <w:rFonts w:cs="Arial"/>
          <w:sz w:val="18"/>
          <w:szCs w:val="20"/>
        </w:rPr>
        <w:t>, juin 2020</w:t>
      </w:r>
    </w:p>
    <w:p w14:paraId="452A2FC2" w14:textId="3C1B20B8" w:rsidR="007117D8" w:rsidRPr="00492035" w:rsidRDefault="00A9276B" w:rsidP="00385661">
      <w:pPr>
        <w:pStyle w:val="Titre3"/>
      </w:pPr>
      <w:bookmarkStart w:id="493" w:name="_Toc3225072"/>
      <w:bookmarkStart w:id="494" w:name="_Toc51735878"/>
      <w:bookmarkStart w:id="495" w:name="_Toc52823043"/>
      <w:r>
        <w:lastRenderedPageBreak/>
        <w:t>9</w:t>
      </w:r>
      <w:r w:rsidR="00492035">
        <w:t xml:space="preserve">.5. </w:t>
      </w:r>
      <w:r w:rsidR="007117D8" w:rsidRPr="00492035">
        <w:t>Prise en compte du Genre</w:t>
      </w:r>
      <w:bookmarkEnd w:id="493"/>
      <w:bookmarkEnd w:id="494"/>
      <w:bookmarkEnd w:id="495"/>
      <w:r w:rsidR="007117D8" w:rsidRPr="00492035">
        <w:t xml:space="preserve"> </w:t>
      </w:r>
    </w:p>
    <w:p w14:paraId="7E76FB6A" w14:textId="1162BA57" w:rsidR="005A0A5F" w:rsidRPr="0059740B" w:rsidRDefault="005A0A5F" w:rsidP="00492035">
      <w:pPr>
        <w:rPr>
          <w:rFonts w:cs="Arial"/>
          <w:szCs w:val="22"/>
        </w:rPr>
      </w:pPr>
      <w:r w:rsidRPr="0059740B">
        <w:rPr>
          <w:rFonts w:cs="Arial"/>
          <w:szCs w:val="22"/>
        </w:rPr>
        <w:t xml:space="preserve">D’une manière générale, selon la tradition béninoise, l’ordre social et familial reconnait l’autorité de l’homme sur la femme. La femme dans les villages est la cheville ouvrière en matière d’entretien familial. Elle a à sa charge un champ personnel dont les productions vivrières sont destinées à l’alimentation de la famille. Elle intervient également dans le champ de son mari dont les récoltes ne sont généralement utilisées qu’en saison hivernale. Dans la </w:t>
      </w:r>
      <w:r w:rsidR="00473B37" w:rsidRPr="0059740B">
        <w:rPr>
          <w:rFonts w:cs="Arial"/>
          <w:szCs w:val="22"/>
        </w:rPr>
        <w:t xml:space="preserve">ville </w:t>
      </w:r>
      <w:r w:rsidR="004231EC" w:rsidRPr="0059740B">
        <w:rPr>
          <w:rFonts w:cs="Arial"/>
          <w:szCs w:val="22"/>
        </w:rPr>
        <w:t xml:space="preserve">d’Abomey </w:t>
      </w:r>
      <w:r w:rsidRPr="0059740B">
        <w:rPr>
          <w:rFonts w:cs="Arial"/>
          <w:szCs w:val="22"/>
        </w:rPr>
        <w:t xml:space="preserve">qui abrite </w:t>
      </w:r>
      <w:r w:rsidR="00A83287" w:rsidRPr="0059740B">
        <w:rPr>
          <w:rFonts w:cs="Arial"/>
          <w:szCs w:val="22"/>
        </w:rPr>
        <w:t>les travaux</w:t>
      </w:r>
      <w:r w:rsidRPr="0059740B">
        <w:rPr>
          <w:rFonts w:cs="Arial"/>
          <w:szCs w:val="22"/>
        </w:rPr>
        <w:t xml:space="preserve">, </w:t>
      </w:r>
      <w:r w:rsidR="00A041B8">
        <w:rPr>
          <w:rFonts w:cs="Arial"/>
          <w:szCs w:val="22"/>
        </w:rPr>
        <w:t>la femme</w:t>
      </w:r>
      <w:r w:rsidR="00A041B8" w:rsidRPr="0059740B">
        <w:rPr>
          <w:rFonts w:cs="Arial"/>
          <w:szCs w:val="22"/>
        </w:rPr>
        <w:t xml:space="preserve"> </w:t>
      </w:r>
      <w:r w:rsidRPr="0059740B">
        <w:rPr>
          <w:rFonts w:cs="Arial"/>
          <w:szCs w:val="22"/>
        </w:rPr>
        <w:t xml:space="preserve">jouit d’une liberté relative : celle de choisir son conjoint, d’adhérer à des associations et groupements de femmes qui visent leur épanouissement. </w:t>
      </w:r>
    </w:p>
    <w:p w14:paraId="35981ED3" w14:textId="77777777" w:rsidR="005A0A5F" w:rsidRPr="0059740B" w:rsidRDefault="0001199A" w:rsidP="00492035">
      <w:pPr>
        <w:rPr>
          <w:rFonts w:cs="Arial"/>
          <w:szCs w:val="22"/>
        </w:rPr>
      </w:pPr>
      <w:r w:rsidRPr="0059740B">
        <w:rPr>
          <w:rFonts w:cs="Arial"/>
          <w:szCs w:val="22"/>
        </w:rPr>
        <w:t>L</w:t>
      </w:r>
      <w:r w:rsidR="005A0A5F" w:rsidRPr="0059740B">
        <w:rPr>
          <w:rFonts w:cs="Arial"/>
          <w:szCs w:val="22"/>
        </w:rPr>
        <w:t xml:space="preserve">es résultats du recensement des PAP </w:t>
      </w:r>
      <w:r w:rsidR="00546E6A" w:rsidRPr="0059740B">
        <w:rPr>
          <w:rFonts w:cs="Arial"/>
          <w:szCs w:val="22"/>
        </w:rPr>
        <w:t xml:space="preserve">dans la ville </w:t>
      </w:r>
      <w:r w:rsidR="004231EC" w:rsidRPr="0059740B">
        <w:rPr>
          <w:rFonts w:cs="Arial"/>
          <w:szCs w:val="22"/>
        </w:rPr>
        <w:t xml:space="preserve">d’Abomey </w:t>
      </w:r>
      <w:r w:rsidR="005A0A5F" w:rsidRPr="0059740B">
        <w:rPr>
          <w:rFonts w:cs="Arial"/>
          <w:szCs w:val="22"/>
        </w:rPr>
        <w:t>donne</w:t>
      </w:r>
      <w:r w:rsidRPr="0059740B">
        <w:rPr>
          <w:rFonts w:cs="Arial"/>
          <w:szCs w:val="22"/>
        </w:rPr>
        <w:t xml:space="preserve">nt </w:t>
      </w:r>
      <w:r w:rsidR="003764C1" w:rsidRPr="0059740B">
        <w:rPr>
          <w:rFonts w:cs="Arial"/>
          <w:color w:val="000000"/>
          <w:szCs w:val="22"/>
          <w:lang w:eastAsia="fr-FR"/>
        </w:rPr>
        <w:t>189</w:t>
      </w:r>
      <w:r w:rsidR="005A0A5F" w:rsidRPr="0059740B">
        <w:rPr>
          <w:rFonts w:cs="Arial"/>
          <w:szCs w:val="22"/>
        </w:rPr>
        <w:t xml:space="preserve"> femmes</w:t>
      </w:r>
      <w:r w:rsidRPr="0059740B">
        <w:rPr>
          <w:rFonts w:cs="Arial"/>
          <w:szCs w:val="22"/>
        </w:rPr>
        <w:t xml:space="preserve"> affectées</w:t>
      </w:r>
      <w:r w:rsidR="00852455" w:rsidRPr="0059740B">
        <w:rPr>
          <w:rFonts w:cs="Arial"/>
          <w:szCs w:val="22"/>
        </w:rPr>
        <w:t>.</w:t>
      </w:r>
      <w:r w:rsidR="005A0A5F" w:rsidRPr="0059740B">
        <w:rPr>
          <w:rFonts w:cs="Arial"/>
          <w:szCs w:val="22"/>
        </w:rPr>
        <w:t xml:space="preserve"> </w:t>
      </w:r>
      <w:r w:rsidR="003764C1" w:rsidRPr="0059740B">
        <w:rPr>
          <w:rFonts w:cs="Arial"/>
          <w:szCs w:val="22"/>
        </w:rPr>
        <w:t>47,14</w:t>
      </w:r>
      <w:r w:rsidR="00546E6A" w:rsidRPr="0059740B">
        <w:rPr>
          <w:rFonts w:cs="Arial"/>
          <w:szCs w:val="22"/>
        </w:rPr>
        <w:t xml:space="preserve"> </w:t>
      </w:r>
      <w:r w:rsidR="005A0A5F" w:rsidRPr="0059740B">
        <w:rPr>
          <w:rFonts w:cs="Arial"/>
          <w:szCs w:val="22"/>
        </w:rPr>
        <w:t>% de ces femmes exercent comme activité économique la vente de vivres et divers produits à petite échelle.</w:t>
      </w:r>
    </w:p>
    <w:p w14:paraId="27E34E4F" w14:textId="77777777" w:rsidR="005A0A5F" w:rsidRPr="0059740B" w:rsidRDefault="005A0A5F" w:rsidP="00492035">
      <w:pPr>
        <w:pStyle w:val="Paragraphedeliste"/>
        <w:ind w:left="0"/>
        <w:rPr>
          <w:rFonts w:cs="Arial"/>
          <w:szCs w:val="22"/>
        </w:rPr>
      </w:pPr>
      <w:r w:rsidRPr="0059740B">
        <w:rPr>
          <w:rFonts w:cs="Arial"/>
          <w:szCs w:val="22"/>
        </w:rPr>
        <w:t>La préoccupation exprimée par les jeunes est relative aux emplois qui seront créés au moment des travaux. Ainsi, la priorité sera accordée à la main d’œuvre locale pour les emplois non qualifiés. Aussi, le projet accordera une assistance spécifique aux femmes dans le cadre de la mise en œuvre du PAR</w:t>
      </w:r>
      <w:r w:rsidR="00852455" w:rsidRPr="0059740B">
        <w:rPr>
          <w:rFonts w:cs="Arial"/>
          <w:szCs w:val="22"/>
        </w:rPr>
        <w:t> </w:t>
      </w:r>
      <w:r w:rsidR="00852455" w:rsidRPr="0059740B">
        <w:rPr>
          <w:rFonts w:cs="Arial"/>
          <w:szCs w:val="22"/>
          <w:lang w:val="fr-FR"/>
        </w:rPr>
        <w:t xml:space="preserve">: </w:t>
      </w:r>
      <w:r w:rsidR="00E4787C" w:rsidRPr="0059740B">
        <w:rPr>
          <w:rFonts w:cs="Arial"/>
          <w:szCs w:val="22"/>
          <w:lang w:val="fr-FR"/>
        </w:rPr>
        <w:t xml:space="preserve">Cette </w:t>
      </w:r>
      <w:r w:rsidRPr="0059740B">
        <w:rPr>
          <w:rFonts w:cs="Arial"/>
          <w:szCs w:val="22"/>
        </w:rPr>
        <w:t xml:space="preserve">assistance se traduira par : </w:t>
      </w:r>
    </w:p>
    <w:p w14:paraId="6EB56B6B" w14:textId="77777777" w:rsidR="005A0A5F" w:rsidRPr="0059740B" w:rsidRDefault="005A0A5F" w:rsidP="00324CBD">
      <w:pPr>
        <w:pStyle w:val="Paragraphedeliste"/>
        <w:numPr>
          <w:ilvl w:val="0"/>
          <w:numId w:val="51"/>
        </w:numPr>
        <w:rPr>
          <w:rFonts w:cs="Arial"/>
          <w:szCs w:val="22"/>
        </w:rPr>
      </w:pPr>
      <w:r w:rsidRPr="0059740B">
        <w:rPr>
          <w:rFonts w:cs="Arial"/>
          <w:szCs w:val="22"/>
        </w:rPr>
        <w:t xml:space="preserve">L’appui pour la compréhension, le remplissage et la signature des documents ; </w:t>
      </w:r>
    </w:p>
    <w:p w14:paraId="40E6D844" w14:textId="77777777" w:rsidR="005A0A5F" w:rsidRPr="0059740B" w:rsidRDefault="005A0A5F" w:rsidP="00324CBD">
      <w:pPr>
        <w:numPr>
          <w:ilvl w:val="0"/>
          <w:numId w:val="51"/>
        </w:numPr>
        <w:rPr>
          <w:rFonts w:cs="Arial"/>
          <w:szCs w:val="22"/>
        </w:rPr>
      </w:pPr>
      <w:r w:rsidRPr="0059740B">
        <w:rPr>
          <w:rFonts w:cs="Arial"/>
          <w:szCs w:val="22"/>
        </w:rPr>
        <w:t>L’assistance au cours de la période suivant le paiement, pour que l'indemnité soit mise en sécurité et puisse servir à développer les AGR ; cette assistance leur sera apportée à travers des sensibilisations à l’auto-emploi</w:t>
      </w:r>
      <w:r w:rsidR="00E04A6F" w:rsidRPr="0059740B">
        <w:rPr>
          <w:rFonts w:cs="Arial"/>
          <w:szCs w:val="22"/>
        </w:rPr>
        <w:t>.</w:t>
      </w:r>
      <w:r w:rsidRPr="0059740B">
        <w:rPr>
          <w:rFonts w:cs="Arial"/>
          <w:szCs w:val="22"/>
        </w:rPr>
        <w:t xml:space="preserve"> L’Assistance pendant la période suivant le paiement afin de sécuriser une indemnité, de réduire les risques d'un mauvais usage ou encore de protéger contre le vol.</w:t>
      </w:r>
    </w:p>
    <w:p w14:paraId="73036DDC" w14:textId="77777777" w:rsidR="002B6EB9" w:rsidRPr="0059740B" w:rsidRDefault="005A0A5F" w:rsidP="00492035">
      <w:pPr>
        <w:rPr>
          <w:rFonts w:cs="Arial"/>
          <w:bCs/>
          <w:szCs w:val="22"/>
        </w:rPr>
      </w:pPr>
      <w:r w:rsidRPr="0059740B">
        <w:rPr>
          <w:rFonts w:cs="Arial"/>
          <w:bCs/>
          <w:szCs w:val="22"/>
        </w:rPr>
        <w:t>Des réunions de point d’étapes régulières seront tenues avec les PAP afin de s’assurer de la bonne utilisation des fonds par la production de preuves.</w:t>
      </w:r>
    </w:p>
    <w:p w14:paraId="24212A2D" w14:textId="77777777" w:rsidR="00E415B5" w:rsidRDefault="00E415B5">
      <w:pPr>
        <w:spacing w:before="0" w:after="0" w:line="240" w:lineRule="auto"/>
        <w:jc w:val="left"/>
        <w:rPr>
          <w:rFonts w:ascii="Arial Gras" w:hAnsi="Arial Gras"/>
          <w:b/>
          <w:bCs/>
          <w:caps/>
          <w:color w:val="365F91"/>
          <w:sz w:val="26"/>
          <w:szCs w:val="28"/>
          <w:lang w:val="x-none"/>
        </w:rPr>
      </w:pPr>
      <w:bookmarkStart w:id="496" w:name="_Toc43816989"/>
      <w:r>
        <w:br w:type="page"/>
      </w:r>
    </w:p>
    <w:p w14:paraId="659A83DC" w14:textId="6F450542" w:rsidR="00C245C7" w:rsidRPr="00492035" w:rsidRDefault="00492035" w:rsidP="00D17CA8">
      <w:pPr>
        <w:pStyle w:val="Titre1"/>
      </w:pPr>
      <w:bookmarkStart w:id="497" w:name="17"/>
      <w:bookmarkStart w:id="498" w:name="_Toc3225073"/>
      <w:bookmarkStart w:id="499" w:name="_Toc51735879"/>
      <w:bookmarkStart w:id="500" w:name="_Toc52823044"/>
      <w:bookmarkStart w:id="501" w:name="_Toc52823094"/>
      <w:bookmarkEnd w:id="496"/>
      <w:bookmarkEnd w:id="497"/>
      <w:r w:rsidRPr="00492035">
        <w:rPr>
          <w:rStyle w:val="lev"/>
        </w:rPr>
        <w:lastRenderedPageBreak/>
        <w:t xml:space="preserve">X. </w:t>
      </w:r>
      <w:r w:rsidR="00C245C7" w:rsidRPr="00492035">
        <w:rPr>
          <w:rStyle w:val="lev"/>
        </w:rPr>
        <w:t>PROCEDURES DE REGLEMENT DES GRIEFS</w:t>
      </w:r>
      <w:bookmarkEnd w:id="498"/>
      <w:bookmarkEnd w:id="499"/>
      <w:bookmarkEnd w:id="500"/>
      <w:bookmarkEnd w:id="501"/>
      <w:r w:rsidR="00C245C7" w:rsidRPr="00492035">
        <w:t> </w:t>
      </w:r>
    </w:p>
    <w:p w14:paraId="73C18156" w14:textId="77777777" w:rsidR="00C245C7" w:rsidRPr="0059740B" w:rsidRDefault="00C245C7" w:rsidP="00492035">
      <w:pPr>
        <w:pStyle w:val="Sansinterligne1"/>
        <w:spacing w:before="120" w:after="120" w:line="312" w:lineRule="auto"/>
        <w:jc w:val="both"/>
        <w:rPr>
          <w:rFonts w:ascii="Arial" w:hAnsi="Arial" w:cs="Arial"/>
        </w:rPr>
      </w:pPr>
      <w:r w:rsidRPr="0059740B">
        <w:rPr>
          <w:rFonts w:ascii="Arial" w:hAnsi="Arial" w:cs="Arial"/>
        </w:rPr>
        <w:t>Dans le cadre du PAR ou de la mise en œuvre du processus d’expropriation, des litiges peuvent subvenir pour plusieurs raisons. Il s’agit notamment :</w:t>
      </w:r>
    </w:p>
    <w:p w14:paraId="45BC7144" w14:textId="77777777" w:rsidR="00C245C7" w:rsidRPr="0059740B" w:rsidRDefault="003B4207" w:rsidP="00324CBD">
      <w:pPr>
        <w:pStyle w:val="Sansinterligne1"/>
        <w:numPr>
          <w:ilvl w:val="0"/>
          <w:numId w:val="52"/>
        </w:numPr>
        <w:spacing w:before="120" w:after="120" w:line="312" w:lineRule="auto"/>
        <w:jc w:val="both"/>
        <w:rPr>
          <w:rFonts w:ascii="Arial" w:hAnsi="Arial" w:cs="Arial"/>
        </w:rPr>
      </w:pPr>
      <w:r w:rsidRPr="0059740B">
        <w:rPr>
          <w:rFonts w:ascii="Arial" w:hAnsi="Arial" w:cs="Arial"/>
        </w:rPr>
        <w:t xml:space="preserve">des </w:t>
      </w:r>
      <w:r w:rsidR="00C245C7" w:rsidRPr="0059740B">
        <w:rPr>
          <w:rFonts w:ascii="Arial" w:hAnsi="Arial" w:cs="Arial"/>
        </w:rPr>
        <w:t>erreurs dans l'identification de</w:t>
      </w:r>
      <w:r w:rsidR="00E04A6F" w:rsidRPr="0059740B">
        <w:rPr>
          <w:rFonts w:ascii="Arial" w:hAnsi="Arial" w:cs="Arial"/>
        </w:rPr>
        <w:t>s PAP et l'évaluation des biens ;</w:t>
      </w:r>
    </w:p>
    <w:p w14:paraId="695221A8" w14:textId="77777777" w:rsidR="00C245C7" w:rsidRPr="0059740B" w:rsidRDefault="003B4207" w:rsidP="00324CBD">
      <w:pPr>
        <w:pStyle w:val="Sansinterligne1"/>
        <w:numPr>
          <w:ilvl w:val="0"/>
          <w:numId w:val="52"/>
        </w:numPr>
        <w:spacing w:before="120" w:after="120" w:line="312" w:lineRule="auto"/>
        <w:jc w:val="both"/>
        <w:rPr>
          <w:rFonts w:ascii="Arial" w:hAnsi="Arial" w:cs="Arial"/>
        </w:rPr>
      </w:pPr>
      <w:r w:rsidRPr="0059740B">
        <w:rPr>
          <w:rFonts w:ascii="Arial" w:hAnsi="Arial" w:cs="Arial"/>
        </w:rPr>
        <w:t xml:space="preserve">du </w:t>
      </w:r>
      <w:r w:rsidR="00C245C7" w:rsidRPr="0059740B">
        <w:rPr>
          <w:rFonts w:ascii="Arial" w:hAnsi="Arial" w:cs="Arial"/>
        </w:rPr>
        <w:t xml:space="preserve">désaccord sur des limites de parcelles, soit entre la personne affectée et la </w:t>
      </w:r>
      <w:r w:rsidR="007B6129" w:rsidRPr="0059740B">
        <w:rPr>
          <w:rFonts w:ascii="Arial" w:hAnsi="Arial" w:cs="Arial"/>
        </w:rPr>
        <w:t xml:space="preserve">Mairie </w:t>
      </w:r>
      <w:r w:rsidR="004231EC" w:rsidRPr="0059740B">
        <w:rPr>
          <w:rFonts w:ascii="Arial" w:hAnsi="Arial" w:cs="Arial"/>
        </w:rPr>
        <w:t>d’Abomey</w:t>
      </w:r>
      <w:r w:rsidR="00E04A6F" w:rsidRPr="0059740B">
        <w:rPr>
          <w:rFonts w:ascii="Arial" w:hAnsi="Arial" w:cs="Arial"/>
        </w:rPr>
        <w:t>, ou entre deux voisins ;</w:t>
      </w:r>
    </w:p>
    <w:p w14:paraId="0EE20FB6" w14:textId="77777777" w:rsidR="00C245C7" w:rsidRPr="0059740B" w:rsidRDefault="003B4207" w:rsidP="00324CBD">
      <w:pPr>
        <w:pStyle w:val="Sansinterligne1"/>
        <w:numPr>
          <w:ilvl w:val="0"/>
          <w:numId w:val="52"/>
        </w:numPr>
        <w:spacing w:before="120" w:after="120" w:line="312" w:lineRule="auto"/>
        <w:jc w:val="both"/>
        <w:rPr>
          <w:rFonts w:ascii="Arial" w:hAnsi="Arial" w:cs="Arial"/>
        </w:rPr>
      </w:pPr>
      <w:r w:rsidRPr="0059740B">
        <w:rPr>
          <w:rFonts w:ascii="Arial" w:hAnsi="Arial" w:cs="Arial"/>
        </w:rPr>
        <w:t xml:space="preserve">du </w:t>
      </w:r>
      <w:r w:rsidR="00C245C7" w:rsidRPr="0059740B">
        <w:rPr>
          <w:rFonts w:ascii="Arial" w:hAnsi="Arial" w:cs="Arial"/>
        </w:rPr>
        <w:t>conflit sur la propriété du bien (deux personnes affectées, ou plus, déclarent être le propriétaire de ce bien)</w:t>
      </w:r>
      <w:r w:rsidRPr="0059740B">
        <w:rPr>
          <w:rFonts w:ascii="Arial" w:hAnsi="Arial" w:cs="Arial"/>
        </w:rPr>
        <w:t xml:space="preserve"> </w:t>
      </w:r>
      <w:r w:rsidR="00C245C7" w:rsidRPr="0059740B">
        <w:rPr>
          <w:rFonts w:ascii="Arial" w:hAnsi="Arial" w:cs="Arial"/>
        </w:rPr>
        <w:t>;</w:t>
      </w:r>
    </w:p>
    <w:p w14:paraId="11817F41" w14:textId="77777777" w:rsidR="00C245C7" w:rsidRPr="0059740B" w:rsidRDefault="003B4207" w:rsidP="00324CBD">
      <w:pPr>
        <w:pStyle w:val="Sansinterligne1"/>
        <w:numPr>
          <w:ilvl w:val="0"/>
          <w:numId w:val="52"/>
        </w:numPr>
        <w:spacing w:before="120" w:after="120" w:line="312" w:lineRule="auto"/>
        <w:jc w:val="both"/>
        <w:rPr>
          <w:rFonts w:ascii="Arial" w:hAnsi="Arial" w:cs="Arial"/>
        </w:rPr>
      </w:pPr>
      <w:r w:rsidRPr="0059740B">
        <w:rPr>
          <w:rFonts w:ascii="Arial" w:hAnsi="Arial" w:cs="Arial"/>
        </w:rPr>
        <w:t xml:space="preserve">du </w:t>
      </w:r>
      <w:r w:rsidR="00C245C7" w:rsidRPr="0059740B">
        <w:rPr>
          <w:rFonts w:ascii="Arial" w:hAnsi="Arial" w:cs="Arial"/>
        </w:rPr>
        <w:t>désaccord sur l'évaluation d'</w:t>
      </w:r>
      <w:r w:rsidR="00E04A6F" w:rsidRPr="0059740B">
        <w:rPr>
          <w:rFonts w:ascii="Arial" w:hAnsi="Arial" w:cs="Arial"/>
        </w:rPr>
        <w:t>une parcelle ou d'un autre bien ;</w:t>
      </w:r>
      <w:r w:rsidR="00C245C7" w:rsidRPr="0059740B">
        <w:rPr>
          <w:rFonts w:ascii="Arial" w:hAnsi="Arial" w:cs="Arial"/>
        </w:rPr>
        <w:t xml:space="preserve"> </w:t>
      </w:r>
    </w:p>
    <w:p w14:paraId="2FFB94B1" w14:textId="77777777" w:rsidR="00C245C7" w:rsidRDefault="003B4207" w:rsidP="00324CBD">
      <w:pPr>
        <w:pStyle w:val="Sansinterligne1"/>
        <w:numPr>
          <w:ilvl w:val="0"/>
          <w:numId w:val="52"/>
        </w:numPr>
        <w:spacing w:before="120" w:after="120" w:line="312" w:lineRule="auto"/>
        <w:jc w:val="both"/>
        <w:rPr>
          <w:rFonts w:ascii="Arial" w:hAnsi="Arial" w:cs="Arial"/>
        </w:rPr>
      </w:pPr>
      <w:r w:rsidRPr="0059740B">
        <w:rPr>
          <w:rFonts w:ascii="Arial" w:hAnsi="Arial" w:cs="Arial"/>
        </w:rPr>
        <w:t xml:space="preserve">des </w:t>
      </w:r>
      <w:r w:rsidR="00C245C7" w:rsidRPr="0059740B">
        <w:rPr>
          <w:rFonts w:ascii="Arial" w:hAnsi="Arial" w:cs="Arial"/>
        </w:rPr>
        <w:t>Successions, divorces, et autres problèmes familiaux, ayant pour conséquence des conflits entre héritiers ou membres d'une même famille, sur la propriété, ou sur les parts de propriété, d'un bien donné.</w:t>
      </w:r>
    </w:p>
    <w:p w14:paraId="640D45C9" w14:textId="77777777" w:rsidR="00A041B8" w:rsidRPr="00A041B8" w:rsidRDefault="00A041B8" w:rsidP="00324CBD">
      <w:pPr>
        <w:pStyle w:val="Paragraphedeliste"/>
        <w:numPr>
          <w:ilvl w:val="0"/>
          <w:numId w:val="52"/>
        </w:numPr>
        <w:ind w:left="1066" w:hanging="357"/>
        <w:rPr>
          <w:rFonts w:eastAsia="Calibri" w:cs="Arial"/>
          <w:szCs w:val="22"/>
          <w:lang w:val="fr-FR" w:eastAsia="en-US"/>
        </w:rPr>
      </w:pPr>
      <w:r w:rsidRPr="00A041B8">
        <w:rPr>
          <w:rFonts w:eastAsia="Calibri" w:cs="Arial"/>
          <w:szCs w:val="22"/>
          <w:lang w:val="fr-FR" w:eastAsia="en-US"/>
        </w:rPr>
        <w:t>Etc.</w:t>
      </w:r>
    </w:p>
    <w:p w14:paraId="210D1D0F" w14:textId="2FF55E42" w:rsidR="00C245C7" w:rsidRPr="00492035" w:rsidRDefault="00B40193" w:rsidP="00385661">
      <w:pPr>
        <w:pStyle w:val="Titre3"/>
      </w:pPr>
      <w:bookmarkStart w:id="502" w:name="_Toc3225074"/>
      <w:bookmarkStart w:id="503" w:name="_Toc51735880"/>
      <w:bookmarkStart w:id="504" w:name="_Toc52823045"/>
      <w:r>
        <w:t>1</w:t>
      </w:r>
      <w:r w:rsidR="00A9276B">
        <w:t>0</w:t>
      </w:r>
      <w:r w:rsidR="00492035" w:rsidRPr="00492035">
        <w:t xml:space="preserve">.1. </w:t>
      </w:r>
      <w:r w:rsidR="00A41FBD">
        <w:t>M</w:t>
      </w:r>
      <w:r w:rsidR="00C245C7" w:rsidRPr="00492035">
        <w:t>écanismes de règlements des griefs</w:t>
      </w:r>
      <w:bookmarkEnd w:id="502"/>
      <w:bookmarkEnd w:id="503"/>
      <w:bookmarkEnd w:id="504"/>
    </w:p>
    <w:p w14:paraId="0F2099AD" w14:textId="2BE89AB8" w:rsidR="004C6D00" w:rsidRPr="0059740B" w:rsidRDefault="004C6D00" w:rsidP="00492035">
      <w:pPr>
        <w:rPr>
          <w:rFonts w:cs="Arial"/>
          <w:szCs w:val="22"/>
        </w:rPr>
      </w:pPr>
      <w:r w:rsidRPr="0059740B">
        <w:rPr>
          <w:rFonts w:cs="Arial"/>
          <w:szCs w:val="22"/>
        </w:rPr>
        <w:t xml:space="preserve">Le règlement d’éventuelles plaintes se fera avec diligence au cours de la mise en œuvre du PAR et reposera sur diverses procédures d’arbitrage et un système officiel de gestion des griefs. Un </w:t>
      </w:r>
      <w:r w:rsidR="00E04A6F" w:rsidRPr="0059740B">
        <w:rPr>
          <w:rFonts w:cs="Arial"/>
          <w:szCs w:val="22"/>
        </w:rPr>
        <w:t>C</w:t>
      </w:r>
      <w:r w:rsidRPr="0059740B">
        <w:rPr>
          <w:rFonts w:cs="Arial"/>
          <w:szCs w:val="22"/>
        </w:rPr>
        <w:t xml:space="preserve">omité </w:t>
      </w:r>
      <w:r w:rsidR="00E04A6F" w:rsidRPr="0059740B">
        <w:rPr>
          <w:rFonts w:cs="Arial"/>
          <w:szCs w:val="22"/>
        </w:rPr>
        <w:t>T</w:t>
      </w:r>
      <w:r w:rsidRPr="0059740B">
        <w:rPr>
          <w:rFonts w:cs="Arial"/>
          <w:szCs w:val="22"/>
        </w:rPr>
        <w:t>echnique de Réinstallation (CTR) sera créé pour la mise en œuvre des activités du présent PAR. Pour le règlement des griefs, ce comité s’appuiera sur un comité local de médiation (niveau quartier) et une commission de conciliation (niveau arrondissement).</w:t>
      </w:r>
    </w:p>
    <w:p w14:paraId="70B4316D" w14:textId="77777777" w:rsidR="004C6D00" w:rsidRPr="0059740B" w:rsidRDefault="004C6D00" w:rsidP="00492035">
      <w:pPr>
        <w:rPr>
          <w:rFonts w:cs="Arial"/>
          <w:szCs w:val="22"/>
        </w:rPr>
      </w:pPr>
      <w:r w:rsidRPr="0059740B">
        <w:rPr>
          <w:rFonts w:cs="Arial"/>
          <w:szCs w:val="22"/>
        </w:rPr>
        <w:t>La composition des comités, ainsi que leurs principales attributions sont décrites au chapitre suivant, relatif aux responsabilités organisationnelles. Les options se présentent comme suit :</w:t>
      </w:r>
    </w:p>
    <w:p w14:paraId="4BD9098C" w14:textId="77777777" w:rsidR="004C6D00" w:rsidRPr="0059740B" w:rsidRDefault="004C6D00" w:rsidP="00324CBD">
      <w:pPr>
        <w:numPr>
          <w:ilvl w:val="0"/>
          <w:numId w:val="31"/>
        </w:numPr>
        <w:rPr>
          <w:rFonts w:cs="Arial"/>
          <w:szCs w:val="22"/>
        </w:rPr>
      </w:pPr>
      <w:r w:rsidRPr="0059740B">
        <w:rPr>
          <w:rFonts w:cs="Arial"/>
          <w:b/>
          <w:szCs w:val="22"/>
        </w:rPr>
        <w:t>règlement à l’amiable</w:t>
      </w:r>
      <w:r w:rsidRPr="0059740B">
        <w:rPr>
          <w:rFonts w:cs="Arial"/>
          <w:szCs w:val="22"/>
        </w:rPr>
        <w:t xml:space="preserve"> auprès des Comités Locaux de Médiation ou auprès de la </w:t>
      </w:r>
      <w:r w:rsidR="00F36A61" w:rsidRPr="0059740B">
        <w:rPr>
          <w:rFonts w:cs="Arial"/>
          <w:szCs w:val="22"/>
        </w:rPr>
        <w:t>Co</w:t>
      </w:r>
      <w:r w:rsidRPr="0059740B">
        <w:rPr>
          <w:rFonts w:cs="Arial"/>
          <w:szCs w:val="22"/>
        </w:rPr>
        <w:t xml:space="preserve">mmission de </w:t>
      </w:r>
      <w:r w:rsidR="00F36A61" w:rsidRPr="0059740B">
        <w:rPr>
          <w:rFonts w:cs="Arial"/>
          <w:szCs w:val="22"/>
        </w:rPr>
        <w:t>Co</w:t>
      </w:r>
      <w:r w:rsidRPr="0059740B">
        <w:rPr>
          <w:rFonts w:cs="Arial"/>
          <w:szCs w:val="22"/>
        </w:rPr>
        <w:t>nciliation ;</w:t>
      </w:r>
    </w:p>
    <w:p w14:paraId="60502FE0" w14:textId="77777777" w:rsidR="004C6D00" w:rsidRPr="0059740B" w:rsidRDefault="004C6D00" w:rsidP="00324CBD">
      <w:pPr>
        <w:numPr>
          <w:ilvl w:val="0"/>
          <w:numId w:val="31"/>
        </w:numPr>
        <w:rPr>
          <w:rFonts w:cs="Arial"/>
          <w:szCs w:val="22"/>
        </w:rPr>
      </w:pPr>
      <w:r w:rsidRPr="0059740B">
        <w:rPr>
          <w:rFonts w:cs="Arial"/>
          <w:b/>
          <w:szCs w:val="22"/>
        </w:rPr>
        <w:t>arbitrage</w:t>
      </w:r>
      <w:r w:rsidRPr="0059740B">
        <w:rPr>
          <w:rFonts w:cs="Arial"/>
          <w:szCs w:val="22"/>
        </w:rPr>
        <w:t xml:space="preserve"> en cas de non satisfaction auprès du Comité Technique de Réinstallation ou auprès du Représentant Régional du Médiateur de la République ;</w:t>
      </w:r>
    </w:p>
    <w:p w14:paraId="7F49936A" w14:textId="77777777" w:rsidR="004C6D00" w:rsidRPr="0059740B" w:rsidRDefault="004C6D00" w:rsidP="00324CBD">
      <w:pPr>
        <w:numPr>
          <w:ilvl w:val="0"/>
          <w:numId w:val="31"/>
        </w:numPr>
        <w:shd w:val="clear" w:color="auto" w:fill="FFFFFF"/>
        <w:rPr>
          <w:rFonts w:cs="Arial"/>
          <w:szCs w:val="22"/>
        </w:rPr>
      </w:pPr>
      <w:r w:rsidRPr="0059740B">
        <w:rPr>
          <w:rFonts w:cs="Arial"/>
          <w:b/>
          <w:szCs w:val="22"/>
        </w:rPr>
        <w:t xml:space="preserve">négociation : </w:t>
      </w:r>
      <w:r w:rsidRPr="0059740B">
        <w:rPr>
          <w:rFonts w:cs="Arial"/>
          <w:szCs w:val="22"/>
        </w:rPr>
        <w:t>En cas de non satisfaction</w:t>
      </w:r>
      <w:r w:rsidRPr="0059740B">
        <w:rPr>
          <w:rFonts w:cs="Arial"/>
          <w:b/>
          <w:szCs w:val="22"/>
        </w:rPr>
        <w:t xml:space="preserve"> </w:t>
      </w:r>
      <w:r w:rsidRPr="0059740B">
        <w:rPr>
          <w:rFonts w:cs="Arial"/>
          <w:szCs w:val="22"/>
        </w:rPr>
        <w:t>le Ministre du Cadre de Vie et du Développement Durable intervient à travers l’Agence du Cadre de Vie pour le Développement du Territoire ;</w:t>
      </w:r>
    </w:p>
    <w:p w14:paraId="44A9510E" w14:textId="68C08A09" w:rsidR="004C6D00" w:rsidRPr="0059740B" w:rsidRDefault="004C6D00" w:rsidP="00324CBD">
      <w:pPr>
        <w:numPr>
          <w:ilvl w:val="0"/>
          <w:numId w:val="31"/>
        </w:numPr>
        <w:rPr>
          <w:rFonts w:cs="Arial"/>
          <w:b/>
          <w:szCs w:val="22"/>
        </w:rPr>
      </w:pPr>
      <w:r w:rsidRPr="0059740B">
        <w:rPr>
          <w:rFonts w:cs="Arial"/>
          <w:b/>
          <w:szCs w:val="22"/>
        </w:rPr>
        <w:t xml:space="preserve">recours à la justice : </w:t>
      </w:r>
      <w:r w:rsidRPr="0059740B">
        <w:rPr>
          <w:rFonts w:cs="Arial"/>
          <w:szCs w:val="22"/>
        </w:rPr>
        <w:t>En cas de non satisfaction au niveau de ces trois (03) paliers, le requérant peut saisir la justice. Mais dans le cadre d</w:t>
      </w:r>
      <w:r w:rsidR="004D2C65">
        <w:rPr>
          <w:rFonts w:cs="Arial"/>
          <w:szCs w:val="22"/>
        </w:rPr>
        <w:t xml:space="preserve">u </w:t>
      </w:r>
      <w:r w:rsidRPr="0059740B">
        <w:rPr>
          <w:rFonts w:cs="Arial"/>
          <w:szCs w:val="22"/>
        </w:rPr>
        <w:t xml:space="preserve">présent PAR, toutes les dispositions doivent être prises pour que le recours à la justice ne soit pas une option. </w:t>
      </w:r>
    </w:p>
    <w:p w14:paraId="2E975031" w14:textId="117099EA" w:rsidR="004C6D00" w:rsidRPr="0059740B" w:rsidRDefault="004C6D00" w:rsidP="00492035">
      <w:pPr>
        <w:rPr>
          <w:rFonts w:cs="Arial"/>
          <w:szCs w:val="22"/>
        </w:rPr>
      </w:pPr>
      <w:r w:rsidRPr="0059740B">
        <w:rPr>
          <w:rFonts w:cs="Arial"/>
          <w:szCs w:val="22"/>
        </w:rPr>
        <w:t xml:space="preserve">La figure 6 présente les étapes de traitement de plaintes ou de gestion de griefs. La présente section du PAR expose le mécanisme prévu pour le suivi et la résolution de ces plaintes et réclamations. Ce cadre est défini tel que les personnes affectées peuvent exprimer leurs griefs ou réclamations sans supporter de frais et sont assurées que leur plainte sera reçue et traitée en temps </w:t>
      </w:r>
      <w:r w:rsidR="004D2C65">
        <w:rPr>
          <w:rFonts w:cs="Arial"/>
          <w:szCs w:val="22"/>
        </w:rPr>
        <w:t>opportun</w:t>
      </w:r>
      <w:r w:rsidRPr="0059740B">
        <w:rPr>
          <w:rFonts w:cs="Arial"/>
          <w:szCs w:val="22"/>
        </w:rPr>
        <w:t xml:space="preserve">. Dans bien des cas, des dispositions particulières pourraient s’avérer </w:t>
      </w:r>
      <w:r w:rsidRPr="0059740B">
        <w:rPr>
          <w:rFonts w:cs="Arial"/>
          <w:szCs w:val="22"/>
        </w:rPr>
        <w:lastRenderedPageBreak/>
        <w:t>nécessaires pour s’assurer que les intérêts des femmes et autres groupes vulnérables sont pris en compte dans ce cadre.</w:t>
      </w:r>
    </w:p>
    <w:p w14:paraId="7DEC33ED" w14:textId="77777777" w:rsidR="004C6D00" w:rsidRPr="0059740B" w:rsidRDefault="004C6D00" w:rsidP="00492035">
      <w:pPr>
        <w:rPr>
          <w:rFonts w:cs="Arial"/>
          <w:szCs w:val="22"/>
        </w:rPr>
      </w:pPr>
      <w:r w:rsidRPr="0059740B">
        <w:rPr>
          <w:rFonts w:cs="Arial"/>
          <w:szCs w:val="22"/>
        </w:rPr>
        <w:t xml:space="preserve">Le souhait est que toutes les plaintes et réclamations puissent être gérées par voie de négociation et de conciliation à l’amiable. La priorité sera accordée au recours à des instances locales pour permettre aux PAP d’accéder facilement à ce recours de proximité. Ce mécanisme vise également à favoriser le traitement diligent des différentes plaintes et litiges. </w:t>
      </w:r>
    </w:p>
    <w:p w14:paraId="6990F9EA" w14:textId="1F3B765E" w:rsidR="00022907" w:rsidRDefault="00022907" w:rsidP="00492035">
      <w:pPr>
        <w:rPr>
          <w:rFonts w:cs="Arial"/>
          <w:szCs w:val="22"/>
        </w:rPr>
      </w:pPr>
      <w:r w:rsidRPr="0059740B">
        <w:rPr>
          <w:rFonts w:cs="Arial"/>
          <w:szCs w:val="22"/>
        </w:rPr>
        <w:t>Le processus complet de gestion des plaintes et réclamations relève de la responsabilité des instances existante</w:t>
      </w:r>
      <w:r w:rsidR="004D2C65">
        <w:rPr>
          <w:rFonts w:cs="Arial"/>
          <w:szCs w:val="22"/>
        </w:rPr>
        <w:t>s</w:t>
      </w:r>
      <w:r w:rsidRPr="0059740B">
        <w:rPr>
          <w:rFonts w:cs="Arial"/>
          <w:szCs w:val="22"/>
        </w:rPr>
        <w:t xml:space="preserve"> ou qui seront mises en place tel </w:t>
      </w:r>
      <w:r w:rsidR="001E7141">
        <w:rPr>
          <w:rFonts w:cs="Arial"/>
          <w:szCs w:val="22"/>
        </w:rPr>
        <w:t>que présenté dans le chapitre 11</w:t>
      </w:r>
      <w:r w:rsidRPr="0059740B">
        <w:rPr>
          <w:rFonts w:cs="Arial"/>
          <w:szCs w:val="22"/>
        </w:rPr>
        <w:t xml:space="preserve">. Le processus est présenté à travers les étapes suivantes : </w:t>
      </w:r>
    </w:p>
    <w:p w14:paraId="0C8D7991" w14:textId="4119A0AF" w:rsidR="00B15DCA" w:rsidRDefault="00B15DCA" w:rsidP="00492035">
      <w:pPr>
        <w:jc w:val="center"/>
        <w:rPr>
          <w:rFonts w:cs="Arial"/>
          <w:b/>
          <w:bCs/>
          <w:sz w:val="20"/>
          <w:szCs w:val="20"/>
          <w:lang w:val="fr-CA"/>
        </w:rPr>
      </w:pPr>
      <w:bookmarkStart w:id="505" w:name="_Toc2785730"/>
      <w:bookmarkStart w:id="506" w:name="_Toc442976657"/>
      <w:bookmarkStart w:id="507" w:name="_Toc443033743"/>
      <w:bookmarkStart w:id="508" w:name="_Toc443039745"/>
      <w:bookmarkStart w:id="509" w:name="_Toc497219976"/>
      <w:bookmarkStart w:id="510" w:name="_Toc524429557"/>
      <w:bookmarkStart w:id="511" w:name="_Toc525381297"/>
      <w:bookmarkStart w:id="512" w:name="_Toc525388791"/>
      <w:bookmarkStart w:id="513" w:name="_Toc525390637"/>
      <w:bookmarkStart w:id="514" w:name="_Toc525391098"/>
      <w:bookmarkStart w:id="515" w:name="_Toc525391544"/>
      <w:bookmarkStart w:id="516" w:name="_Toc529024510"/>
      <w:bookmarkStart w:id="517" w:name="_Toc52841787"/>
      <w:r w:rsidRPr="00572D6E">
        <w:rPr>
          <w:rFonts w:cs="Arial"/>
          <w:b/>
          <w:bCs/>
          <w:sz w:val="20"/>
          <w:szCs w:val="20"/>
          <w:lang w:val="fr-CA"/>
        </w:rPr>
        <w:t xml:space="preserve">Figure </w:t>
      </w:r>
      <w:r w:rsidRPr="00572D6E">
        <w:rPr>
          <w:rFonts w:cs="Arial"/>
          <w:b/>
          <w:bCs/>
          <w:sz w:val="20"/>
          <w:szCs w:val="20"/>
          <w:lang w:val="fr-CA"/>
        </w:rPr>
        <w:fldChar w:fldCharType="begin"/>
      </w:r>
      <w:r w:rsidRPr="00572D6E">
        <w:rPr>
          <w:rFonts w:cs="Arial"/>
          <w:b/>
          <w:bCs/>
          <w:sz w:val="20"/>
          <w:szCs w:val="20"/>
          <w:lang w:val="fr-CA"/>
        </w:rPr>
        <w:instrText xml:space="preserve"> SEQ Figure \* ARABIC </w:instrText>
      </w:r>
      <w:r w:rsidRPr="00572D6E">
        <w:rPr>
          <w:rFonts w:cs="Arial"/>
          <w:b/>
          <w:bCs/>
          <w:sz w:val="20"/>
          <w:szCs w:val="20"/>
          <w:lang w:val="fr-CA"/>
        </w:rPr>
        <w:fldChar w:fldCharType="separate"/>
      </w:r>
      <w:r w:rsidR="006A39BE">
        <w:rPr>
          <w:rFonts w:cs="Arial"/>
          <w:b/>
          <w:bCs/>
          <w:noProof/>
          <w:sz w:val="20"/>
          <w:szCs w:val="20"/>
          <w:lang w:val="fr-CA"/>
        </w:rPr>
        <w:t>10</w:t>
      </w:r>
      <w:r w:rsidRPr="00572D6E">
        <w:rPr>
          <w:rFonts w:cs="Arial"/>
          <w:b/>
          <w:bCs/>
          <w:sz w:val="20"/>
          <w:szCs w:val="20"/>
          <w:lang w:val="fr-CA"/>
        </w:rPr>
        <w:fldChar w:fldCharType="end"/>
      </w:r>
      <w:r w:rsidRPr="00572D6E">
        <w:rPr>
          <w:rFonts w:cs="Arial"/>
          <w:b/>
          <w:bCs/>
          <w:sz w:val="20"/>
          <w:szCs w:val="20"/>
          <w:lang w:val="fr-CA"/>
        </w:rPr>
        <w:t> : Grandes étapes de gestion d’une plainte</w:t>
      </w:r>
      <w:bookmarkEnd w:id="505"/>
      <w:bookmarkEnd w:id="517"/>
    </w:p>
    <w:p w14:paraId="6007A76E" w14:textId="1200FA9E" w:rsidR="00A92D5B" w:rsidRDefault="00A92D5B" w:rsidP="00492035">
      <w:pPr>
        <w:jc w:val="center"/>
        <w:rPr>
          <w:rFonts w:cs="Arial"/>
          <w:b/>
          <w:bCs/>
          <w:sz w:val="20"/>
          <w:szCs w:val="20"/>
          <w:lang w:val="fr-CA"/>
        </w:rPr>
      </w:pPr>
      <w:r>
        <w:rPr>
          <w:rFonts w:cs="Arial"/>
          <w:b/>
          <w:bCs/>
          <w:noProof/>
          <w:sz w:val="20"/>
          <w:szCs w:val="20"/>
          <w:lang w:eastAsia="fr-FR"/>
        </w:rPr>
        <w:drawing>
          <wp:inline distT="0" distB="0" distL="0" distR="0" wp14:anchorId="41ADE51C" wp14:editId="3080EDF9">
            <wp:extent cx="4389120" cy="3726387"/>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4418" cy="3730885"/>
                    </a:xfrm>
                    <a:prstGeom prst="rect">
                      <a:avLst/>
                    </a:prstGeom>
                    <a:noFill/>
                  </pic:spPr>
                </pic:pic>
              </a:graphicData>
            </a:graphic>
          </wp:inline>
        </w:drawing>
      </w:r>
    </w:p>
    <w:p w14:paraId="2A7D6ACC" w14:textId="0203575A" w:rsidR="007C1051" w:rsidRPr="00572D6E" w:rsidRDefault="007C1051" w:rsidP="0069749F">
      <w:pPr>
        <w:pStyle w:val="Lgende"/>
      </w:pPr>
      <w:r w:rsidRPr="00572D6E">
        <w:t xml:space="preserve">Source : </w:t>
      </w:r>
      <w:r w:rsidR="00915BCC" w:rsidRPr="00572D6E">
        <w:t>CECO-BTP</w:t>
      </w:r>
      <w:r w:rsidR="003B51BF" w:rsidRPr="00572D6E">
        <w:t>, juin 2020</w:t>
      </w:r>
    </w:p>
    <w:p w14:paraId="75147EAA" w14:textId="0D797CAE" w:rsidR="00C245C7" w:rsidRPr="00385661" w:rsidRDefault="00281DBE" w:rsidP="00385661">
      <w:pPr>
        <w:pStyle w:val="Titre3"/>
        <w:rPr>
          <w:rFonts w:ascii="Arial Gras" w:hAnsi="Arial Gras"/>
          <w:smallCaps w:val="0"/>
        </w:rPr>
      </w:pPr>
      <w:bookmarkStart w:id="518" w:name="_Toc3225075"/>
      <w:bookmarkStart w:id="519" w:name="_Toc51735881"/>
      <w:bookmarkStart w:id="520" w:name="_Toc52823046"/>
      <w:r w:rsidRPr="00385661">
        <w:rPr>
          <w:rFonts w:ascii="Arial Gras" w:hAnsi="Arial Gras"/>
          <w:smallCaps w:val="0"/>
        </w:rPr>
        <w:t>1</w:t>
      </w:r>
      <w:r w:rsidR="00A9276B" w:rsidRPr="00385661">
        <w:rPr>
          <w:rFonts w:ascii="Arial Gras" w:hAnsi="Arial Gras"/>
          <w:smallCaps w:val="0"/>
        </w:rPr>
        <w:t>0</w:t>
      </w:r>
      <w:r w:rsidR="00572D6E" w:rsidRPr="00385661">
        <w:rPr>
          <w:rFonts w:ascii="Arial Gras" w:hAnsi="Arial Gras"/>
          <w:smallCaps w:val="0"/>
        </w:rPr>
        <w:t xml:space="preserve">.1.1. </w:t>
      </w:r>
      <w:r w:rsidR="00C245C7" w:rsidRPr="00385661">
        <w:rPr>
          <w:rFonts w:ascii="Arial Gras" w:hAnsi="Arial Gras"/>
          <w:smallCaps w:val="0"/>
        </w:rPr>
        <w:t>Enregistrement des plaintes</w:t>
      </w:r>
      <w:bookmarkEnd w:id="518"/>
      <w:bookmarkEnd w:id="519"/>
      <w:bookmarkEnd w:id="520"/>
    </w:p>
    <w:p w14:paraId="2E4C233A" w14:textId="1D0A573B" w:rsidR="00C245C7" w:rsidRPr="008B797E" w:rsidRDefault="00C245C7" w:rsidP="00492035">
      <w:pPr>
        <w:rPr>
          <w:rFonts w:cs="Arial"/>
          <w:szCs w:val="22"/>
        </w:rPr>
      </w:pPr>
      <w:r w:rsidRPr="008B797E">
        <w:rPr>
          <w:rFonts w:cs="Arial"/>
          <w:szCs w:val="22"/>
        </w:rPr>
        <w:t>Les PAP seront informées par les canaux d’information habituels de l’existence d’un mécanisme de gestion des conflits au niveau quartier, arrondissement, soit au niveau communal et à l’</w:t>
      </w:r>
      <w:r w:rsidR="001E7141">
        <w:rPr>
          <w:rFonts w:cs="Arial"/>
          <w:szCs w:val="22"/>
        </w:rPr>
        <w:t>ACVDT</w:t>
      </w:r>
      <w:r w:rsidRPr="008B797E">
        <w:rPr>
          <w:rFonts w:cs="Arial"/>
          <w:szCs w:val="22"/>
        </w:rPr>
        <w:t xml:space="preserve">. Le mécanisme de gestion des conflits inclura un processus et des procédures pour que les plaintes puissent être formulées de manière anonyme. De plus, le mécanisme définira clairement le processus d’enregistrement des plaintes soit par enregistrement dans le registre, par écrit, par SMS, par appel téléphonique, etc., en donnant aux PAP plusieurs alternatives pour soumettre leurs plaintes. Les réclamations des PAP sont traitées et enregistrées au niveau du comité local de réinstallation composé du Comité Local de Médiation ou la commission de conciliation. </w:t>
      </w:r>
    </w:p>
    <w:p w14:paraId="4EFB31E3" w14:textId="77777777" w:rsidR="00C245C7" w:rsidRPr="008B797E" w:rsidRDefault="00C245C7" w:rsidP="00492035">
      <w:pPr>
        <w:rPr>
          <w:rFonts w:cs="Arial"/>
          <w:szCs w:val="22"/>
        </w:rPr>
      </w:pPr>
      <w:r w:rsidRPr="008B797E">
        <w:rPr>
          <w:rFonts w:cs="Arial"/>
          <w:szCs w:val="22"/>
        </w:rPr>
        <w:t xml:space="preserve">Pour le cas du </w:t>
      </w:r>
      <w:r w:rsidR="0080207F" w:rsidRPr="008B797E">
        <w:rPr>
          <w:rFonts w:cs="Arial"/>
          <w:szCs w:val="22"/>
        </w:rPr>
        <w:t>PAPVS</w:t>
      </w:r>
      <w:r w:rsidRPr="008B797E">
        <w:rPr>
          <w:rFonts w:cs="Arial"/>
          <w:szCs w:val="22"/>
        </w:rPr>
        <w:t xml:space="preserve">, un registre sera tenu par le secrétariat de la commission de conciliation ou son représentant au niveau du comité local de médiation.  </w:t>
      </w:r>
    </w:p>
    <w:p w14:paraId="77C4069F" w14:textId="08B0E8CB" w:rsidR="00C245C7" w:rsidRPr="00385661" w:rsidRDefault="00281DBE" w:rsidP="008E4AED">
      <w:pPr>
        <w:pStyle w:val="Titre3"/>
        <w:rPr>
          <w:rFonts w:ascii="Arial Gras" w:hAnsi="Arial Gras"/>
          <w:smallCaps w:val="0"/>
        </w:rPr>
      </w:pPr>
      <w:bookmarkStart w:id="521" w:name="_Toc3225076"/>
      <w:bookmarkStart w:id="522" w:name="_Toc51735882"/>
      <w:bookmarkStart w:id="523" w:name="_Toc52823047"/>
      <w:r w:rsidRPr="00385661">
        <w:rPr>
          <w:rFonts w:ascii="Arial Gras" w:hAnsi="Arial Gras"/>
          <w:smallCaps w:val="0"/>
        </w:rPr>
        <w:lastRenderedPageBreak/>
        <w:t>1</w:t>
      </w:r>
      <w:r w:rsidR="00A9276B" w:rsidRPr="00385661">
        <w:rPr>
          <w:rFonts w:ascii="Arial Gras" w:hAnsi="Arial Gras"/>
          <w:smallCaps w:val="0"/>
        </w:rPr>
        <w:t>0</w:t>
      </w:r>
      <w:r w:rsidR="00572D6E" w:rsidRPr="00385661">
        <w:rPr>
          <w:rFonts w:ascii="Arial Gras" w:hAnsi="Arial Gras"/>
          <w:smallCaps w:val="0"/>
        </w:rPr>
        <w:t xml:space="preserve">.1.2. </w:t>
      </w:r>
      <w:r w:rsidR="00C245C7" w:rsidRPr="00385661">
        <w:rPr>
          <w:rFonts w:ascii="Arial Gras" w:hAnsi="Arial Gras"/>
          <w:smallCaps w:val="0"/>
        </w:rPr>
        <w:t>Traitement des plaintes</w:t>
      </w:r>
      <w:bookmarkEnd w:id="521"/>
      <w:bookmarkEnd w:id="522"/>
      <w:bookmarkEnd w:id="523"/>
    </w:p>
    <w:p w14:paraId="363F04D0" w14:textId="37476867" w:rsidR="00C245C7" w:rsidRPr="008B797E" w:rsidRDefault="00C245C7" w:rsidP="00492035">
      <w:pPr>
        <w:widowControl w:val="0"/>
        <w:tabs>
          <w:tab w:val="left" w:pos="0"/>
          <w:tab w:val="left" w:pos="4395"/>
          <w:tab w:val="left" w:pos="4820"/>
          <w:tab w:val="left" w:pos="5245"/>
          <w:tab w:val="left" w:pos="5529"/>
          <w:tab w:val="left" w:pos="6096"/>
          <w:tab w:val="left" w:pos="6521"/>
          <w:tab w:val="left" w:pos="6804"/>
          <w:tab w:val="left" w:pos="8222"/>
        </w:tabs>
        <w:rPr>
          <w:rFonts w:cs="Arial"/>
          <w:szCs w:val="22"/>
        </w:rPr>
      </w:pPr>
      <w:r w:rsidRPr="008B797E">
        <w:rPr>
          <w:rFonts w:cs="Arial"/>
          <w:szCs w:val="22"/>
        </w:rPr>
        <w:t>Le comité local de Réinstallation (CLR) qui dispose en son sein du comité local de médiation et de la commission de conciliation est la première instance de gestion des plaintes dans le cadre d</w:t>
      </w:r>
      <w:r w:rsidR="004D2C65">
        <w:rPr>
          <w:rFonts w:cs="Arial"/>
          <w:szCs w:val="22"/>
        </w:rPr>
        <w:t xml:space="preserve">u présent </w:t>
      </w:r>
      <w:r w:rsidRPr="008B797E">
        <w:rPr>
          <w:rFonts w:cs="Arial"/>
          <w:szCs w:val="22"/>
        </w:rPr>
        <w:t>projet. Ainsi, le plaignant qui estime avoir été omis ou lésé dans le cadre du projet, saisit l’une ou l’autre de ces instances qui enregistrent formellement la plainte ou la réclamation et entreprennent toutes les démarches nécessaires en vue d’un règlement à l’amiable dans un délai de cinq (05) jours ouvrables.</w:t>
      </w:r>
    </w:p>
    <w:p w14:paraId="1A800A87" w14:textId="6CFC64C9" w:rsidR="00C245C7" w:rsidRPr="008B797E" w:rsidRDefault="00C245C7" w:rsidP="00492035">
      <w:pPr>
        <w:widowControl w:val="0"/>
        <w:tabs>
          <w:tab w:val="left" w:pos="0"/>
          <w:tab w:val="left" w:pos="4395"/>
          <w:tab w:val="left" w:pos="4820"/>
          <w:tab w:val="left" w:pos="5245"/>
          <w:tab w:val="left" w:pos="5529"/>
          <w:tab w:val="left" w:pos="6096"/>
          <w:tab w:val="left" w:pos="6521"/>
          <w:tab w:val="left" w:pos="6804"/>
          <w:tab w:val="left" w:pos="8222"/>
        </w:tabs>
        <w:rPr>
          <w:rFonts w:cs="Arial"/>
          <w:szCs w:val="22"/>
        </w:rPr>
      </w:pPr>
      <w:r w:rsidRPr="008B797E">
        <w:rPr>
          <w:rFonts w:cs="Arial"/>
          <w:szCs w:val="22"/>
        </w:rPr>
        <w:t xml:space="preserve">A défaut de pouvoir donner satisfaction à la PAP, le Comité Local de Médiation transmettra la réclamation à la Commission de Conciliation de laquelle relève la PAP, pour règlement à l’amiable. Si la plainte est fondée, les dispositions sont prises pour l’indemnisation du plaignant. Ainsi, le consultant procède au calcul des indemnités et communique le montant au président du comité technique de réinstallation </w:t>
      </w:r>
      <w:r w:rsidR="00A041B8">
        <w:rPr>
          <w:rFonts w:cs="Arial"/>
          <w:szCs w:val="22"/>
        </w:rPr>
        <w:t>(</w:t>
      </w:r>
      <w:r w:rsidRPr="008B797E">
        <w:rPr>
          <w:rFonts w:cs="Arial"/>
          <w:szCs w:val="22"/>
        </w:rPr>
        <w:t>CTR</w:t>
      </w:r>
      <w:r w:rsidR="00A041B8">
        <w:rPr>
          <w:rFonts w:cs="Arial"/>
          <w:szCs w:val="22"/>
        </w:rPr>
        <w:t>)</w:t>
      </w:r>
      <w:r w:rsidRPr="008B797E">
        <w:rPr>
          <w:rFonts w:cs="Arial"/>
          <w:szCs w:val="22"/>
        </w:rPr>
        <w:t xml:space="preserve"> en présence du plaignant et des représentants du CLR. Il précise la date de paiement. En revanche, si la plainte est jugée irrecevable, et les arguments sont présentés au plaignant par le comité et la plainte est éteinte à ce niveau. Au cas où le plaignant ne partage pas les arguments du CLR, la plainte est référée au niveau du CTR ; au cas échéant il peut faire recours aux </w:t>
      </w:r>
      <w:r w:rsidR="00A041B8">
        <w:rPr>
          <w:rFonts w:cs="Arial"/>
          <w:szCs w:val="22"/>
        </w:rPr>
        <w:t>juri</w:t>
      </w:r>
      <w:r w:rsidRPr="008B797E">
        <w:rPr>
          <w:rFonts w:cs="Arial"/>
          <w:szCs w:val="22"/>
        </w:rPr>
        <w:t xml:space="preserve">dictions compétentes. Dans tous les cas, un procès-verbal est produit, dont une copie est transmise au Maire </w:t>
      </w:r>
      <w:r w:rsidR="004231EC" w:rsidRPr="008B797E">
        <w:rPr>
          <w:rFonts w:cs="Arial"/>
          <w:szCs w:val="22"/>
        </w:rPr>
        <w:t>d’Abomey</w:t>
      </w:r>
      <w:r w:rsidRPr="008B797E">
        <w:rPr>
          <w:rFonts w:cs="Arial"/>
          <w:szCs w:val="22"/>
        </w:rPr>
        <w:t xml:space="preserve">, une au CTR, </w:t>
      </w:r>
      <w:r w:rsidR="00A041B8">
        <w:rPr>
          <w:rFonts w:cs="Arial"/>
          <w:szCs w:val="22"/>
        </w:rPr>
        <w:t>u</w:t>
      </w:r>
      <w:r w:rsidRPr="008B797E">
        <w:rPr>
          <w:rFonts w:cs="Arial"/>
          <w:szCs w:val="22"/>
        </w:rPr>
        <w:t xml:space="preserve">ne </w:t>
      </w:r>
      <w:r w:rsidR="008B797E">
        <w:rPr>
          <w:rFonts w:cs="Arial"/>
          <w:szCs w:val="22"/>
        </w:rPr>
        <w:t>à l’AMO</w:t>
      </w:r>
      <w:r w:rsidRPr="008B797E">
        <w:rPr>
          <w:rFonts w:cs="Arial"/>
          <w:szCs w:val="22"/>
        </w:rPr>
        <w:t xml:space="preserve">, une </w:t>
      </w:r>
      <w:r w:rsidR="001E7141">
        <w:rPr>
          <w:szCs w:val="22"/>
        </w:rPr>
        <w:t>au Pool PAPVS (ACVDT)</w:t>
      </w:r>
      <w:r w:rsidR="001E7141" w:rsidRPr="00E92AF9">
        <w:rPr>
          <w:szCs w:val="22"/>
        </w:rPr>
        <w:t xml:space="preserve"> </w:t>
      </w:r>
      <w:r w:rsidRPr="008B797E">
        <w:rPr>
          <w:rFonts w:cs="Arial"/>
          <w:szCs w:val="22"/>
        </w:rPr>
        <w:t>et une autre copie remise au plaignant.</w:t>
      </w:r>
    </w:p>
    <w:p w14:paraId="251B9294" w14:textId="0CFFCF70" w:rsidR="00C245C7" w:rsidRPr="00385661" w:rsidRDefault="00A9276B" w:rsidP="008E4AED">
      <w:pPr>
        <w:pStyle w:val="Titre3"/>
        <w:rPr>
          <w:rFonts w:ascii="Arial Gras" w:hAnsi="Arial Gras"/>
          <w:smallCaps w:val="0"/>
        </w:rPr>
      </w:pPr>
      <w:bookmarkStart w:id="524" w:name="_Toc3225077"/>
      <w:bookmarkStart w:id="525" w:name="_Toc51735883"/>
      <w:bookmarkStart w:id="526" w:name="_Toc52823048"/>
      <w:r w:rsidRPr="00385661">
        <w:rPr>
          <w:rFonts w:ascii="Arial Gras" w:hAnsi="Arial Gras"/>
          <w:smallCaps w:val="0"/>
        </w:rPr>
        <w:t>10</w:t>
      </w:r>
      <w:r w:rsidR="00572D6E" w:rsidRPr="00385661">
        <w:rPr>
          <w:rFonts w:ascii="Arial Gras" w:hAnsi="Arial Gras"/>
          <w:smallCaps w:val="0"/>
        </w:rPr>
        <w:t xml:space="preserve">.1.3. </w:t>
      </w:r>
      <w:r w:rsidR="009901D0" w:rsidRPr="00385661">
        <w:rPr>
          <w:rFonts w:ascii="Arial Gras" w:hAnsi="Arial Gras"/>
          <w:smallCaps w:val="0"/>
        </w:rPr>
        <w:t>Comité</w:t>
      </w:r>
      <w:r w:rsidR="00C245C7" w:rsidRPr="00385661">
        <w:rPr>
          <w:rFonts w:ascii="Arial Gras" w:hAnsi="Arial Gras"/>
          <w:smallCaps w:val="0"/>
        </w:rPr>
        <w:t xml:space="preserve"> Technique de Réinstallation</w:t>
      </w:r>
      <w:bookmarkEnd w:id="524"/>
      <w:bookmarkEnd w:id="525"/>
      <w:bookmarkEnd w:id="526"/>
    </w:p>
    <w:p w14:paraId="2DD2F07D" w14:textId="6AA175D5" w:rsidR="00C245C7" w:rsidRPr="008B797E" w:rsidRDefault="00C245C7" w:rsidP="00492035">
      <w:pPr>
        <w:widowControl w:val="0"/>
        <w:tabs>
          <w:tab w:val="left" w:pos="0"/>
          <w:tab w:val="left" w:pos="4395"/>
          <w:tab w:val="left" w:pos="4820"/>
          <w:tab w:val="left" w:pos="5245"/>
          <w:tab w:val="left" w:pos="5529"/>
          <w:tab w:val="left" w:pos="6096"/>
          <w:tab w:val="left" w:pos="6521"/>
          <w:tab w:val="left" w:pos="6804"/>
          <w:tab w:val="left" w:pos="8222"/>
        </w:tabs>
        <w:rPr>
          <w:rFonts w:cs="Arial"/>
          <w:szCs w:val="22"/>
        </w:rPr>
      </w:pPr>
      <w:r w:rsidRPr="008B797E">
        <w:rPr>
          <w:rFonts w:cs="Arial"/>
          <w:szCs w:val="22"/>
        </w:rPr>
        <w:t xml:space="preserve">Que </w:t>
      </w:r>
      <w:r w:rsidR="00745B1A" w:rsidRPr="008B797E">
        <w:rPr>
          <w:rFonts w:cs="Arial"/>
          <w:szCs w:val="22"/>
        </w:rPr>
        <w:t>ce</w:t>
      </w:r>
      <w:r w:rsidRPr="008B797E">
        <w:rPr>
          <w:rFonts w:cs="Arial"/>
          <w:szCs w:val="22"/>
        </w:rPr>
        <w:t xml:space="preserve"> soit les plaintes enregistrées directement ou celles venant du CLR, le CTR dispose de cinq (05) jours ouvrables à compter de la date de l’enregistrement ou de réception du PV de la commission Locale de Réinstallation, pour diligenter un règlement avec le plaignant. Ainsi, le CTR examine les plaintes et les PV puis entend le plaignant ou son représentant avant de se prononcer sur la suite à y donner. Après vérification des informations motivant la réclamation, le comité se prononce et dresse un PV dont une copie est remise au plaignant, avec ampliation au CLR, </w:t>
      </w:r>
      <w:r w:rsidR="009101E5">
        <w:rPr>
          <w:rFonts w:cs="Arial"/>
          <w:szCs w:val="22"/>
        </w:rPr>
        <w:t>à l’AMO</w:t>
      </w:r>
      <w:r w:rsidRPr="008B797E">
        <w:rPr>
          <w:rFonts w:cs="Arial"/>
          <w:szCs w:val="22"/>
        </w:rPr>
        <w:t xml:space="preserve"> et à l’</w:t>
      </w:r>
      <w:r w:rsidR="00FE4FED">
        <w:rPr>
          <w:rFonts w:cs="Arial"/>
          <w:szCs w:val="22"/>
        </w:rPr>
        <w:t>ACVDT</w:t>
      </w:r>
      <w:r w:rsidRPr="008B797E">
        <w:rPr>
          <w:rFonts w:cs="Arial"/>
          <w:szCs w:val="22"/>
        </w:rPr>
        <w:t xml:space="preserve">. En cas d’accord, le plaignant est soit indemnisé, ou la plainte est éteinte pour réclamation non recevable ; le cas échéant, le plaignant peut se référer aux juridictions compétentes. Avant le recours aux juridictions, le Représentant du médiateur de la République pourra être saisi toujours dans le souci de régler à l’amiable le différend, avant l’enclenchement d’une procédure judiciaire devant les tribunaux. </w:t>
      </w:r>
    </w:p>
    <w:p w14:paraId="689EFAE6" w14:textId="2ECD4E3E" w:rsidR="00C245C7" w:rsidRPr="00385661" w:rsidRDefault="00B40193" w:rsidP="008E4AED">
      <w:pPr>
        <w:pStyle w:val="Titre3"/>
        <w:rPr>
          <w:rFonts w:ascii="Arial Gras" w:hAnsi="Arial Gras"/>
          <w:smallCaps w:val="0"/>
        </w:rPr>
      </w:pPr>
      <w:bookmarkStart w:id="527" w:name="_Toc3225078"/>
      <w:bookmarkStart w:id="528" w:name="_Toc51735884"/>
      <w:bookmarkStart w:id="529" w:name="_Toc52823049"/>
      <w:r w:rsidRPr="00385661">
        <w:rPr>
          <w:rFonts w:ascii="Arial Gras" w:hAnsi="Arial Gras"/>
          <w:smallCaps w:val="0"/>
        </w:rPr>
        <w:t>1</w:t>
      </w:r>
      <w:r w:rsidR="00A9276B" w:rsidRPr="00385661">
        <w:rPr>
          <w:rFonts w:ascii="Arial Gras" w:hAnsi="Arial Gras"/>
          <w:smallCaps w:val="0"/>
        </w:rPr>
        <w:t>0</w:t>
      </w:r>
      <w:r w:rsidR="00572D6E" w:rsidRPr="00385661">
        <w:rPr>
          <w:rFonts w:ascii="Arial Gras" w:hAnsi="Arial Gras"/>
          <w:smallCaps w:val="0"/>
        </w:rPr>
        <w:t xml:space="preserve">.1.4. </w:t>
      </w:r>
      <w:r w:rsidR="00C245C7" w:rsidRPr="00385661">
        <w:rPr>
          <w:rFonts w:ascii="Arial Gras" w:hAnsi="Arial Gras"/>
          <w:smallCaps w:val="0"/>
        </w:rPr>
        <w:t>Au niveau des juridictions</w:t>
      </w:r>
      <w:bookmarkEnd w:id="527"/>
      <w:bookmarkEnd w:id="528"/>
      <w:bookmarkEnd w:id="529"/>
      <w:r w:rsidR="00C245C7" w:rsidRPr="00385661">
        <w:rPr>
          <w:rFonts w:ascii="Arial Gras" w:hAnsi="Arial Gras"/>
          <w:smallCaps w:val="0"/>
        </w:rPr>
        <w:t xml:space="preserve"> </w:t>
      </w:r>
    </w:p>
    <w:p w14:paraId="360C3201" w14:textId="77777777" w:rsidR="00C245C7" w:rsidRPr="008B797E" w:rsidRDefault="00C245C7" w:rsidP="00492035">
      <w:pPr>
        <w:rPr>
          <w:rFonts w:cs="Arial"/>
          <w:szCs w:val="22"/>
        </w:rPr>
      </w:pPr>
      <w:r w:rsidRPr="008B797E">
        <w:rPr>
          <w:rFonts w:cs="Arial"/>
          <w:szCs w:val="22"/>
        </w:rPr>
        <w:t xml:space="preserve">A l’issue du traitement au niveau local et au niveau de la commune, le plaignant non satisfait peut recourir à un arbitrage du tribunal de première instance de la </w:t>
      </w:r>
      <w:r w:rsidR="00473B37" w:rsidRPr="008B797E">
        <w:rPr>
          <w:rFonts w:cs="Arial"/>
          <w:szCs w:val="22"/>
        </w:rPr>
        <w:t xml:space="preserve">ville </w:t>
      </w:r>
      <w:r w:rsidR="004231EC" w:rsidRPr="008B797E">
        <w:rPr>
          <w:rFonts w:cs="Arial"/>
          <w:szCs w:val="22"/>
        </w:rPr>
        <w:t>d’Abomey</w:t>
      </w:r>
      <w:r w:rsidRPr="008B797E">
        <w:rPr>
          <w:rFonts w:cs="Arial"/>
          <w:szCs w:val="22"/>
        </w:rPr>
        <w:t xml:space="preserve">. Dans ces conditions, tous les frais générés seront à la charge du projet. </w:t>
      </w:r>
    </w:p>
    <w:p w14:paraId="1C7B90DB" w14:textId="77777777" w:rsidR="00C245C7" w:rsidRPr="008B797E" w:rsidRDefault="00C245C7" w:rsidP="00492035">
      <w:pPr>
        <w:widowControl w:val="0"/>
        <w:tabs>
          <w:tab w:val="left" w:pos="0"/>
          <w:tab w:val="left" w:pos="4395"/>
          <w:tab w:val="left" w:pos="4820"/>
          <w:tab w:val="left" w:pos="5245"/>
          <w:tab w:val="left" w:pos="5529"/>
          <w:tab w:val="left" w:pos="6096"/>
          <w:tab w:val="left" w:pos="6521"/>
          <w:tab w:val="left" w:pos="6804"/>
          <w:tab w:val="left" w:pos="8222"/>
        </w:tabs>
        <w:rPr>
          <w:rFonts w:cs="Arial"/>
          <w:szCs w:val="22"/>
        </w:rPr>
      </w:pPr>
      <w:r w:rsidRPr="008B797E">
        <w:rPr>
          <w:rFonts w:cs="Arial"/>
          <w:szCs w:val="22"/>
        </w:rPr>
        <w:t>Le Consultant pour la mise en œuvre du PAR s’investira à mettre en place des procédures permettant aux PAP de s’exprimer dans les meilleures conditions (sans pertes de temps et sans frais financiers). Il devra développer une stratégie permettant aux femmes et autres PAP défavorisées comme les PAP âgées de pouvoir accéder et participer au processus de règlement de leurs plaintes et doléances.</w:t>
      </w:r>
    </w:p>
    <w:p w14:paraId="461EE41C" w14:textId="153F5B58" w:rsidR="00C245C7" w:rsidRPr="00572D6E" w:rsidRDefault="00A9276B" w:rsidP="00385661">
      <w:pPr>
        <w:pStyle w:val="Titre3"/>
      </w:pPr>
      <w:bookmarkStart w:id="530" w:name="_Toc3225079"/>
      <w:bookmarkStart w:id="531" w:name="_Toc51735885"/>
      <w:bookmarkStart w:id="532" w:name="_Toc52823050"/>
      <w:r>
        <w:lastRenderedPageBreak/>
        <w:t>10</w:t>
      </w:r>
      <w:r w:rsidR="00572D6E" w:rsidRPr="00572D6E">
        <w:t xml:space="preserve">.2. </w:t>
      </w:r>
      <w:r w:rsidR="00C245C7" w:rsidRPr="00572D6E">
        <w:t>Dispositions administratives et recours à la justice</w:t>
      </w:r>
      <w:bookmarkEnd w:id="530"/>
      <w:bookmarkEnd w:id="531"/>
      <w:bookmarkEnd w:id="532"/>
    </w:p>
    <w:p w14:paraId="2A21DC44" w14:textId="77777777" w:rsidR="00C245C7" w:rsidRPr="008B797E" w:rsidRDefault="00C245C7" w:rsidP="00492035">
      <w:pPr>
        <w:rPr>
          <w:rFonts w:cs="Arial"/>
          <w:szCs w:val="22"/>
        </w:rPr>
      </w:pPr>
      <w:r w:rsidRPr="008B797E">
        <w:rPr>
          <w:rFonts w:cs="Arial"/>
          <w:szCs w:val="22"/>
        </w:rPr>
        <w:t>Le recours à la justice est possible en cas d’échec de la voie de règlement à l’amiable. Mais, c’est souvent une voie qui n’est pas recommandée pour éviter les pertes de temps liées à la complexité des procédures.</w:t>
      </w:r>
    </w:p>
    <w:p w14:paraId="057B9C45" w14:textId="77777777" w:rsidR="00A041B8" w:rsidRPr="00A041B8" w:rsidRDefault="00A041B8" w:rsidP="00A041B8">
      <w:pPr>
        <w:rPr>
          <w:rFonts w:eastAsia="Calibri" w:cs="Arial"/>
          <w:szCs w:val="22"/>
          <w:lang w:val="x-none" w:eastAsia="x-none"/>
        </w:rPr>
      </w:pPr>
      <w:r w:rsidRPr="00A041B8">
        <w:rPr>
          <w:rFonts w:eastAsia="Calibri" w:cs="Arial"/>
          <w:szCs w:val="22"/>
          <w:lang w:val="x-none" w:eastAsia="x-none"/>
        </w:rPr>
        <w:t>S’agissant particulièrement du cas des parcelles régulièrement loties dans les zones impropres à l’habitation, il convient de préciser que les décisions rendues en matière d’expropriation s’exécutent sous réserve des recours ou de leur aboutissement. Ces recours ne sont pas suspensifs  de la poursuite des procédures et des travaux.</w:t>
      </w:r>
    </w:p>
    <w:p w14:paraId="25963592" w14:textId="77777777" w:rsidR="00C245C7" w:rsidRPr="008B797E" w:rsidRDefault="00C245C7" w:rsidP="00492035">
      <w:pPr>
        <w:pStyle w:val="Articles"/>
        <w:spacing w:line="312" w:lineRule="auto"/>
        <w:rPr>
          <w:rFonts w:ascii="Arial" w:hAnsi="Arial" w:cs="Arial"/>
          <w:szCs w:val="22"/>
        </w:rPr>
      </w:pPr>
      <w:r w:rsidRPr="008B797E">
        <w:rPr>
          <w:rFonts w:ascii="Arial" w:hAnsi="Arial" w:cs="Arial"/>
          <w:szCs w:val="22"/>
        </w:rPr>
        <w:t>En somme, les décisions rendues en première instance ne sont pas susceptibles d’opposition. Ce qui veut dire que l’ordonnance ne peut faire l’objet  d’appel. L’ordonnance d’expropriation et toute décision rendue en matière d’expropriation sont exécutoires nonobstant toute voie de recours. Elles ne peuvent être attaquées que par voie de cassation. Le recours en cassation n’est pas suspensif.</w:t>
      </w:r>
    </w:p>
    <w:p w14:paraId="0DF22106" w14:textId="77777777" w:rsidR="00C245C7" w:rsidRPr="008B797E" w:rsidRDefault="00C245C7" w:rsidP="00492035">
      <w:pPr>
        <w:pStyle w:val="Articles"/>
        <w:spacing w:line="312" w:lineRule="auto"/>
        <w:rPr>
          <w:rFonts w:ascii="Arial" w:hAnsi="Arial" w:cs="Arial"/>
          <w:szCs w:val="22"/>
        </w:rPr>
      </w:pPr>
      <w:r w:rsidRPr="008B797E">
        <w:rPr>
          <w:rFonts w:ascii="Arial" w:hAnsi="Arial" w:cs="Arial"/>
          <w:szCs w:val="22"/>
        </w:rPr>
        <w:t>Le recours en cassation a lieu dans les trente (30) jours à partir de la notification de l’ordonnance y compris le délai de distance, par déclaration au greffe du tribunal qui a statué.</w:t>
      </w:r>
    </w:p>
    <w:p w14:paraId="46A78F53" w14:textId="77777777" w:rsidR="00C245C7" w:rsidRPr="008B797E" w:rsidRDefault="00C245C7" w:rsidP="00492035">
      <w:pPr>
        <w:pStyle w:val="Articles"/>
        <w:spacing w:line="312" w:lineRule="auto"/>
        <w:rPr>
          <w:rFonts w:ascii="Arial" w:hAnsi="Arial" w:cs="Arial"/>
          <w:szCs w:val="22"/>
        </w:rPr>
      </w:pPr>
      <w:r w:rsidRPr="008B797E">
        <w:rPr>
          <w:rFonts w:ascii="Arial" w:hAnsi="Arial" w:cs="Arial"/>
          <w:szCs w:val="22"/>
        </w:rPr>
        <w:t xml:space="preserve">Il est notifié par ce dernier dans ce même délai de trente (30) jours à la partie adverse, soit à domicile réel ou à domicile élu, ou au Maire s’il s’agit de travaux communaux tels que ceux projetés dans le cadre du </w:t>
      </w:r>
      <w:r w:rsidR="0076775A" w:rsidRPr="008B797E">
        <w:rPr>
          <w:rFonts w:ascii="Arial" w:hAnsi="Arial" w:cs="Arial"/>
          <w:szCs w:val="22"/>
        </w:rPr>
        <w:t xml:space="preserve">Programme d’Assainissement Pluvial des </w:t>
      </w:r>
      <w:r w:rsidR="00A41791" w:rsidRPr="008B797E">
        <w:rPr>
          <w:rFonts w:ascii="Arial" w:hAnsi="Arial" w:cs="Arial"/>
          <w:szCs w:val="22"/>
        </w:rPr>
        <w:t>Villes Secondaires</w:t>
      </w:r>
      <w:r w:rsidRPr="008B797E">
        <w:rPr>
          <w:rFonts w:ascii="Arial" w:hAnsi="Arial" w:cs="Arial"/>
          <w:szCs w:val="22"/>
        </w:rPr>
        <w:t>. Dans la quinzaine qui suit la notification du recours, les pièces sont adressées à la Cour suprême qui statue dans le délai d’un mois à dater de leur réception.</w:t>
      </w:r>
    </w:p>
    <w:p w14:paraId="15FB4FB0" w14:textId="77777777" w:rsidR="00C245C7" w:rsidRPr="008B797E" w:rsidRDefault="00C245C7" w:rsidP="00492035">
      <w:pPr>
        <w:rPr>
          <w:rFonts w:cs="Arial"/>
          <w:szCs w:val="22"/>
        </w:rPr>
      </w:pPr>
      <w:r w:rsidRPr="008B797E">
        <w:rPr>
          <w:rFonts w:cs="Arial"/>
          <w:szCs w:val="22"/>
        </w:rPr>
        <w:t>Toutefois, les litiges ne doivent pas bloquer les travaux. En cas de désaccord persistant, les montants des indemnisations sont consignés attendant que la justice donne son verdict. Cela permet aux travaux de se poursuivre normalement</w:t>
      </w:r>
    </w:p>
    <w:p w14:paraId="00EA2C03" w14:textId="77777777" w:rsidR="00C245C7" w:rsidRPr="008B797E" w:rsidRDefault="00C245C7" w:rsidP="00492035">
      <w:pPr>
        <w:rPr>
          <w:rFonts w:cs="Arial"/>
          <w:szCs w:val="22"/>
        </w:rPr>
      </w:pPr>
      <w:r w:rsidRPr="008B797E">
        <w:rPr>
          <w:rFonts w:cs="Arial"/>
          <w:szCs w:val="22"/>
        </w:rPr>
        <w:t xml:space="preserve">De façon spécifique, le Comité Technique de Réinstallation, mettra à la disposition des personnes affectées les numéros de téléphones de son Secrétaire administratif ou de son Rapporteur. Un registre sera ouvert à cet effet pour recueillir les plaintes qui seront traitées. Les plaintes et doléances seront dépouillées en session par le CTR. Les propositions de réponses parviendront aux plaignants par le canal des représentants des personnes affectées membres du CTR. </w:t>
      </w:r>
    </w:p>
    <w:p w14:paraId="51C61C43" w14:textId="77777777" w:rsidR="00C245C7" w:rsidRPr="008B797E" w:rsidRDefault="00C245C7" w:rsidP="00492035">
      <w:pPr>
        <w:rPr>
          <w:rFonts w:cs="Arial"/>
          <w:szCs w:val="22"/>
        </w:rPr>
      </w:pPr>
      <w:r w:rsidRPr="008B797E">
        <w:rPr>
          <w:rFonts w:cs="Arial"/>
          <w:szCs w:val="22"/>
        </w:rPr>
        <w:t>Les plaignants peuvent être amenés à rencontrer le CTR lors des réunions périodiques pour exposer de vive voix leurs préoccupations. Les personnes affectées seront informées de toutes ces dispositions. Par ailleurs, un dispositif analogue est installé au niveau du Comité de réinstallation locale qui siège au niveau de l’arrondissement.</w:t>
      </w:r>
    </w:p>
    <w:p w14:paraId="313788D9" w14:textId="77777777" w:rsidR="00385661" w:rsidRDefault="00385661">
      <w:pPr>
        <w:spacing w:before="0" w:after="0" w:line="240" w:lineRule="auto"/>
        <w:jc w:val="left"/>
        <w:rPr>
          <w:rStyle w:val="lev"/>
          <w:rFonts w:ascii="Arial Gras" w:hAnsi="Arial Gras"/>
          <w:caps/>
          <w:color w:val="228B1D"/>
          <w:sz w:val="26"/>
          <w:szCs w:val="28"/>
          <w:lang w:val="x-none"/>
        </w:rPr>
      </w:pPr>
      <w:bookmarkStart w:id="533" w:name="_Toc3225080"/>
      <w:bookmarkEnd w:id="506"/>
      <w:bookmarkEnd w:id="507"/>
      <w:bookmarkEnd w:id="508"/>
      <w:bookmarkEnd w:id="509"/>
      <w:bookmarkEnd w:id="510"/>
      <w:bookmarkEnd w:id="511"/>
      <w:bookmarkEnd w:id="512"/>
      <w:bookmarkEnd w:id="513"/>
      <w:bookmarkEnd w:id="514"/>
      <w:bookmarkEnd w:id="515"/>
      <w:bookmarkEnd w:id="516"/>
      <w:r>
        <w:rPr>
          <w:rStyle w:val="lev"/>
          <w:b w:val="0"/>
          <w:bCs w:val="0"/>
        </w:rPr>
        <w:br w:type="page"/>
      </w:r>
    </w:p>
    <w:p w14:paraId="2A55B456" w14:textId="0BE9CAC1" w:rsidR="00C245C7" w:rsidRPr="00764958" w:rsidRDefault="00764958" w:rsidP="00D17CA8">
      <w:pPr>
        <w:pStyle w:val="Titre1"/>
      </w:pPr>
      <w:bookmarkStart w:id="534" w:name="_Toc3225081"/>
      <w:bookmarkStart w:id="535" w:name="_Toc51735887"/>
      <w:bookmarkStart w:id="536" w:name="_Toc52823051"/>
      <w:bookmarkStart w:id="537" w:name="_Toc52823095"/>
      <w:bookmarkEnd w:id="533"/>
      <w:r w:rsidRPr="00764958">
        <w:lastRenderedPageBreak/>
        <w:t xml:space="preserve">XI. </w:t>
      </w:r>
      <w:r w:rsidR="00C245C7" w:rsidRPr="00764958">
        <w:t>CALENDRIER DE MISE EN ŒUVRE DE L’ENSEMBLE DES ACTIVITES DE REINSTALLATION</w:t>
      </w:r>
      <w:bookmarkEnd w:id="534"/>
      <w:bookmarkEnd w:id="535"/>
      <w:bookmarkEnd w:id="536"/>
      <w:bookmarkEnd w:id="537"/>
    </w:p>
    <w:p w14:paraId="34F40CED" w14:textId="77777777" w:rsidR="00C245C7" w:rsidRPr="008B797E" w:rsidRDefault="00C245C7" w:rsidP="00764958">
      <w:pPr>
        <w:rPr>
          <w:rFonts w:cs="Arial"/>
          <w:szCs w:val="22"/>
        </w:rPr>
      </w:pPr>
      <w:r w:rsidRPr="008B797E">
        <w:rPr>
          <w:rFonts w:cs="Arial"/>
          <w:szCs w:val="22"/>
        </w:rPr>
        <w:t xml:space="preserve">L’établissement du planning de mise en œuvre du PAR tient compte de quatre principaux facteurs : </w:t>
      </w:r>
    </w:p>
    <w:p w14:paraId="11A0B718" w14:textId="77777777" w:rsidR="00C245C7" w:rsidRPr="008B797E" w:rsidRDefault="00C245C7" w:rsidP="00324CBD">
      <w:pPr>
        <w:pStyle w:val="Paragraphedeliste"/>
        <w:numPr>
          <w:ilvl w:val="0"/>
          <w:numId w:val="21"/>
        </w:numPr>
        <w:rPr>
          <w:rFonts w:cs="Arial"/>
          <w:szCs w:val="22"/>
        </w:rPr>
      </w:pPr>
      <w:r w:rsidRPr="008B797E">
        <w:rPr>
          <w:rFonts w:cs="Arial"/>
          <w:szCs w:val="22"/>
        </w:rPr>
        <w:t xml:space="preserve">le nombre de PAP, </w:t>
      </w:r>
    </w:p>
    <w:p w14:paraId="5D9CC2C6" w14:textId="77777777" w:rsidR="00C245C7" w:rsidRPr="008B797E" w:rsidRDefault="00C245C7" w:rsidP="00324CBD">
      <w:pPr>
        <w:pStyle w:val="Paragraphedeliste"/>
        <w:numPr>
          <w:ilvl w:val="0"/>
          <w:numId w:val="21"/>
        </w:numPr>
        <w:rPr>
          <w:rFonts w:cs="Arial"/>
          <w:szCs w:val="22"/>
        </w:rPr>
      </w:pPr>
      <w:r w:rsidRPr="008B797E">
        <w:rPr>
          <w:rFonts w:cs="Arial"/>
          <w:szCs w:val="22"/>
        </w:rPr>
        <w:t xml:space="preserve">la complexité de la réinstallation, </w:t>
      </w:r>
    </w:p>
    <w:p w14:paraId="61E90277" w14:textId="77777777" w:rsidR="00C245C7" w:rsidRPr="008B797E" w:rsidRDefault="00C245C7" w:rsidP="00324CBD">
      <w:pPr>
        <w:pStyle w:val="Paragraphedeliste"/>
        <w:numPr>
          <w:ilvl w:val="0"/>
          <w:numId w:val="21"/>
        </w:numPr>
        <w:rPr>
          <w:rFonts w:cs="Arial"/>
          <w:szCs w:val="22"/>
        </w:rPr>
      </w:pPr>
      <w:r w:rsidRPr="008B797E">
        <w:rPr>
          <w:rFonts w:cs="Arial"/>
          <w:szCs w:val="22"/>
        </w:rPr>
        <w:t xml:space="preserve">le programme des travaux de l’entreprise, </w:t>
      </w:r>
    </w:p>
    <w:p w14:paraId="43107595" w14:textId="77777777" w:rsidR="00C245C7" w:rsidRPr="008B797E" w:rsidRDefault="00C245C7" w:rsidP="00324CBD">
      <w:pPr>
        <w:pStyle w:val="Paragraphedeliste"/>
        <w:numPr>
          <w:ilvl w:val="0"/>
          <w:numId w:val="21"/>
        </w:numPr>
        <w:rPr>
          <w:rFonts w:cs="Arial"/>
          <w:szCs w:val="22"/>
        </w:rPr>
      </w:pPr>
      <w:r w:rsidRPr="008B797E">
        <w:rPr>
          <w:rFonts w:cs="Arial"/>
          <w:szCs w:val="22"/>
        </w:rPr>
        <w:t>les besoins d’une mise en œuvre réussie et durable de la réinstallation à travers l’exécution et le suivi des mesures d’appui et de soutien économique proposées.</w:t>
      </w:r>
    </w:p>
    <w:p w14:paraId="697BB39C" w14:textId="77777777" w:rsidR="00C245C7" w:rsidRPr="008B797E" w:rsidRDefault="00C245C7" w:rsidP="00764958">
      <w:pPr>
        <w:rPr>
          <w:rFonts w:cs="Arial"/>
          <w:szCs w:val="22"/>
        </w:rPr>
      </w:pPr>
      <w:r w:rsidRPr="008B797E">
        <w:rPr>
          <w:rFonts w:cs="Arial"/>
          <w:szCs w:val="22"/>
        </w:rPr>
        <w:t>Le calendrier ci-après a été élaboré sur la base de ces facteurs.</w:t>
      </w:r>
    </w:p>
    <w:p w14:paraId="49A669BF" w14:textId="77777777" w:rsidR="00C245C7" w:rsidRPr="008B797E" w:rsidRDefault="00C245C7" w:rsidP="008B797E">
      <w:pPr>
        <w:spacing w:line="360" w:lineRule="auto"/>
        <w:rPr>
          <w:rFonts w:cs="Arial"/>
          <w:szCs w:val="22"/>
          <w:lang w:eastAsia="en-US"/>
        </w:rPr>
      </w:pPr>
    </w:p>
    <w:p w14:paraId="1033AAD1" w14:textId="77777777" w:rsidR="003F0E0A" w:rsidRPr="00150C8C" w:rsidRDefault="003F0E0A" w:rsidP="002A1B44">
      <w:pPr>
        <w:rPr>
          <w:rFonts w:cs="Arial"/>
          <w:lang w:eastAsia="en-US"/>
        </w:rPr>
      </w:pPr>
    </w:p>
    <w:p w14:paraId="292CD304" w14:textId="77777777" w:rsidR="003F0E0A" w:rsidRPr="00150C8C" w:rsidRDefault="003F0E0A" w:rsidP="002A1B44">
      <w:pPr>
        <w:rPr>
          <w:rFonts w:cs="Arial"/>
          <w:lang w:eastAsia="en-US"/>
        </w:rPr>
        <w:sectPr w:rsidR="003F0E0A" w:rsidRPr="00150C8C" w:rsidSect="00853CF8">
          <w:pgSz w:w="11906" w:h="16838"/>
          <w:pgMar w:top="1418" w:right="1418" w:bottom="1418" w:left="1418" w:header="709" w:footer="709" w:gutter="0"/>
          <w:cols w:space="708"/>
          <w:docGrid w:linePitch="360"/>
        </w:sectPr>
      </w:pPr>
    </w:p>
    <w:p w14:paraId="37A8180C" w14:textId="66029510" w:rsidR="00C245C7" w:rsidRDefault="008B797E" w:rsidP="0069749F">
      <w:pPr>
        <w:pStyle w:val="Lgende"/>
      </w:pPr>
      <w:bookmarkStart w:id="538" w:name="_Toc525389218"/>
      <w:bookmarkStart w:id="539" w:name="_Toc529100821"/>
      <w:bookmarkStart w:id="540" w:name="_Toc530585493"/>
      <w:bookmarkStart w:id="541" w:name="_Toc3224931"/>
      <w:bookmarkStart w:id="542" w:name="_Toc52823123"/>
      <w:r>
        <w:lastRenderedPageBreak/>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1E7141">
        <w:rPr>
          <w:noProof/>
        </w:rPr>
        <w:t>21</w:t>
      </w:r>
      <w:r w:rsidR="00961B01">
        <w:rPr>
          <w:noProof/>
        </w:rPr>
        <w:fldChar w:fldCharType="end"/>
      </w:r>
      <w:r>
        <w:t xml:space="preserve"> </w:t>
      </w:r>
      <w:r w:rsidR="00C245C7" w:rsidRPr="00150C8C">
        <w:t>: Calendrier d’exécution du PAR</w:t>
      </w:r>
      <w:bookmarkEnd w:id="538"/>
      <w:bookmarkEnd w:id="539"/>
      <w:bookmarkEnd w:id="540"/>
      <w:bookmarkEnd w:id="541"/>
      <w:bookmarkEnd w:id="542"/>
    </w:p>
    <w:tbl>
      <w:tblPr>
        <w:tblW w:w="51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1"/>
        <w:gridCol w:w="281"/>
        <w:gridCol w:w="281"/>
        <w:gridCol w:w="281"/>
        <w:gridCol w:w="299"/>
        <w:gridCol w:w="281"/>
        <w:gridCol w:w="281"/>
        <w:gridCol w:w="281"/>
        <w:gridCol w:w="299"/>
        <w:gridCol w:w="281"/>
        <w:gridCol w:w="345"/>
        <w:gridCol w:w="345"/>
        <w:gridCol w:w="345"/>
        <w:gridCol w:w="345"/>
        <w:gridCol w:w="345"/>
        <w:gridCol w:w="345"/>
        <w:gridCol w:w="345"/>
        <w:gridCol w:w="345"/>
        <w:gridCol w:w="345"/>
        <w:gridCol w:w="345"/>
        <w:gridCol w:w="345"/>
        <w:gridCol w:w="345"/>
        <w:gridCol w:w="348"/>
        <w:gridCol w:w="348"/>
        <w:gridCol w:w="352"/>
        <w:gridCol w:w="349"/>
        <w:gridCol w:w="349"/>
        <w:gridCol w:w="655"/>
        <w:gridCol w:w="352"/>
        <w:gridCol w:w="349"/>
        <w:gridCol w:w="349"/>
        <w:gridCol w:w="349"/>
        <w:gridCol w:w="355"/>
        <w:gridCol w:w="349"/>
        <w:gridCol w:w="349"/>
        <w:gridCol w:w="349"/>
        <w:gridCol w:w="345"/>
      </w:tblGrid>
      <w:tr w:rsidR="001E7141" w:rsidRPr="00216E8D" w14:paraId="6E46667F" w14:textId="77777777" w:rsidTr="00011C3A">
        <w:trPr>
          <w:trHeight w:val="315"/>
        </w:trPr>
        <w:tc>
          <w:tcPr>
            <w:tcW w:w="753" w:type="pct"/>
            <w:vMerge w:val="restart"/>
            <w:shd w:val="clear" w:color="auto" w:fill="auto"/>
            <w:noWrap/>
            <w:vAlign w:val="center"/>
            <w:hideMark/>
          </w:tcPr>
          <w:p w14:paraId="35DE51E4" w14:textId="77777777" w:rsidR="001E7141" w:rsidRPr="000E5CA1" w:rsidRDefault="001E7141" w:rsidP="00011C3A">
            <w:pPr>
              <w:spacing w:before="0" w:line="240" w:lineRule="auto"/>
              <w:jc w:val="center"/>
              <w:rPr>
                <w:rFonts w:ascii="Arial Narrow" w:hAnsi="Arial Narrow" w:cs="Calibri"/>
                <w:b/>
                <w:bCs/>
                <w:sz w:val="18"/>
                <w:szCs w:val="18"/>
              </w:rPr>
            </w:pPr>
            <w:r w:rsidRPr="000E5CA1">
              <w:rPr>
                <w:rFonts w:ascii="Arial Narrow" w:hAnsi="Arial Narrow" w:cs="Calibri"/>
                <w:b/>
                <w:bCs/>
                <w:sz w:val="18"/>
                <w:szCs w:val="18"/>
              </w:rPr>
              <w:t>Activités</w:t>
            </w:r>
          </w:p>
        </w:tc>
        <w:tc>
          <w:tcPr>
            <w:tcW w:w="395" w:type="pct"/>
            <w:gridSpan w:val="4"/>
            <w:shd w:val="clear" w:color="auto" w:fill="auto"/>
            <w:noWrap/>
            <w:vAlign w:val="bottom"/>
            <w:hideMark/>
          </w:tcPr>
          <w:p w14:paraId="2CF87B56"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janv.-21</w:t>
            </w:r>
          </w:p>
        </w:tc>
        <w:tc>
          <w:tcPr>
            <w:tcW w:w="395" w:type="pct"/>
            <w:gridSpan w:val="4"/>
            <w:shd w:val="clear" w:color="auto" w:fill="auto"/>
            <w:noWrap/>
            <w:vAlign w:val="bottom"/>
            <w:hideMark/>
          </w:tcPr>
          <w:p w14:paraId="53A04E1C"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févr.-21</w:t>
            </w:r>
          </w:p>
        </w:tc>
        <w:tc>
          <w:tcPr>
            <w:tcW w:w="456" w:type="pct"/>
            <w:gridSpan w:val="4"/>
            <w:shd w:val="clear" w:color="auto" w:fill="auto"/>
            <w:noWrap/>
            <w:vAlign w:val="bottom"/>
            <w:hideMark/>
          </w:tcPr>
          <w:p w14:paraId="47E16708"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mars-21</w:t>
            </w:r>
          </w:p>
        </w:tc>
        <w:tc>
          <w:tcPr>
            <w:tcW w:w="478" w:type="pct"/>
            <w:gridSpan w:val="4"/>
            <w:shd w:val="clear" w:color="auto" w:fill="auto"/>
            <w:noWrap/>
            <w:vAlign w:val="bottom"/>
            <w:hideMark/>
          </w:tcPr>
          <w:p w14:paraId="2D3A7619"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avr.-21</w:t>
            </w:r>
          </w:p>
        </w:tc>
        <w:tc>
          <w:tcPr>
            <w:tcW w:w="479" w:type="pct"/>
            <w:gridSpan w:val="4"/>
            <w:shd w:val="clear" w:color="auto" w:fill="auto"/>
            <w:noWrap/>
            <w:vAlign w:val="bottom"/>
            <w:hideMark/>
          </w:tcPr>
          <w:p w14:paraId="36D16EE8"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mai-21</w:t>
            </w:r>
          </w:p>
        </w:tc>
        <w:tc>
          <w:tcPr>
            <w:tcW w:w="484" w:type="pct"/>
            <w:gridSpan w:val="4"/>
            <w:shd w:val="clear" w:color="auto" w:fill="auto"/>
            <w:noWrap/>
            <w:vAlign w:val="bottom"/>
            <w:hideMark/>
          </w:tcPr>
          <w:p w14:paraId="1B987B3F"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juin-21</w:t>
            </w:r>
          </w:p>
        </w:tc>
        <w:tc>
          <w:tcPr>
            <w:tcW w:w="591" w:type="pct"/>
            <w:gridSpan w:val="4"/>
            <w:shd w:val="clear" w:color="auto" w:fill="auto"/>
            <w:noWrap/>
            <w:vAlign w:val="bottom"/>
            <w:hideMark/>
          </w:tcPr>
          <w:p w14:paraId="43BCE5DF"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juil.-21</w:t>
            </w:r>
          </w:p>
        </w:tc>
        <w:tc>
          <w:tcPr>
            <w:tcW w:w="486" w:type="pct"/>
            <w:gridSpan w:val="4"/>
            <w:shd w:val="clear" w:color="auto" w:fill="auto"/>
            <w:noWrap/>
            <w:vAlign w:val="bottom"/>
            <w:hideMark/>
          </w:tcPr>
          <w:p w14:paraId="40CB6884"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août-21</w:t>
            </w:r>
          </w:p>
        </w:tc>
        <w:tc>
          <w:tcPr>
            <w:tcW w:w="483" w:type="pct"/>
            <w:gridSpan w:val="4"/>
            <w:shd w:val="clear" w:color="auto" w:fill="auto"/>
            <w:noWrap/>
            <w:vAlign w:val="bottom"/>
            <w:hideMark/>
          </w:tcPr>
          <w:p w14:paraId="567554E3"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sept.-21</w:t>
            </w:r>
          </w:p>
        </w:tc>
      </w:tr>
      <w:tr w:rsidR="001E7141" w:rsidRPr="00216E8D" w14:paraId="0100769F" w14:textId="77777777" w:rsidTr="00011C3A">
        <w:trPr>
          <w:trHeight w:val="330"/>
        </w:trPr>
        <w:tc>
          <w:tcPr>
            <w:tcW w:w="753" w:type="pct"/>
            <w:vMerge/>
            <w:vAlign w:val="center"/>
            <w:hideMark/>
          </w:tcPr>
          <w:p w14:paraId="1DD714C5" w14:textId="77777777" w:rsidR="001E7141" w:rsidRPr="000E5CA1" w:rsidRDefault="001E7141" w:rsidP="00011C3A">
            <w:pPr>
              <w:spacing w:before="0" w:line="240" w:lineRule="auto"/>
              <w:rPr>
                <w:rFonts w:ascii="Arial Narrow" w:hAnsi="Arial Narrow" w:cs="Calibri"/>
                <w:b/>
                <w:bCs/>
                <w:sz w:val="18"/>
                <w:szCs w:val="18"/>
              </w:rPr>
            </w:pPr>
          </w:p>
        </w:tc>
        <w:tc>
          <w:tcPr>
            <w:tcW w:w="97" w:type="pct"/>
            <w:shd w:val="clear" w:color="auto" w:fill="auto"/>
            <w:noWrap/>
            <w:vAlign w:val="bottom"/>
            <w:hideMark/>
          </w:tcPr>
          <w:p w14:paraId="5F447C24"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S1</w:t>
            </w:r>
          </w:p>
        </w:tc>
        <w:tc>
          <w:tcPr>
            <w:tcW w:w="97" w:type="pct"/>
            <w:shd w:val="clear" w:color="auto" w:fill="auto"/>
            <w:noWrap/>
            <w:vAlign w:val="bottom"/>
            <w:hideMark/>
          </w:tcPr>
          <w:p w14:paraId="615B6238"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S2</w:t>
            </w:r>
          </w:p>
        </w:tc>
        <w:tc>
          <w:tcPr>
            <w:tcW w:w="97" w:type="pct"/>
            <w:shd w:val="clear" w:color="auto" w:fill="auto"/>
            <w:noWrap/>
            <w:vAlign w:val="bottom"/>
            <w:hideMark/>
          </w:tcPr>
          <w:p w14:paraId="09D3E2D4"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S3</w:t>
            </w:r>
          </w:p>
        </w:tc>
        <w:tc>
          <w:tcPr>
            <w:tcW w:w="103" w:type="pct"/>
            <w:shd w:val="clear" w:color="auto" w:fill="auto"/>
            <w:noWrap/>
            <w:vAlign w:val="bottom"/>
            <w:hideMark/>
          </w:tcPr>
          <w:p w14:paraId="20B18262"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S4</w:t>
            </w:r>
          </w:p>
        </w:tc>
        <w:tc>
          <w:tcPr>
            <w:tcW w:w="97" w:type="pct"/>
            <w:shd w:val="clear" w:color="auto" w:fill="auto"/>
            <w:noWrap/>
            <w:vAlign w:val="bottom"/>
            <w:hideMark/>
          </w:tcPr>
          <w:p w14:paraId="54E3B940"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S5</w:t>
            </w:r>
          </w:p>
        </w:tc>
        <w:tc>
          <w:tcPr>
            <w:tcW w:w="97" w:type="pct"/>
            <w:shd w:val="clear" w:color="auto" w:fill="auto"/>
            <w:noWrap/>
            <w:vAlign w:val="bottom"/>
            <w:hideMark/>
          </w:tcPr>
          <w:p w14:paraId="3F46A950"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S6</w:t>
            </w:r>
          </w:p>
        </w:tc>
        <w:tc>
          <w:tcPr>
            <w:tcW w:w="97" w:type="pct"/>
            <w:shd w:val="clear" w:color="auto" w:fill="auto"/>
            <w:noWrap/>
            <w:vAlign w:val="bottom"/>
            <w:hideMark/>
          </w:tcPr>
          <w:p w14:paraId="14DA2C78"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S7</w:t>
            </w:r>
          </w:p>
        </w:tc>
        <w:tc>
          <w:tcPr>
            <w:tcW w:w="103" w:type="pct"/>
            <w:shd w:val="clear" w:color="auto" w:fill="auto"/>
            <w:noWrap/>
            <w:vAlign w:val="bottom"/>
            <w:hideMark/>
          </w:tcPr>
          <w:p w14:paraId="10E8B93C"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S8</w:t>
            </w:r>
          </w:p>
        </w:tc>
        <w:tc>
          <w:tcPr>
            <w:tcW w:w="97" w:type="pct"/>
            <w:shd w:val="clear" w:color="auto" w:fill="auto"/>
            <w:noWrap/>
            <w:vAlign w:val="bottom"/>
            <w:hideMark/>
          </w:tcPr>
          <w:p w14:paraId="4B16EAC5"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S9</w:t>
            </w:r>
          </w:p>
        </w:tc>
        <w:tc>
          <w:tcPr>
            <w:tcW w:w="120" w:type="pct"/>
            <w:shd w:val="clear" w:color="auto" w:fill="auto"/>
            <w:noWrap/>
            <w:vAlign w:val="bottom"/>
            <w:hideMark/>
          </w:tcPr>
          <w:p w14:paraId="49395557"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S10</w:t>
            </w:r>
          </w:p>
        </w:tc>
        <w:tc>
          <w:tcPr>
            <w:tcW w:w="120" w:type="pct"/>
            <w:shd w:val="clear" w:color="auto" w:fill="auto"/>
            <w:noWrap/>
            <w:vAlign w:val="bottom"/>
            <w:hideMark/>
          </w:tcPr>
          <w:p w14:paraId="378BD947"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S11</w:t>
            </w:r>
          </w:p>
        </w:tc>
        <w:tc>
          <w:tcPr>
            <w:tcW w:w="120" w:type="pct"/>
            <w:shd w:val="clear" w:color="auto" w:fill="auto"/>
            <w:noWrap/>
            <w:vAlign w:val="bottom"/>
            <w:hideMark/>
          </w:tcPr>
          <w:p w14:paraId="0B1B3723"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S12</w:t>
            </w:r>
          </w:p>
        </w:tc>
        <w:tc>
          <w:tcPr>
            <w:tcW w:w="120" w:type="pct"/>
            <w:shd w:val="clear" w:color="auto" w:fill="auto"/>
            <w:noWrap/>
            <w:vAlign w:val="bottom"/>
            <w:hideMark/>
          </w:tcPr>
          <w:p w14:paraId="2E1EF1FD"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S13</w:t>
            </w:r>
          </w:p>
        </w:tc>
        <w:tc>
          <w:tcPr>
            <w:tcW w:w="120" w:type="pct"/>
            <w:shd w:val="clear" w:color="auto" w:fill="auto"/>
            <w:noWrap/>
            <w:vAlign w:val="bottom"/>
            <w:hideMark/>
          </w:tcPr>
          <w:p w14:paraId="74363A31"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S14</w:t>
            </w:r>
          </w:p>
        </w:tc>
        <w:tc>
          <w:tcPr>
            <w:tcW w:w="120" w:type="pct"/>
            <w:shd w:val="clear" w:color="auto" w:fill="auto"/>
            <w:noWrap/>
            <w:vAlign w:val="bottom"/>
            <w:hideMark/>
          </w:tcPr>
          <w:p w14:paraId="5F636E59"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S15</w:t>
            </w:r>
          </w:p>
        </w:tc>
        <w:tc>
          <w:tcPr>
            <w:tcW w:w="120" w:type="pct"/>
            <w:shd w:val="clear" w:color="auto" w:fill="auto"/>
            <w:noWrap/>
            <w:vAlign w:val="bottom"/>
            <w:hideMark/>
          </w:tcPr>
          <w:p w14:paraId="048D329D"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S16</w:t>
            </w:r>
          </w:p>
        </w:tc>
        <w:tc>
          <w:tcPr>
            <w:tcW w:w="120" w:type="pct"/>
            <w:shd w:val="clear" w:color="auto" w:fill="auto"/>
            <w:noWrap/>
            <w:vAlign w:val="bottom"/>
            <w:hideMark/>
          </w:tcPr>
          <w:p w14:paraId="37DB6230"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S17</w:t>
            </w:r>
          </w:p>
        </w:tc>
        <w:tc>
          <w:tcPr>
            <w:tcW w:w="120" w:type="pct"/>
            <w:shd w:val="clear" w:color="auto" w:fill="auto"/>
            <w:noWrap/>
            <w:vAlign w:val="bottom"/>
            <w:hideMark/>
          </w:tcPr>
          <w:p w14:paraId="7652AB45"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S18</w:t>
            </w:r>
          </w:p>
        </w:tc>
        <w:tc>
          <w:tcPr>
            <w:tcW w:w="120" w:type="pct"/>
            <w:shd w:val="clear" w:color="auto" w:fill="auto"/>
            <w:noWrap/>
            <w:vAlign w:val="bottom"/>
            <w:hideMark/>
          </w:tcPr>
          <w:p w14:paraId="5C815C1E"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S19</w:t>
            </w:r>
          </w:p>
        </w:tc>
        <w:tc>
          <w:tcPr>
            <w:tcW w:w="120" w:type="pct"/>
            <w:shd w:val="clear" w:color="auto" w:fill="auto"/>
            <w:noWrap/>
            <w:vAlign w:val="bottom"/>
            <w:hideMark/>
          </w:tcPr>
          <w:p w14:paraId="69B7D405"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S20</w:t>
            </w:r>
          </w:p>
        </w:tc>
        <w:tc>
          <w:tcPr>
            <w:tcW w:w="120" w:type="pct"/>
            <w:shd w:val="clear" w:color="auto" w:fill="auto"/>
            <w:noWrap/>
            <w:vAlign w:val="bottom"/>
            <w:hideMark/>
          </w:tcPr>
          <w:p w14:paraId="4C4DBDF3"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S21</w:t>
            </w:r>
          </w:p>
        </w:tc>
        <w:tc>
          <w:tcPr>
            <w:tcW w:w="121" w:type="pct"/>
            <w:shd w:val="clear" w:color="auto" w:fill="auto"/>
            <w:noWrap/>
            <w:vAlign w:val="bottom"/>
            <w:hideMark/>
          </w:tcPr>
          <w:p w14:paraId="5D7CEFF6"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S22</w:t>
            </w:r>
          </w:p>
        </w:tc>
        <w:tc>
          <w:tcPr>
            <w:tcW w:w="121" w:type="pct"/>
            <w:shd w:val="clear" w:color="auto" w:fill="auto"/>
            <w:noWrap/>
            <w:vAlign w:val="bottom"/>
            <w:hideMark/>
          </w:tcPr>
          <w:p w14:paraId="1D0EA4A9"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S23</w:t>
            </w:r>
          </w:p>
        </w:tc>
        <w:tc>
          <w:tcPr>
            <w:tcW w:w="122" w:type="pct"/>
            <w:shd w:val="clear" w:color="auto" w:fill="auto"/>
            <w:noWrap/>
            <w:vAlign w:val="bottom"/>
            <w:hideMark/>
          </w:tcPr>
          <w:p w14:paraId="55CF9746"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S24</w:t>
            </w:r>
          </w:p>
        </w:tc>
        <w:tc>
          <w:tcPr>
            <w:tcW w:w="121" w:type="pct"/>
            <w:shd w:val="clear" w:color="auto" w:fill="auto"/>
            <w:noWrap/>
            <w:vAlign w:val="bottom"/>
            <w:hideMark/>
          </w:tcPr>
          <w:p w14:paraId="17EB34E5"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S25</w:t>
            </w:r>
          </w:p>
        </w:tc>
        <w:tc>
          <w:tcPr>
            <w:tcW w:w="121" w:type="pct"/>
            <w:shd w:val="clear" w:color="auto" w:fill="auto"/>
            <w:noWrap/>
            <w:vAlign w:val="bottom"/>
            <w:hideMark/>
          </w:tcPr>
          <w:p w14:paraId="3558EE36"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S26</w:t>
            </w:r>
          </w:p>
        </w:tc>
        <w:tc>
          <w:tcPr>
            <w:tcW w:w="227" w:type="pct"/>
            <w:shd w:val="clear" w:color="auto" w:fill="auto"/>
            <w:noWrap/>
            <w:vAlign w:val="bottom"/>
            <w:hideMark/>
          </w:tcPr>
          <w:p w14:paraId="2FB77039"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S27</w:t>
            </w:r>
          </w:p>
        </w:tc>
        <w:tc>
          <w:tcPr>
            <w:tcW w:w="122" w:type="pct"/>
            <w:shd w:val="clear" w:color="auto" w:fill="auto"/>
            <w:noWrap/>
            <w:vAlign w:val="bottom"/>
            <w:hideMark/>
          </w:tcPr>
          <w:p w14:paraId="2B59160C"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S28</w:t>
            </w:r>
          </w:p>
        </w:tc>
        <w:tc>
          <w:tcPr>
            <w:tcW w:w="121" w:type="pct"/>
            <w:shd w:val="clear" w:color="auto" w:fill="auto"/>
            <w:noWrap/>
            <w:vAlign w:val="bottom"/>
            <w:hideMark/>
          </w:tcPr>
          <w:p w14:paraId="13AF8DF3"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S29</w:t>
            </w:r>
          </w:p>
        </w:tc>
        <w:tc>
          <w:tcPr>
            <w:tcW w:w="121" w:type="pct"/>
            <w:shd w:val="clear" w:color="auto" w:fill="auto"/>
            <w:noWrap/>
            <w:vAlign w:val="bottom"/>
            <w:hideMark/>
          </w:tcPr>
          <w:p w14:paraId="50E5509C"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S30</w:t>
            </w:r>
          </w:p>
        </w:tc>
        <w:tc>
          <w:tcPr>
            <w:tcW w:w="121" w:type="pct"/>
            <w:shd w:val="clear" w:color="auto" w:fill="auto"/>
            <w:noWrap/>
            <w:vAlign w:val="bottom"/>
            <w:hideMark/>
          </w:tcPr>
          <w:p w14:paraId="08524665"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S31</w:t>
            </w:r>
          </w:p>
        </w:tc>
        <w:tc>
          <w:tcPr>
            <w:tcW w:w="123" w:type="pct"/>
            <w:shd w:val="clear" w:color="auto" w:fill="auto"/>
            <w:noWrap/>
            <w:vAlign w:val="bottom"/>
            <w:hideMark/>
          </w:tcPr>
          <w:p w14:paraId="57633C60"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S32</w:t>
            </w:r>
          </w:p>
        </w:tc>
        <w:tc>
          <w:tcPr>
            <w:tcW w:w="121" w:type="pct"/>
            <w:shd w:val="clear" w:color="auto" w:fill="auto"/>
            <w:noWrap/>
            <w:vAlign w:val="bottom"/>
            <w:hideMark/>
          </w:tcPr>
          <w:p w14:paraId="151004BF"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S33</w:t>
            </w:r>
          </w:p>
        </w:tc>
        <w:tc>
          <w:tcPr>
            <w:tcW w:w="121" w:type="pct"/>
            <w:shd w:val="clear" w:color="auto" w:fill="auto"/>
            <w:noWrap/>
            <w:vAlign w:val="bottom"/>
            <w:hideMark/>
          </w:tcPr>
          <w:p w14:paraId="2292CD02"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S34</w:t>
            </w:r>
          </w:p>
        </w:tc>
        <w:tc>
          <w:tcPr>
            <w:tcW w:w="121" w:type="pct"/>
            <w:shd w:val="clear" w:color="auto" w:fill="auto"/>
            <w:noWrap/>
            <w:vAlign w:val="bottom"/>
            <w:hideMark/>
          </w:tcPr>
          <w:p w14:paraId="74CF9359"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S35</w:t>
            </w:r>
          </w:p>
        </w:tc>
        <w:tc>
          <w:tcPr>
            <w:tcW w:w="120" w:type="pct"/>
            <w:shd w:val="clear" w:color="auto" w:fill="auto"/>
            <w:noWrap/>
            <w:vAlign w:val="bottom"/>
            <w:hideMark/>
          </w:tcPr>
          <w:p w14:paraId="5A54C46D" w14:textId="77777777" w:rsidR="001E7141" w:rsidRPr="000E5CA1" w:rsidRDefault="001E7141" w:rsidP="00011C3A">
            <w:pPr>
              <w:spacing w:before="0" w:line="240" w:lineRule="auto"/>
              <w:rPr>
                <w:rFonts w:ascii="Arial Narrow" w:hAnsi="Arial Narrow" w:cs="Calibri"/>
                <w:sz w:val="14"/>
                <w:szCs w:val="14"/>
              </w:rPr>
            </w:pPr>
            <w:r w:rsidRPr="000E5CA1">
              <w:rPr>
                <w:rFonts w:ascii="Arial Narrow" w:hAnsi="Arial Narrow" w:cs="Calibri"/>
                <w:sz w:val="14"/>
                <w:szCs w:val="14"/>
              </w:rPr>
              <w:t>S36</w:t>
            </w:r>
          </w:p>
        </w:tc>
      </w:tr>
      <w:tr w:rsidR="001E7141" w:rsidRPr="00216E8D" w14:paraId="0F8633D3" w14:textId="77777777" w:rsidTr="00011C3A">
        <w:trPr>
          <w:trHeight w:val="375"/>
        </w:trPr>
        <w:tc>
          <w:tcPr>
            <w:tcW w:w="5000" w:type="pct"/>
            <w:gridSpan w:val="37"/>
            <w:shd w:val="clear" w:color="000000" w:fill="FFC000"/>
            <w:noWrap/>
            <w:vAlign w:val="center"/>
            <w:hideMark/>
          </w:tcPr>
          <w:p w14:paraId="09D37041" w14:textId="77777777" w:rsidR="001E7141" w:rsidRPr="000E5CA1" w:rsidRDefault="001E7141" w:rsidP="00011C3A">
            <w:pPr>
              <w:spacing w:before="0" w:line="240" w:lineRule="auto"/>
              <w:jc w:val="center"/>
              <w:rPr>
                <w:rFonts w:ascii="Arial Narrow" w:hAnsi="Arial Narrow" w:cs="Calibri"/>
                <w:b/>
                <w:bCs/>
                <w:sz w:val="18"/>
                <w:szCs w:val="18"/>
              </w:rPr>
            </w:pPr>
            <w:r w:rsidRPr="000E5CA1">
              <w:rPr>
                <w:rFonts w:ascii="Arial Narrow" w:hAnsi="Arial Narrow" w:cs="Calibri"/>
                <w:b/>
                <w:bCs/>
                <w:sz w:val="18"/>
                <w:szCs w:val="18"/>
              </w:rPr>
              <w:t>MISE EN ŒUVRE DES PARs</w:t>
            </w:r>
          </w:p>
        </w:tc>
      </w:tr>
      <w:tr w:rsidR="001E7141" w:rsidRPr="00216E8D" w14:paraId="20F8DED2" w14:textId="77777777" w:rsidTr="00011C3A">
        <w:trPr>
          <w:trHeight w:val="600"/>
        </w:trPr>
        <w:tc>
          <w:tcPr>
            <w:tcW w:w="753" w:type="pct"/>
            <w:shd w:val="clear" w:color="auto" w:fill="auto"/>
            <w:hideMark/>
          </w:tcPr>
          <w:p w14:paraId="2A7EEC33"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Mise en place des comités de gestion des plaintes et de mise en œuvre des PAR</w:t>
            </w:r>
          </w:p>
        </w:tc>
        <w:tc>
          <w:tcPr>
            <w:tcW w:w="97" w:type="pct"/>
            <w:shd w:val="clear" w:color="000000" w:fill="007878"/>
            <w:noWrap/>
            <w:vAlign w:val="center"/>
            <w:hideMark/>
          </w:tcPr>
          <w:p w14:paraId="623827BF"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000000" w:fill="007878"/>
            <w:noWrap/>
            <w:vAlign w:val="center"/>
            <w:hideMark/>
          </w:tcPr>
          <w:p w14:paraId="1F59A9F6"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4DD9FCD0"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auto" w:fill="auto"/>
            <w:noWrap/>
            <w:vAlign w:val="center"/>
            <w:hideMark/>
          </w:tcPr>
          <w:p w14:paraId="3EC4851D"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1433834D"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1740EBAE"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309E295C"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auto" w:fill="auto"/>
            <w:noWrap/>
            <w:vAlign w:val="center"/>
            <w:hideMark/>
          </w:tcPr>
          <w:p w14:paraId="3EA57C46"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6D9D58B4"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4860D1F9"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45641C8B"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2CA7C73B"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B92E7E5"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0DD6FE48"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0BE5CB94"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09BFA1D2"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17AF997B"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469FD342"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C786111"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130BE11"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5F85370"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12A5D18C"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7E64A3E0"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75EFB52B"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080628F0"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6F5D2B78"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227" w:type="pct"/>
            <w:shd w:val="clear" w:color="auto" w:fill="auto"/>
            <w:noWrap/>
            <w:vAlign w:val="center"/>
            <w:hideMark/>
          </w:tcPr>
          <w:p w14:paraId="645981D8"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58D720FF"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bottom"/>
            <w:hideMark/>
          </w:tcPr>
          <w:p w14:paraId="5019B53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54921D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1A43DC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74E2BAC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923788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0D4653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F3B6DA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5E9AF5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2714C5F8" w14:textId="77777777" w:rsidTr="00011C3A">
        <w:trPr>
          <w:trHeight w:val="511"/>
        </w:trPr>
        <w:tc>
          <w:tcPr>
            <w:tcW w:w="753" w:type="pct"/>
            <w:shd w:val="clear" w:color="auto" w:fill="auto"/>
            <w:hideMark/>
          </w:tcPr>
          <w:p w14:paraId="0688F0F0"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Information et communication sur le programme</w:t>
            </w:r>
          </w:p>
        </w:tc>
        <w:tc>
          <w:tcPr>
            <w:tcW w:w="97" w:type="pct"/>
            <w:shd w:val="clear" w:color="auto" w:fill="auto"/>
            <w:noWrap/>
            <w:vAlign w:val="center"/>
            <w:hideMark/>
          </w:tcPr>
          <w:p w14:paraId="4E8FE813"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01C70649"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000000" w:fill="007878"/>
            <w:noWrap/>
            <w:vAlign w:val="center"/>
            <w:hideMark/>
          </w:tcPr>
          <w:p w14:paraId="4B48C8C7"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auto" w:fill="auto"/>
            <w:noWrap/>
            <w:vAlign w:val="center"/>
            <w:hideMark/>
          </w:tcPr>
          <w:p w14:paraId="424B6538"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6176E78A"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299D7CF0"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19CEDAEE"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auto" w:fill="auto"/>
            <w:noWrap/>
            <w:vAlign w:val="center"/>
            <w:hideMark/>
          </w:tcPr>
          <w:p w14:paraId="2FB1AAD6"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4DF3AD6E"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18513F10"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FED0414"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42C2671B"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6FA49C1"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AEC4DE0"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16745F46"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0977AC31"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4F158A46"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08667B4C"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5E94BA3F"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0AB9E01A"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17D6F76D"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2CDEC9FF"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79F7F45B"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38663428"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43EBA7FD"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42987D5C"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227" w:type="pct"/>
            <w:shd w:val="clear" w:color="auto" w:fill="auto"/>
            <w:noWrap/>
            <w:vAlign w:val="center"/>
            <w:hideMark/>
          </w:tcPr>
          <w:p w14:paraId="6F0E1433"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0A29EA4F"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bottom"/>
            <w:hideMark/>
          </w:tcPr>
          <w:p w14:paraId="050E7CE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7DA066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234738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5140371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78F3B2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CDD75C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6FB292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C65C3C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67D49C3C" w14:textId="77777777" w:rsidTr="00011C3A">
        <w:trPr>
          <w:trHeight w:val="560"/>
        </w:trPr>
        <w:tc>
          <w:tcPr>
            <w:tcW w:w="753" w:type="pct"/>
            <w:shd w:val="clear" w:color="auto" w:fill="auto"/>
            <w:hideMark/>
          </w:tcPr>
          <w:p w14:paraId="62FB8DAA"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Formation des acteurs de mise en œuvre des PAR</w:t>
            </w:r>
          </w:p>
        </w:tc>
        <w:tc>
          <w:tcPr>
            <w:tcW w:w="97" w:type="pct"/>
            <w:shd w:val="clear" w:color="auto" w:fill="auto"/>
            <w:noWrap/>
            <w:vAlign w:val="center"/>
            <w:hideMark/>
          </w:tcPr>
          <w:p w14:paraId="6776930A"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4AF3D022"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0684789B"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000000" w:fill="007878"/>
            <w:noWrap/>
            <w:vAlign w:val="center"/>
            <w:hideMark/>
          </w:tcPr>
          <w:p w14:paraId="23137407"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3C570058"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70B4F49A"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6918A078"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auto" w:fill="auto"/>
            <w:noWrap/>
            <w:vAlign w:val="center"/>
            <w:hideMark/>
          </w:tcPr>
          <w:p w14:paraId="70D1046A"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1DA35B22"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1EEBEE50"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5C222710"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25416CE7"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59FB9675"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23C7FDB8"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4A5D2EF2"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3DECF1B"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45BC2CCE"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5F0FA730"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68DB9CC"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61DAD63"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2B91868F"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08E3DC64"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288AA3E6"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69BE718A"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4A16A3CF"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61970C85"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227" w:type="pct"/>
            <w:shd w:val="clear" w:color="auto" w:fill="auto"/>
            <w:noWrap/>
            <w:vAlign w:val="center"/>
            <w:hideMark/>
          </w:tcPr>
          <w:p w14:paraId="7AC83FBA"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6F41B49C" w14:textId="77777777" w:rsidR="001E7141" w:rsidRPr="00216E8D" w:rsidRDefault="001E7141" w:rsidP="00011C3A">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bottom"/>
            <w:hideMark/>
          </w:tcPr>
          <w:p w14:paraId="46BAB03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3063AD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10B36C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464205E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DE95EE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CEBE5D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0DE56F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CBBB32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4AB97277" w14:textId="77777777" w:rsidTr="00011C3A">
        <w:trPr>
          <w:trHeight w:val="600"/>
        </w:trPr>
        <w:tc>
          <w:tcPr>
            <w:tcW w:w="753" w:type="pct"/>
            <w:shd w:val="clear" w:color="auto" w:fill="auto"/>
            <w:hideMark/>
          </w:tcPr>
          <w:p w14:paraId="627A850F"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 xml:space="preserve">Préparation des dossiers des PAPs (fiches individuelles et accords de compensations, etc.) </w:t>
            </w:r>
          </w:p>
        </w:tc>
        <w:tc>
          <w:tcPr>
            <w:tcW w:w="97" w:type="pct"/>
            <w:shd w:val="clear" w:color="auto" w:fill="auto"/>
            <w:noWrap/>
            <w:vAlign w:val="bottom"/>
            <w:hideMark/>
          </w:tcPr>
          <w:p w14:paraId="114F736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00C1AC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B6C19A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5D2057C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3CD47E2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3EF7961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B461C5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0BB9241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8AA904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26E9CD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8828BF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33F4EC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EBD106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62B853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EA2F04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BE9282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AB5BE1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949C64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E496B4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1A5BE5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E83DBE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397437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D052EA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5ADAF25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C8FC64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2B56C8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15104FE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2DD53B5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853235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87FC88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93CA98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67415D2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19EFC8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B4AA7B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A10640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1D95C5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653992C5" w14:textId="77777777" w:rsidTr="00011C3A">
        <w:trPr>
          <w:trHeight w:val="600"/>
        </w:trPr>
        <w:tc>
          <w:tcPr>
            <w:tcW w:w="753" w:type="pct"/>
            <w:shd w:val="clear" w:color="auto" w:fill="auto"/>
            <w:hideMark/>
          </w:tcPr>
          <w:p w14:paraId="476923C9"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Elaboration et diffusion d’un plan de communication de mise en œuvre des PAR</w:t>
            </w:r>
          </w:p>
        </w:tc>
        <w:tc>
          <w:tcPr>
            <w:tcW w:w="97" w:type="pct"/>
            <w:shd w:val="clear" w:color="auto" w:fill="auto"/>
            <w:noWrap/>
            <w:vAlign w:val="bottom"/>
            <w:hideMark/>
          </w:tcPr>
          <w:p w14:paraId="278EA6B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69EAC6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04795F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4550522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356CC24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2866711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7D0D61E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057115D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E5F7A9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FEF20D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3CBA91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72331D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C3C1EC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975CD6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755ADB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CF6931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A7576A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755BF5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F99F19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FD7677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5A9CA4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DC2C60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4342DD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00CFAAD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9DA894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FD1039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6084AAC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5C97663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739E78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3734CA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950881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6182E4D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59265F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C5FC99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1C4A91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09813B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323E2E8E" w14:textId="77777777" w:rsidTr="00011C3A">
        <w:trPr>
          <w:trHeight w:val="600"/>
        </w:trPr>
        <w:tc>
          <w:tcPr>
            <w:tcW w:w="753" w:type="pct"/>
            <w:shd w:val="clear" w:color="auto" w:fill="auto"/>
            <w:hideMark/>
          </w:tcPr>
          <w:p w14:paraId="6CC0855A"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Organisation d’une séance de concertation avec les acteurs clés de mise en œuvre du PAR</w:t>
            </w:r>
          </w:p>
        </w:tc>
        <w:tc>
          <w:tcPr>
            <w:tcW w:w="97" w:type="pct"/>
            <w:shd w:val="clear" w:color="auto" w:fill="auto"/>
            <w:noWrap/>
            <w:vAlign w:val="bottom"/>
            <w:hideMark/>
          </w:tcPr>
          <w:p w14:paraId="30C8C7A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1A12CF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F46AF8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15C8F04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8B61DD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DA3C9B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F7DB6E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007878"/>
            <w:noWrap/>
            <w:vAlign w:val="bottom"/>
            <w:hideMark/>
          </w:tcPr>
          <w:p w14:paraId="44DDFAA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2E5D0E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58D026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DA19E8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C4C7A7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D02E8A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3A3CB5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DBDD5A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6BA2ED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FA42A1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7EFF72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BEA10A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D8D9CF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CCAFEA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298277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22F793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024A239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1447EA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BBB668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0F58E05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5FA37CB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DF35B4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C01AFD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7C3F7B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0403FAA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7B4CA1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DB8B46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1ECF50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A802CA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49AB14AB" w14:textId="77777777" w:rsidTr="00011C3A">
        <w:trPr>
          <w:trHeight w:val="600"/>
        </w:trPr>
        <w:tc>
          <w:tcPr>
            <w:tcW w:w="753" w:type="pct"/>
            <w:shd w:val="clear" w:color="auto" w:fill="auto"/>
            <w:hideMark/>
          </w:tcPr>
          <w:p w14:paraId="168CCB4A"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Lancement officiel des activités de paiement des PAP</w:t>
            </w:r>
          </w:p>
        </w:tc>
        <w:tc>
          <w:tcPr>
            <w:tcW w:w="97" w:type="pct"/>
            <w:shd w:val="clear" w:color="auto" w:fill="auto"/>
            <w:noWrap/>
            <w:vAlign w:val="bottom"/>
            <w:hideMark/>
          </w:tcPr>
          <w:p w14:paraId="325F973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839282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3C6D7E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5E54BFE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4531A1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31C08D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58D0EE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007878"/>
            <w:noWrap/>
            <w:vAlign w:val="bottom"/>
            <w:hideMark/>
          </w:tcPr>
          <w:p w14:paraId="1F80AC9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66A41C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56A1AC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2911F1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462083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FE34BC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DDDF01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651BA5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86676C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DE825C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DFD5F6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C423A7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3CA339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F28DB9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D7D76F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148C6D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5001881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5CEAD9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4E6BF3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63428BC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0AF83EB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08B810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2E27F8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64333B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4B22B20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D141D7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7BA57A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2C1BF8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DDE067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40485DAE" w14:textId="77777777" w:rsidTr="00011C3A">
        <w:trPr>
          <w:trHeight w:val="600"/>
        </w:trPr>
        <w:tc>
          <w:tcPr>
            <w:tcW w:w="753" w:type="pct"/>
            <w:shd w:val="clear" w:color="auto" w:fill="auto"/>
            <w:hideMark/>
          </w:tcPr>
          <w:p w14:paraId="4344AD53"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 xml:space="preserve">Paiement des compensations aux PAP et mise en œuvre des mesures d’accompagnement </w:t>
            </w:r>
          </w:p>
        </w:tc>
        <w:tc>
          <w:tcPr>
            <w:tcW w:w="97" w:type="pct"/>
            <w:shd w:val="clear" w:color="auto" w:fill="auto"/>
            <w:noWrap/>
            <w:vAlign w:val="bottom"/>
            <w:hideMark/>
          </w:tcPr>
          <w:p w14:paraId="3CBA34C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E867D4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881946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3E269A9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A06748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4B0D2F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E9AB7A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7084850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26EFD44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59AE875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178C257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7686644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1CC0EE8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08B6D8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FF5047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5B94D2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0D2B29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E1AB66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1D576C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53B4BF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EDE5D7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3B42EB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270FAD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03532A0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880ED7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521F52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32C68F4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0673033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550055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9E9ADB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4B996B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1ED82A3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5D89F9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26EC68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EC434F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830B97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2D33461A" w14:textId="77777777" w:rsidTr="00011C3A">
        <w:trPr>
          <w:trHeight w:val="494"/>
        </w:trPr>
        <w:tc>
          <w:tcPr>
            <w:tcW w:w="753" w:type="pct"/>
            <w:shd w:val="clear" w:color="auto" w:fill="auto"/>
            <w:hideMark/>
          </w:tcPr>
          <w:p w14:paraId="333EA651"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Signature des décharges de paiement par les PAP</w:t>
            </w:r>
          </w:p>
        </w:tc>
        <w:tc>
          <w:tcPr>
            <w:tcW w:w="97" w:type="pct"/>
            <w:shd w:val="clear" w:color="auto" w:fill="auto"/>
            <w:noWrap/>
            <w:vAlign w:val="bottom"/>
            <w:hideMark/>
          </w:tcPr>
          <w:p w14:paraId="057F3D8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D69390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8BE274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41F57EF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214E86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72592D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77FE60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00A87EE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5B18133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45A7106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352C634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02E8A4C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3206634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A1B4D5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474174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4AE73A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397E4F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5370DD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C1B3A4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B97F76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FFB386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3AFCFA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ABD829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1347EE1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985BF4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B07AEE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60CCCE6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2C16DEA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469282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13543F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37C591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5473318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23F13C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8E5B08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EB2D81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E19573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47B75EDD" w14:textId="77777777" w:rsidTr="00011C3A">
        <w:trPr>
          <w:trHeight w:val="417"/>
        </w:trPr>
        <w:tc>
          <w:tcPr>
            <w:tcW w:w="753" w:type="pct"/>
            <w:shd w:val="clear" w:color="auto" w:fill="auto"/>
            <w:hideMark/>
          </w:tcPr>
          <w:p w14:paraId="23150F9D"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Libération des emprises par les PAP</w:t>
            </w:r>
          </w:p>
        </w:tc>
        <w:tc>
          <w:tcPr>
            <w:tcW w:w="97" w:type="pct"/>
            <w:shd w:val="clear" w:color="auto" w:fill="auto"/>
            <w:noWrap/>
            <w:vAlign w:val="bottom"/>
            <w:hideMark/>
          </w:tcPr>
          <w:p w14:paraId="7A04CE6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56F337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61715C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2EAC600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5ED688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FCFD76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387C53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0AA5A24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F503D3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449274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574560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B166F0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6AEBA8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0837D76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614EF03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2C6171F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315E460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08B276C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4184900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1595680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1FC4C37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5A8A72E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0C680D1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0ECB3C7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5DC816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75CCE7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5E689B3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6E1788D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7E95D4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EAB1C1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56289C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204BAFD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2A4C4B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61A4CA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9FBB62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886D57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78353677" w14:textId="77777777" w:rsidTr="00011C3A">
        <w:trPr>
          <w:trHeight w:val="600"/>
        </w:trPr>
        <w:tc>
          <w:tcPr>
            <w:tcW w:w="753" w:type="pct"/>
            <w:shd w:val="clear" w:color="auto" w:fill="auto"/>
            <w:hideMark/>
          </w:tcPr>
          <w:p w14:paraId="60BF2611"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Gestion des réclamations/mesures résiduelles</w:t>
            </w:r>
          </w:p>
        </w:tc>
        <w:tc>
          <w:tcPr>
            <w:tcW w:w="97" w:type="pct"/>
            <w:shd w:val="clear" w:color="auto" w:fill="auto"/>
            <w:noWrap/>
            <w:vAlign w:val="bottom"/>
            <w:hideMark/>
          </w:tcPr>
          <w:p w14:paraId="2024359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828AC6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B6B07B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1413F3F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C820CB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42E89B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8671FE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773EDD1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1B5B4B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2E1E09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E72B99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2474FB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4CAFD1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6A5C703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774AAAE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068C2CF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4AA6356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655CA92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2ED2487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5432A40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35CC174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71A6047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090624D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007878"/>
            <w:noWrap/>
            <w:vAlign w:val="bottom"/>
            <w:hideMark/>
          </w:tcPr>
          <w:p w14:paraId="4BC1382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4E952D4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4BF5E9B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000000" w:fill="007878"/>
            <w:noWrap/>
            <w:vAlign w:val="bottom"/>
            <w:hideMark/>
          </w:tcPr>
          <w:p w14:paraId="3413AF7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007878"/>
            <w:noWrap/>
            <w:vAlign w:val="bottom"/>
            <w:hideMark/>
          </w:tcPr>
          <w:p w14:paraId="723EC1C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6C9D5B9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6BD0925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3B8AFAA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000000" w:fill="007878"/>
            <w:noWrap/>
            <w:vAlign w:val="bottom"/>
            <w:hideMark/>
          </w:tcPr>
          <w:p w14:paraId="5DBDE96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59AFD20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49187C6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4B6967E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25C4567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61662F16" w14:textId="77777777" w:rsidTr="00011C3A">
        <w:trPr>
          <w:trHeight w:val="418"/>
        </w:trPr>
        <w:tc>
          <w:tcPr>
            <w:tcW w:w="753" w:type="pct"/>
            <w:shd w:val="clear" w:color="auto" w:fill="auto"/>
            <w:hideMark/>
          </w:tcPr>
          <w:p w14:paraId="2C777861"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Rédaction du rapport de mise en œuvre de PAR</w:t>
            </w:r>
          </w:p>
        </w:tc>
        <w:tc>
          <w:tcPr>
            <w:tcW w:w="97" w:type="pct"/>
            <w:shd w:val="clear" w:color="auto" w:fill="auto"/>
            <w:noWrap/>
            <w:vAlign w:val="bottom"/>
            <w:hideMark/>
          </w:tcPr>
          <w:p w14:paraId="7E51F28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8D24EA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7214C0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436F0BE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6276DF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1B24B3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FFB3B9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5429F0D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8084E0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1A7378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70A9BC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D06D15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999212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29B059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031E22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4BC938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17595B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6FC66B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BFE895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EE70A1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407C205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74F1F56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160996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71E90F2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4F7411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C898A7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7390DE8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17B5B3F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0C6CDB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5CFF43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5DA094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38A1B97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F54BC3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0C51D0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4F6DB2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D43141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1B590CE1" w14:textId="77777777" w:rsidTr="00011C3A">
        <w:trPr>
          <w:trHeight w:val="600"/>
        </w:trPr>
        <w:tc>
          <w:tcPr>
            <w:tcW w:w="753" w:type="pct"/>
            <w:shd w:val="clear" w:color="auto" w:fill="auto"/>
            <w:hideMark/>
          </w:tcPr>
          <w:p w14:paraId="28294772"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lastRenderedPageBreak/>
              <w:t>Approbation des rapports de mise en œuvre des PAR par  le PTF</w:t>
            </w:r>
          </w:p>
        </w:tc>
        <w:tc>
          <w:tcPr>
            <w:tcW w:w="97" w:type="pct"/>
            <w:shd w:val="clear" w:color="auto" w:fill="auto"/>
            <w:noWrap/>
            <w:vAlign w:val="bottom"/>
            <w:hideMark/>
          </w:tcPr>
          <w:p w14:paraId="52A69BD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CB515C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A11D74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097D748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CECF4F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97E032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24C49E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13BB44F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2514D6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412956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7FA3A0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5900AF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200531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1811C4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127D2F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FD4935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9261D8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6473CC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5F3607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4C82AE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E22441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39C243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382537D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007878"/>
            <w:noWrap/>
            <w:vAlign w:val="bottom"/>
            <w:hideMark/>
          </w:tcPr>
          <w:p w14:paraId="06DC8E0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564232C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4A2127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18AC59B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26F9C70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755F8D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838360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F7CC5C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30BBBE4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D7F8DF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1765DA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4F495F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62A99B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5431D7A8" w14:textId="77777777" w:rsidTr="00011C3A">
        <w:trPr>
          <w:trHeight w:val="600"/>
        </w:trPr>
        <w:tc>
          <w:tcPr>
            <w:tcW w:w="753" w:type="pct"/>
            <w:shd w:val="clear" w:color="auto" w:fill="auto"/>
            <w:hideMark/>
          </w:tcPr>
          <w:p w14:paraId="424FDB12"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Classement et archivage des dossiers des PAP/ Préparation de documents et des preuves de compensations</w:t>
            </w:r>
          </w:p>
        </w:tc>
        <w:tc>
          <w:tcPr>
            <w:tcW w:w="97" w:type="pct"/>
            <w:shd w:val="clear" w:color="auto" w:fill="auto"/>
            <w:noWrap/>
            <w:vAlign w:val="bottom"/>
            <w:hideMark/>
          </w:tcPr>
          <w:p w14:paraId="0C94186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8782F1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5B31D6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637C046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7C1092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388158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6AF7E8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1596567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37EEC8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744580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3F1B06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A0836C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82968D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17A730E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040C0E5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5D8F2C8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58ACC3E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76E3AAD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171CD51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4828949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57D8997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2B84C18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1F001FB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007878"/>
            <w:noWrap/>
            <w:vAlign w:val="bottom"/>
            <w:hideMark/>
          </w:tcPr>
          <w:p w14:paraId="62CDB5F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08CB136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71B36F1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0BB9B30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6E16D09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C4C122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D616D7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DB1151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3D84042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CA0278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71869C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EA0244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09BCDC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6C941B9F" w14:textId="77777777" w:rsidTr="00011C3A">
        <w:trPr>
          <w:trHeight w:val="375"/>
        </w:trPr>
        <w:tc>
          <w:tcPr>
            <w:tcW w:w="5000" w:type="pct"/>
            <w:gridSpan w:val="37"/>
            <w:shd w:val="clear" w:color="000000" w:fill="FFC000"/>
            <w:noWrap/>
            <w:vAlign w:val="center"/>
            <w:hideMark/>
          </w:tcPr>
          <w:p w14:paraId="172B20C0" w14:textId="77777777" w:rsidR="001E7141" w:rsidRPr="000E5CA1" w:rsidRDefault="001E7141" w:rsidP="00011C3A">
            <w:pPr>
              <w:spacing w:before="0" w:line="240" w:lineRule="auto"/>
              <w:jc w:val="center"/>
              <w:rPr>
                <w:rFonts w:ascii="Arial Narrow" w:hAnsi="Arial Narrow" w:cs="Calibri"/>
                <w:b/>
                <w:bCs/>
                <w:sz w:val="18"/>
                <w:szCs w:val="18"/>
              </w:rPr>
            </w:pPr>
            <w:r w:rsidRPr="000E5CA1">
              <w:rPr>
                <w:rFonts w:ascii="Arial Narrow" w:hAnsi="Arial Narrow" w:cs="Calibri"/>
                <w:b/>
                <w:bCs/>
                <w:sz w:val="18"/>
                <w:szCs w:val="18"/>
              </w:rPr>
              <w:t xml:space="preserve">MISE EN ŒUVRE DES TRAVAUX </w:t>
            </w:r>
          </w:p>
        </w:tc>
      </w:tr>
      <w:tr w:rsidR="001E7141" w:rsidRPr="00216E8D" w14:paraId="3CC59696" w14:textId="77777777" w:rsidTr="00011C3A">
        <w:trPr>
          <w:trHeight w:val="600"/>
        </w:trPr>
        <w:tc>
          <w:tcPr>
            <w:tcW w:w="753" w:type="pct"/>
            <w:shd w:val="clear" w:color="auto" w:fill="auto"/>
            <w:hideMark/>
          </w:tcPr>
          <w:p w14:paraId="08F4939C"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Elaboration de TdR  Mission de Contrôle et obtention de l'ANO</w:t>
            </w:r>
          </w:p>
        </w:tc>
        <w:tc>
          <w:tcPr>
            <w:tcW w:w="97" w:type="pct"/>
            <w:shd w:val="clear" w:color="000000" w:fill="C65911"/>
            <w:noWrap/>
            <w:vAlign w:val="bottom"/>
            <w:hideMark/>
          </w:tcPr>
          <w:p w14:paraId="29CF6A1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1524CFF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404AFCA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C65911"/>
            <w:noWrap/>
            <w:vAlign w:val="bottom"/>
            <w:hideMark/>
          </w:tcPr>
          <w:p w14:paraId="17CAE51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DC4529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FA1488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967CBB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1DFFFF0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0E89D6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6EBE9D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3769A0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7FFB12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73ABD0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3730D1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FCADB5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44D6F3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9B0B6A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B5BC92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B40EEF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51CD8F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EBB738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84B39E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8F8967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73B0A3A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5A830A7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70357E7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000000" w:fill="007878"/>
            <w:noWrap/>
            <w:vAlign w:val="bottom"/>
            <w:hideMark/>
          </w:tcPr>
          <w:p w14:paraId="4F41E2D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007878"/>
            <w:noWrap/>
            <w:vAlign w:val="bottom"/>
            <w:hideMark/>
          </w:tcPr>
          <w:p w14:paraId="2DA827C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709BBD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B778E0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48F9BF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445F709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C6FB95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526CA1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C240C7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DFEA32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6884D6B5" w14:textId="77777777" w:rsidTr="00011C3A">
        <w:trPr>
          <w:trHeight w:val="600"/>
        </w:trPr>
        <w:tc>
          <w:tcPr>
            <w:tcW w:w="753" w:type="pct"/>
            <w:shd w:val="clear" w:color="auto" w:fill="auto"/>
            <w:hideMark/>
          </w:tcPr>
          <w:p w14:paraId="032ED1A9"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 xml:space="preserve">Consultation pour le recrutement de la mission de contrôle </w:t>
            </w:r>
          </w:p>
        </w:tc>
        <w:tc>
          <w:tcPr>
            <w:tcW w:w="97" w:type="pct"/>
            <w:shd w:val="clear" w:color="auto" w:fill="auto"/>
            <w:noWrap/>
            <w:vAlign w:val="bottom"/>
            <w:hideMark/>
          </w:tcPr>
          <w:p w14:paraId="362DF9B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CD1B99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4CA047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45191F1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A9D08E"/>
            <w:noWrap/>
            <w:vAlign w:val="bottom"/>
            <w:hideMark/>
          </w:tcPr>
          <w:p w14:paraId="6FC9BBF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A9D08E"/>
            <w:noWrap/>
            <w:vAlign w:val="bottom"/>
            <w:hideMark/>
          </w:tcPr>
          <w:p w14:paraId="293D0F6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A9D08E"/>
            <w:noWrap/>
            <w:vAlign w:val="bottom"/>
            <w:hideMark/>
          </w:tcPr>
          <w:p w14:paraId="2684DB6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A9D08E"/>
            <w:noWrap/>
            <w:vAlign w:val="bottom"/>
            <w:hideMark/>
          </w:tcPr>
          <w:p w14:paraId="51E2CBD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A9D08E"/>
            <w:noWrap/>
            <w:vAlign w:val="bottom"/>
            <w:hideMark/>
          </w:tcPr>
          <w:p w14:paraId="04B3293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6840CD3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190E881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5D876F2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2FC14AF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2564FCD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2E4445D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0C37B6A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5067CA7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38CEF2E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7648455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4D988C1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70425F6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3D52326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5657B4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713834E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4526C6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915168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790D85C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16D28D4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6835A4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82B1C1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8E0ED4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77FB979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9F3F4D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F04CCB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62EAF4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806D0C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18AABDB9" w14:textId="77777777" w:rsidTr="00011C3A">
        <w:trPr>
          <w:trHeight w:val="600"/>
        </w:trPr>
        <w:tc>
          <w:tcPr>
            <w:tcW w:w="753" w:type="pct"/>
            <w:shd w:val="clear" w:color="auto" w:fill="auto"/>
            <w:hideMark/>
          </w:tcPr>
          <w:p w14:paraId="4B2DCB39"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 xml:space="preserve">Procédure de signature de contrat et d'enregistrement </w:t>
            </w:r>
          </w:p>
        </w:tc>
        <w:tc>
          <w:tcPr>
            <w:tcW w:w="97" w:type="pct"/>
            <w:shd w:val="clear" w:color="auto" w:fill="auto"/>
            <w:noWrap/>
            <w:vAlign w:val="bottom"/>
            <w:hideMark/>
          </w:tcPr>
          <w:p w14:paraId="36DA320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BBD4A9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7E2A6B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2D21C49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380C5F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E36F25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CFBBF2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00E058C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9BB044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69F781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ECF42C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040C0A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F2AA42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1E8207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1326D3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693C33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DB5340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B9AC87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C094CB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BD1712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CEDFF0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15E0CB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201B439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A9D08E"/>
            <w:noWrap/>
            <w:vAlign w:val="bottom"/>
            <w:hideMark/>
          </w:tcPr>
          <w:p w14:paraId="50FBDF2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69ACADF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209AAB8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68B443B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6696E19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558CEA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AFC6EA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12DC6E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143525E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5FAC98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1133BD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9EC104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0397E2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3936843B" w14:textId="77777777" w:rsidTr="00011C3A">
        <w:trPr>
          <w:trHeight w:val="518"/>
        </w:trPr>
        <w:tc>
          <w:tcPr>
            <w:tcW w:w="753" w:type="pct"/>
            <w:shd w:val="clear" w:color="auto" w:fill="auto"/>
            <w:hideMark/>
          </w:tcPr>
          <w:p w14:paraId="693D2437"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 xml:space="preserve">Ordre de service démarrage mission de contrôle </w:t>
            </w:r>
          </w:p>
        </w:tc>
        <w:tc>
          <w:tcPr>
            <w:tcW w:w="97" w:type="pct"/>
            <w:shd w:val="clear" w:color="auto" w:fill="auto"/>
            <w:noWrap/>
            <w:vAlign w:val="bottom"/>
            <w:hideMark/>
          </w:tcPr>
          <w:p w14:paraId="69A3532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9BA051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061275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1A2FA12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0463FD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20CF44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60500D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58FE344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B27C75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017BFC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A26223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3FAA24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12FFD3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9112F9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35CB30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64D688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2AFD5B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EA7181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B53E3D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C57FBC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662F13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CCD730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0C27A0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1FD152D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C64B1B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E02939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43E601F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noProof/>
                <w:sz w:val="20"/>
              </w:rPr>
              <mc:AlternateContent>
                <mc:Choice Requires="wps">
                  <w:drawing>
                    <wp:anchor distT="0" distB="0" distL="114300" distR="114300" simplePos="0" relativeHeight="251704320" behindDoc="0" locked="0" layoutInCell="1" allowOverlap="1" wp14:anchorId="07CFA00F" wp14:editId="433C1F70">
                      <wp:simplePos x="0" y="0"/>
                      <wp:positionH relativeFrom="column">
                        <wp:posOffset>37465</wp:posOffset>
                      </wp:positionH>
                      <wp:positionV relativeFrom="paragraph">
                        <wp:posOffset>24765</wp:posOffset>
                      </wp:positionV>
                      <wp:extent cx="276225" cy="409575"/>
                      <wp:effectExtent l="19050" t="0" r="47625" b="66675"/>
                      <wp:wrapNone/>
                      <wp:docPr id="12" name="Triangle isocèle 12"/>
                      <wp:cNvGraphicFramePr/>
                      <a:graphic xmlns:a="http://schemas.openxmlformats.org/drawingml/2006/main">
                        <a:graphicData uri="http://schemas.microsoft.com/office/word/2010/wordprocessingShape">
                          <wps:wsp>
                            <wps:cNvSpPr/>
                            <wps:spPr>
                              <a:xfrm rot="10800000">
                                <a:off x="0" y="0"/>
                                <a:ext cx="276225" cy="409575"/>
                              </a:xfrm>
                              <a:prstGeom prst="triangle">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7326A1B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2" o:spid="_x0000_s1026" type="#_x0000_t5" style="position:absolute;margin-left:2.95pt;margin-top:1.95pt;width:21.75pt;height:32.25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" fillcolor="#00b050" strokecolor="red" strokeweight="1pt"/>
                  </w:pict>
                </mc:Fallback>
              </mc:AlternateContent>
            </w:r>
          </w:p>
          <w:p w14:paraId="69E569F8" w14:textId="77777777" w:rsidR="001E7141" w:rsidRPr="00216E8D" w:rsidRDefault="001E7141" w:rsidP="00011C3A">
            <w:pPr>
              <w:spacing w:before="0" w:line="240" w:lineRule="auto"/>
              <w:rPr>
                <w:rFonts w:ascii="Calibri" w:hAnsi="Calibri" w:cs="Calibri"/>
                <w:sz w:val="20"/>
              </w:rPr>
            </w:pPr>
          </w:p>
        </w:tc>
        <w:tc>
          <w:tcPr>
            <w:tcW w:w="122" w:type="pct"/>
            <w:shd w:val="clear" w:color="auto" w:fill="auto"/>
            <w:noWrap/>
            <w:vAlign w:val="bottom"/>
            <w:hideMark/>
          </w:tcPr>
          <w:p w14:paraId="211F2CC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404C3E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5DC3BF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CF4BA9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03A7CAA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715B2A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6733F3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E4C90D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A5E92E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322E66B3" w14:textId="77777777" w:rsidTr="00011C3A">
        <w:trPr>
          <w:trHeight w:val="600"/>
        </w:trPr>
        <w:tc>
          <w:tcPr>
            <w:tcW w:w="753" w:type="pct"/>
            <w:shd w:val="clear" w:color="auto" w:fill="auto"/>
            <w:hideMark/>
          </w:tcPr>
          <w:p w14:paraId="7B7B9CE1"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Finalisation des DAO travaux et obtention de l'ANO</w:t>
            </w:r>
          </w:p>
        </w:tc>
        <w:tc>
          <w:tcPr>
            <w:tcW w:w="97" w:type="pct"/>
            <w:shd w:val="clear" w:color="auto" w:fill="auto"/>
            <w:noWrap/>
            <w:vAlign w:val="bottom"/>
            <w:hideMark/>
          </w:tcPr>
          <w:p w14:paraId="503E4E9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159AB3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680ACEF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C65911"/>
            <w:noWrap/>
            <w:vAlign w:val="bottom"/>
            <w:hideMark/>
          </w:tcPr>
          <w:p w14:paraId="01B4014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71A2C52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0C7275B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1E1B94E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C65911"/>
            <w:noWrap/>
            <w:vAlign w:val="bottom"/>
            <w:hideMark/>
          </w:tcPr>
          <w:p w14:paraId="232D039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0EF9A3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2FCDC9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9A7832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A5FDB3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A68C71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0AA5A2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250743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388105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5E6CA3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1E7A0D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E11B57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86C596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FAE619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FE1C46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3387D4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492A1EA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FE69FB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D893DE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15181F9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5980632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D69C39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D803BB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B7F8B2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7709854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34A93D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F15743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5176FA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F22B96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0C26C9CE" w14:textId="77777777" w:rsidTr="00011C3A">
        <w:trPr>
          <w:trHeight w:val="600"/>
        </w:trPr>
        <w:tc>
          <w:tcPr>
            <w:tcW w:w="753" w:type="pct"/>
            <w:shd w:val="clear" w:color="auto" w:fill="auto"/>
            <w:hideMark/>
          </w:tcPr>
          <w:p w14:paraId="3926BE2A"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Consultation pour le recrutement des entreprise de travaux</w:t>
            </w:r>
          </w:p>
        </w:tc>
        <w:tc>
          <w:tcPr>
            <w:tcW w:w="97" w:type="pct"/>
            <w:shd w:val="clear" w:color="auto" w:fill="auto"/>
            <w:noWrap/>
            <w:vAlign w:val="bottom"/>
            <w:hideMark/>
          </w:tcPr>
          <w:p w14:paraId="1E5A22A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2EF5E5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4041AD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1C87342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9E9936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0C9270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FEAB8A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0ABB476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A9D08E"/>
            <w:noWrap/>
            <w:vAlign w:val="bottom"/>
            <w:hideMark/>
          </w:tcPr>
          <w:p w14:paraId="4DAECE4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462C327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2897D8D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6465938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27D8A3F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3D16137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12F6926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185C4EA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2841CAC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7F0C64D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1986842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588958A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281A381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10E679C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4DAED0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0DC4440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D722DE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0572E8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0BA12C2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412729E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67F986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806693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8FEDC2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1450FCC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1FEC0C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537562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6F0322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7C06D1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6B2EA31F" w14:textId="77777777" w:rsidTr="00011C3A">
        <w:trPr>
          <w:trHeight w:val="600"/>
        </w:trPr>
        <w:tc>
          <w:tcPr>
            <w:tcW w:w="753" w:type="pct"/>
            <w:shd w:val="clear" w:color="auto" w:fill="auto"/>
            <w:hideMark/>
          </w:tcPr>
          <w:p w14:paraId="47189643"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 xml:space="preserve">Procédure de signature de contrat et d'enregistrement </w:t>
            </w:r>
          </w:p>
        </w:tc>
        <w:tc>
          <w:tcPr>
            <w:tcW w:w="97" w:type="pct"/>
            <w:shd w:val="clear" w:color="auto" w:fill="auto"/>
            <w:noWrap/>
            <w:vAlign w:val="bottom"/>
            <w:hideMark/>
          </w:tcPr>
          <w:p w14:paraId="15496B8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CAFA03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8A24D5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457D3FD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107216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9984CE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2CAD21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59EBBC7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3A8F1F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357BCC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7F186D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7CEC59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27E0EE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90DF1A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6FD8A8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7B87A0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B2DD9E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90D1C5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70593B2"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BFFD5D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0BAE86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D728EB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0ED9A70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A9D08E"/>
            <w:noWrap/>
            <w:vAlign w:val="bottom"/>
            <w:hideMark/>
          </w:tcPr>
          <w:p w14:paraId="4EEA436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0C28FB0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1B31D90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62600449" w14:textId="77777777" w:rsidR="001E7141" w:rsidRPr="00216E8D" w:rsidRDefault="001E7141" w:rsidP="00011C3A">
            <w:pPr>
              <w:spacing w:before="0" w:line="240" w:lineRule="auto"/>
              <w:rPr>
                <w:rFonts w:ascii="Calibri" w:hAnsi="Calibri" w:cs="Calibri"/>
                <w:sz w:val="20"/>
              </w:rPr>
            </w:pPr>
          </w:p>
          <w:p w14:paraId="18915271" w14:textId="77777777" w:rsidR="001E7141" w:rsidRPr="00216E8D" w:rsidRDefault="001E7141" w:rsidP="00011C3A">
            <w:pPr>
              <w:spacing w:before="0" w:line="240" w:lineRule="auto"/>
              <w:rPr>
                <w:rFonts w:ascii="Calibri" w:hAnsi="Calibri" w:cs="Calibri"/>
                <w:sz w:val="20"/>
              </w:rPr>
            </w:pPr>
          </w:p>
        </w:tc>
        <w:tc>
          <w:tcPr>
            <w:tcW w:w="122" w:type="pct"/>
            <w:shd w:val="clear" w:color="auto" w:fill="auto"/>
            <w:noWrap/>
            <w:vAlign w:val="bottom"/>
            <w:hideMark/>
          </w:tcPr>
          <w:p w14:paraId="1A147E7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F4349C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37349B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8E0B2B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4F344B2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434E87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CC8203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4897E4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9BF4E6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r w:rsidR="001E7141" w:rsidRPr="00216E8D" w14:paraId="3013EF49" w14:textId="77777777" w:rsidTr="00011C3A">
        <w:trPr>
          <w:trHeight w:val="600"/>
        </w:trPr>
        <w:tc>
          <w:tcPr>
            <w:tcW w:w="753" w:type="pct"/>
            <w:shd w:val="clear" w:color="auto" w:fill="auto"/>
            <w:hideMark/>
          </w:tcPr>
          <w:p w14:paraId="7734CBD4" w14:textId="77777777" w:rsidR="001E7141" w:rsidRPr="000E5CA1" w:rsidRDefault="001E7141" w:rsidP="00011C3A">
            <w:pPr>
              <w:spacing w:before="0" w:line="240" w:lineRule="auto"/>
              <w:rPr>
                <w:rFonts w:ascii="Arial Narrow" w:hAnsi="Arial Narrow" w:cs="Calibri"/>
                <w:sz w:val="18"/>
                <w:szCs w:val="18"/>
              </w:rPr>
            </w:pPr>
            <w:r w:rsidRPr="000E5CA1">
              <w:rPr>
                <w:rFonts w:ascii="Arial Narrow" w:hAnsi="Arial Narrow" w:cs="Calibri"/>
                <w:sz w:val="18"/>
                <w:szCs w:val="18"/>
              </w:rPr>
              <w:t>Ordre de service démarrage des travaux</w:t>
            </w:r>
          </w:p>
        </w:tc>
        <w:tc>
          <w:tcPr>
            <w:tcW w:w="97" w:type="pct"/>
            <w:shd w:val="clear" w:color="auto" w:fill="auto"/>
            <w:noWrap/>
            <w:vAlign w:val="bottom"/>
            <w:hideMark/>
          </w:tcPr>
          <w:p w14:paraId="3F7C6FB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3D58D8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2A33EA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5BA8230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C54958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3F8B7D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7B20A4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3441F93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202E3F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3F02F8F"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05D3699"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304678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B042E4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A707F9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8DC5C7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8D3FE1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7C6E54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456045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2F0947B"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27D129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33F17E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683D14D"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A016A83"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536000E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50E70B0"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605C536"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166B8814"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noProof/>
                <w:sz w:val="20"/>
              </w:rPr>
              <mc:AlternateContent>
                <mc:Choice Requires="wps">
                  <w:drawing>
                    <wp:anchor distT="0" distB="0" distL="114300" distR="114300" simplePos="0" relativeHeight="251705344" behindDoc="0" locked="0" layoutInCell="1" allowOverlap="1" wp14:anchorId="748EEA2B" wp14:editId="29BA75B3">
                      <wp:simplePos x="0" y="0"/>
                      <wp:positionH relativeFrom="column">
                        <wp:posOffset>49530</wp:posOffset>
                      </wp:positionH>
                      <wp:positionV relativeFrom="paragraph">
                        <wp:posOffset>22860</wp:posOffset>
                      </wp:positionV>
                      <wp:extent cx="228600" cy="409575"/>
                      <wp:effectExtent l="19050" t="0" r="38100" b="66675"/>
                      <wp:wrapNone/>
                      <wp:docPr id="13" name="Triangle isocèle 13"/>
                      <wp:cNvGraphicFramePr/>
                      <a:graphic xmlns:a="http://schemas.openxmlformats.org/drawingml/2006/main">
                        <a:graphicData uri="http://schemas.microsoft.com/office/word/2010/wordprocessingShape">
                          <wps:wsp>
                            <wps:cNvSpPr/>
                            <wps:spPr>
                              <a:xfrm rot="10800000">
                                <a:off x="0" y="0"/>
                                <a:ext cx="228600" cy="409575"/>
                              </a:xfrm>
                              <a:prstGeom prst="triangle">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C5F7FB1" id="Triangle isocèle 13" o:spid="_x0000_s1026" type="#_x0000_t5" style="position:absolute;margin-left:3.9pt;margin-top:1.8pt;width:18pt;height:32.25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" fillcolor="#00b050" strokecolor="red" strokeweight="1pt"/>
                  </w:pict>
                </mc:Fallback>
              </mc:AlternateContent>
            </w:r>
            <w:r w:rsidRPr="00216E8D">
              <w:rPr>
                <w:rFonts w:ascii="Calibri" w:hAnsi="Calibri" w:cs="Calibri"/>
                <w:sz w:val="20"/>
              </w:rPr>
              <w:t> </w:t>
            </w:r>
          </w:p>
        </w:tc>
        <w:tc>
          <w:tcPr>
            <w:tcW w:w="122" w:type="pct"/>
            <w:shd w:val="clear" w:color="auto" w:fill="auto"/>
            <w:noWrap/>
            <w:vAlign w:val="bottom"/>
            <w:hideMark/>
          </w:tcPr>
          <w:p w14:paraId="36502A7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C7A618A"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DFCAF18"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1D5FBE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292D414E"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82F2141"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31BA53C"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69EDAD7"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73E6775" w14:textId="77777777" w:rsidR="001E7141" w:rsidRPr="00216E8D" w:rsidRDefault="001E7141" w:rsidP="00011C3A">
            <w:pPr>
              <w:spacing w:before="0" w:line="240" w:lineRule="auto"/>
              <w:rPr>
                <w:rFonts w:ascii="Calibri" w:hAnsi="Calibri" w:cs="Calibri"/>
                <w:sz w:val="20"/>
              </w:rPr>
            </w:pPr>
            <w:r w:rsidRPr="00216E8D">
              <w:rPr>
                <w:rFonts w:ascii="Calibri" w:hAnsi="Calibri" w:cs="Calibri"/>
                <w:sz w:val="20"/>
              </w:rPr>
              <w:t> </w:t>
            </w:r>
          </w:p>
        </w:tc>
      </w:tr>
    </w:tbl>
    <w:p w14:paraId="37B4774E" w14:textId="77777777" w:rsidR="001E7141" w:rsidRPr="001E7141" w:rsidRDefault="001E7141" w:rsidP="001E7141">
      <w:pPr>
        <w:rPr>
          <w:lang w:eastAsia="en-US"/>
        </w:rPr>
      </w:pPr>
    </w:p>
    <w:p w14:paraId="3F602B2D" w14:textId="77777777" w:rsidR="003B4D05" w:rsidRPr="00764958" w:rsidRDefault="008F03B1" w:rsidP="002A1B44">
      <w:pPr>
        <w:spacing w:after="200" w:line="276" w:lineRule="auto"/>
        <w:rPr>
          <w:rFonts w:cs="Arial"/>
          <w:b/>
          <w:sz w:val="18"/>
          <w:szCs w:val="20"/>
        </w:rPr>
      </w:pPr>
      <w:r w:rsidRPr="00764958">
        <w:rPr>
          <w:rFonts w:cs="Arial"/>
          <w:b/>
          <w:sz w:val="18"/>
          <w:szCs w:val="20"/>
        </w:rPr>
        <w:t xml:space="preserve"> </w:t>
      </w:r>
      <w:r w:rsidR="00C245C7" w:rsidRPr="00764958">
        <w:rPr>
          <w:rFonts w:cs="Arial"/>
          <w:b/>
          <w:sz w:val="18"/>
          <w:szCs w:val="20"/>
        </w:rPr>
        <w:t xml:space="preserve">Source : </w:t>
      </w:r>
      <w:r w:rsidR="00C82AFA" w:rsidRPr="00764958">
        <w:rPr>
          <w:rFonts w:cs="Arial"/>
          <w:b/>
          <w:sz w:val="18"/>
          <w:szCs w:val="20"/>
        </w:rPr>
        <w:t>CECO-BTP, juin 2020</w:t>
      </w:r>
    </w:p>
    <w:p w14:paraId="67652AAC" w14:textId="77777777" w:rsidR="003F0E0A" w:rsidRPr="00764958" w:rsidRDefault="003F0E0A" w:rsidP="002A1B44">
      <w:pPr>
        <w:spacing w:after="200" w:line="276" w:lineRule="auto"/>
        <w:rPr>
          <w:rFonts w:cs="Arial"/>
          <w:b/>
          <w:color w:val="FF0000"/>
          <w:sz w:val="18"/>
          <w:szCs w:val="20"/>
        </w:rPr>
        <w:sectPr w:rsidR="003F0E0A" w:rsidRPr="00764958" w:rsidSect="00853CF8">
          <w:pgSz w:w="16838" w:h="11906" w:orient="landscape"/>
          <w:pgMar w:top="851" w:right="1418" w:bottom="567" w:left="1418" w:header="709" w:footer="709" w:gutter="0"/>
          <w:cols w:space="708"/>
          <w:docGrid w:linePitch="360"/>
        </w:sectPr>
      </w:pPr>
    </w:p>
    <w:p w14:paraId="2F22F3B5" w14:textId="7D6FF2AC" w:rsidR="008755F3" w:rsidRPr="00764958" w:rsidRDefault="00764958" w:rsidP="00D17CA8">
      <w:pPr>
        <w:pStyle w:val="Titre1"/>
      </w:pPr>
      <w:bookmarkStart w:id="543" w:name="_Toc3225082"/>
      <w:bookmarkStart w:id="544" w:name="_Toc51735888"/>
      <w:bookmarkStart w:id="545" w:name="_Toc52823052"/>
      <w:bookmarkStart w:id="546" w:name="_Toc52823096"/>
      <w:r w:rsidRPr="00764958">
        <w:lastRenderedPageBreak/>
        <w:t>XI</w:t>
      </w:r>
      <w:r w:rsidR="00A9276B" w:rsidRPr="008E4AED">
        <w:t>I</w:t>
      </w:r>
      <w:r w:rsidRPr="00764958">
        <w:t xml:space="preserve">. </w:t>
      </w:r>
      <w:r w:rsidR="008755F3" w:rsidRPr="00764958">
        <w:t>EVALUATION DES INDEMNISATIONS ET COÛT DU PAR</w:t>
      </w:r>
      <w:bookmarkEnd w:id="543"/>
      <w:bookmarkEnd w:id="544"/>
      <w:bookmarkEnd w:id="545"/>
      <w:bookmarkEnd w:id="546"/>
    </w:p>
    <w:p w14:paraId="6AEC3DD1" w14:textId="2BCE34B5" w:rsidR="008755F3" w:rsidRPr="00764958" w:rsidRDefault="00764958" w:rsidP="00385661">
      <w:pPr>
        <w:pStyle w:val="Titre3"/>
      </w:pPr>
      <w:bookmarkStart w:id="547" w:name="_Toc3225083"/>
      <w:bookmarkStart w:id="548" w:name="_Toc51735889"/>
      <w:bookmarkStart w:id="549" w:name="_Toc52823053"/>
      <w:r w:rsidRPr="00764958">
        <w:t>1</w:t>
      </w:r>
      <w:r w:rsidR="00862D83">
        <w:t>2</w:t>
      </w:r>
      <w:r w:rsidRPr="00764958">
        <w:t xml:space="preserve">.1. </w:t>
      </w:r>
      <w:r w:rsidR="008755F3" w:rsidRPr="00764958">
        <w:t>Evaluation des indemnisations</w:t>
      </w:r>
      <w:bookmarkEnd w:id="547"/>
      <w:bookmarkEnd w:id="548"/>
      <w:bookmarkEnd w:id="549"/>
    </w:p>
    <w:p w14:paraId="040C7DAE" w14:textId="77777777" w:rsidR="00466A4B" w:rsidRPr="008B797E" w:rsidRDefault="008755F3" w:rsidP="00764958">
      <w:pPr>
        <w:rPr>
          <w:rFonts w:cs="Arial"/>
          <w:color w:val="000000"/>
          <w:szCs w:val="22"/>
          <w:lang w:eastAsia="fr-FR"/>
        </w:rPr>
      </w:pPr>
      <w:r w:rsidRPr="008B797E">
        <w:rPr>
          <w:rFonts w:cs="Arial"/>
          <w:color w:val="000000"/>
          <w:szCs w:val="22"/>
          <w:lang w:eastAsia="fr-FR"/>
        </w:rPr>
        <w:t xml:space="preserve">Pour </w:t>
      </w:r>
      <w:r w:rsidR="00466A4B" w:rsidRPr="008B797E">
        <w:rPr>
          <w:rFonts w:cs="Arial"/>
          <w:color w:val="000000"/>
          <w:szCs w:val="22"/>
          <w:lang w:eastAsia="fr-FR"/>
        </w:rPr>
        <w:t xml:space="preserve">indemniser </w:t>
      </w:r>
      <w:r w:rsidRPr="008B797E">
        <w:rPr>
          <w:rFonts w:cs="Arial"/>
          <w:color w:val="000000"/>
          <w:szCs w:val="22"/>
          <w:lang w:eastAsia="fr-FR"/>
        </w:rPr>
        <w:t xml:space="preserve">toutes les personnes affectées par le projet, </w:t>
      </w:r>
      <w:r w:rsidR="00F24D51" w:rsidRPr="008B797E">
        <w:rPr>
          <w:rFonts w:cs="Arial"/>
          <w:color w:val="000000"/>
          <w:szCs w:val="22"/>
          <w:lang w:eastAsia="fr-FR"/>
        </w:rPr>
        <w:t>l</w:t>
      </w:r>
      <w:r w:rsidRPr="008B797E">
        <w:rPr>
          <w:rFonts w:cs="Arial"/>
          <w:color w:val="000000"/>
          <w:szCs w:val="22"/>
          <w:lang w:eastAsia="fr-FR"/>
        </w:rPr>
        <w:t xml:space="preserve">’évaluation des biens a été </w:t>
      </w:r>
      <w:r w:rsidR="00F24D51" w:rsidRPr="008B797E">
        <w:rPr>
          <w:rFonts w:cs="Arial"/>
          <w:color w:val="000000"/>
          <w:szCs w:val="22"/>
          <w:lang w:eastAsia="fr-FR"/>
        </w:rPr>
        <w:t>faite</w:t>
      </w:r>
      <w:r w:rsidRPr="008B797E">
        <w:rPr>
          <w:rFonts w:cs="Arial"/>
          <w:color w:val="000000"/>
          <w:szCs w:val="22"/>
          <w:lang w:eastAsia="fr-FR"/>
        </w:rPr>
        <w:t xml:space="preserve"> </w:t>
      </w:r>
      <w:r w:rsidR="00D14407" w:rsidRPr="008B797E">
        <w:rPr>
          <w:rFonts w:cs="Arial"/>
          <w:color w:val="000000"/>
          <w:szCs w:val="22"/>
          <w:lang w:eastAsia="fr-FR"/>
        </w:rPr>
        <w:t>suivant les barèmes consignés dans le tableau </w:t>
      </w:r>
      <w:r w:rsidR="00785642" w:rsidRPr="008B797E">
        <w:rPr>
          <w:rFonts w:cs="Arial"/>
          <w:color w:val="000000"/>
          <w:szCs w:val="22"/>
          <w:lang w:eastAsia="fr-FR"/>
        </w:rPr>
        <w:t>35</w:t>
      </w:r>
      <w:r w:rsidR="00D14407" w:rsidRPr="008B797E">
        <w:rPr>
          <w:rFonts w:cs="Arial"/>
          <w:color w:val="000000"/>
          <w:szCs w:val="22"/>
          <w:lang w:eastAsia="fr-FR"/>
        </w:rPr>
        <w:t xml:space="preserve"> </w:t>
      </w:r>
      <w:r w:rsidR="00466A4B" w:rsidRPr="008B797E">
        <w:rPr>
          <w:rFonts w:cs="Arial"/>
          <w:color w:val="000000"/>
          <w:szCs w:val="22"/>
          <w:lang w:eastAsia="fr-FR"/>
        </w:rPr>
        <w:t xml:space="preserve">selon les valeurs </w:t>
      </w:r>
      <w:r w:rsidR="0012283B" w:rsidRPr="008B797E">
        <w:rPr>
          <w:rFonts w:cs="Arial"/>
          <w:color w:val="000000"/>
          <w:szCs w:val="22"/>
          <w:lang w:eastAsia="fr-FR"/>
        </w:rPr>
        <w:t xml:space="preserve">sur le </w:t>
      </w:r>
      <w:r w:rsidR="00466A4B" w:rsidRPr="008B797E">
        <w:rPr>
          <w:rFonts w:cs="Arial"/>
          <w:color w:val="000000"/>
          <w:szCs w:val="22"/>
          <w:lang w:eastAsia="fr-FR"/>
        </w:rPr>
        <w:t>marché de ces biens.</w:t>
      </w:r>
    </w:p>
    <w:p w14:paraId="628486EF" w14:textId="2FF4CDC9" w:rsidR="00466A4B" w:rsidRPr="00385661" w:rsidRDefault="00764958" w:rsidP="00F83A14">
      <w:pPr>
        <w:pStyle w:val="Titre3"/>
        <w:rPr>
          <w:rFonts w:ascii="Arial Gras" w:hAnsi="Arial Gras"/>
          <w:smallCaps w:val="0"/>
        </w:rPr>
      </w:pPr>
      <w:bookmarkStart w:id="550" w:name="_Toc3225084"/>
      <w:bookmarkStart w:id="551" w:name="_Toc51735890"/>
      <w:bookmarkStart w:id="552" w:name="_Toc52823054"/>
      <w:r w:rsidRPr="00385661">
        <w:rPr>
          <w:rFonts w:ascii="Arial Gras" w:hAnsi="Arial Gras"/>
          <w:smallCaps w:val="0"/>
        </w:rPr>
        <w:t>1</w:t>
      </w:r>
      <w:r w:rsidR="00862D83">
        <w:rPr>
          <w:rFonts w:ascii="Arial Gras" w:hAnsi="Arial Gras"/>
          <w:smallCaps w:val="0"/>
        </w:rPr>
        <w:t>2</w:t>
      </w:r>
      <w:r w:rsidRPr="00385661">
        <w:rPr>
          <w:rFonts w:ascii="Arial Gras" w:hAnsi="Arial Gras"/>
          <w:smallCaps w:val="0"/>
        </w:rPr>
        <w:t xml:space="preserve">.1.1. </w:t>
      </w:r>
      <w:r w:rsidR="00466A4B" w:rsidRPr="00385661">
        <w:rPr>
          <w:rFonts w:ascii="Arial Gras" w:hAnsi="Arial Gras"/>
          <w:smallCaps w:val="0"/>
        </w:rPr>
        <w:t>Biens immobiliers construits</w:t>
      </w:r>
      <w:bookmarkEnd w:id="550"/>
      <w:bookmarkEnd w:id="551"/>
      <w:bookmarkEnd w:id="552"/>
      <w:r w:rsidR="00466A4B" w:rsidRPr="00385661">
        <w:rPr>
          <w:rFonts w:ascii="Arial Gras" w:hAnsi="Arial Gras"/>
          <w:smallCaps w:val="0"/>
        </w:rPr>
        <w:t> </w:t>
      </w:r>
    </w:p>
    <w:p w14:paraId="397CC2AC" w14:textId="701F26DE" w:rsidR="00764958" w:rsidRDefault="00466A4B" w:rsidP="00FB3648">
      <w:pPr>
        <w:rPr>
          <w:szCs w:val="22"/>
        </w:rPr>
      </w:pPr>
      <w:r w:rsidRPr="008B797E">
        <w:rPr>
          <w:rFonts w:cs="Arial"/>
          <w:color w:val="000000"/>
          <w:szCs w:val="22"/>
          <w:lang w:eastAsia="fr-FR"/>
        </w:rPr>
        <w:t xml:space="preserve">Les biens immobiliers construits sont de plusieurs catégories et n’ont pas les mêmes prix par mètre carré. Ces biens immobiliers construits sur la base du barème </w:t>
      </w:r>
      <w:r w:rsidR="00D776FC" w:rsidRPr="008B797E">
        <w:rPr>
          <w:rFonts w:cs="Arial"/>
          <w:color w:val="000000"/>
          <w:szCs w:val="22"/>
          <w:lang w:eastAsia="fr-FR"/>
        </w:rPr>
        <w:t>et de la superficie enregistrée</w:t>
      </w:r>
      <w:r w:rsidRPr="008B797E">
        <w:rPr>
          <w:rFonts w:cs="Arial"/>
          <w:color w:val="000000"/>
          <w:szCs w:val="22"/>
          <w:lang w:eastAsia="fr-FR"/>
        </w:rPr>
        <w:t xml:space="preserve"> sur le te</w:t>
      </w:r>
      <w:r w:rsidR="00764958">
        <w:rPr>
          <w:rFonts w:cs="Arial"/>
          <w:color w:val="000000"/>
          <w:szCs w:val="22"/>
          <w:lang w:eastAsia="fr-FR"/>
        </w:rPr>
        <w:t>rrain ont été évalués (tableau 26</w:t>
      </w:r>
      <w:r w:rsidRPr="008B797E">
        <w:rPr>
          <w:rFonts w:cs="Arial"/>
          <w:color w:val="000000"/>
          <w:szCs w:val="22"/>
          <w:lang w:eastAsia="fr-FR"/>
        </w:rPr>
        <w:t>).</w:t>
      </w:r>
      <w:r w:rsidR="00764958" w:rsidRPr="00764958">
        <w:rPr>
          <w:szCs w:val="22"/>
        </w:rPr>
        <w:t xml:space="preserve"> </w:t>
      </w:r>
    </w:p>
    <w:p w14:paraId="11397C08" w14:textId="024505DF" w:rsidR="00466A4B" w:rsidRPr="008B797E" w:rsidRDefault="00764958" w:rsidP="00FB3648">
      <w:pPr>
        <w:rPr>
          <w:rFonts w:cs="Arial"/>
          <w:color w:val="000000"/>
          <w:szCs w:val="22"/>
          <w:lang w:eastAsia="fr-FR"/>
        </w:rPr>
      </w:pPr>
      <w:r w:rsidRPr="008B797E">
        <w:rPr>
          <w:szCs w:val="22"/>
        </w:rPr>
        <w:t>Ce tableau est donné à titre indicatif et devra être amélioré et mieux renseigné selon le cas par chaque consultant.</w:t>
      </w:r>
    </w:p>
    <w:p w14:paraId="65580663" w14:textId="6332E430" w:rsidR="009E574C" w:rsidRPr="00150C8C" w:rsidRDefault="008B797E" w:rsidP="0069749F">
      <w:pPr>
        <w:pStyle w:val="Lgende"/>
      </w:pPr>
      <w:bookmarkStart w:id="553" w:name="_Toc3224932"/>
      <w:bookmarkStart w:id="554" w:name="_Toc52823124"/>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862D83">
        <w:rPr>
          <w:noProof/>
        </w:rPr>
        <w:t>22</w:t>
      </w:r>
      <w:r w:rsidR="00961B01">
        <w:rPr>
          <w:noProof/>
        </w:rPr>
        <w:fldChar w:fldCharType="end"/>
      </w:r>
      <w:r>
        <w:t xml:space="preserve"> </w:t>
      </w:r>
      <w:r w:rsidR="00D14407" w:rsidRPr="00150C8C">
        <w:t>: Coût des biens immobiliers construits</w:t>
      </w:r>
      <w:bookmarkEnd w:id="553"/>
      <w:bookmarkEnd w:id="554"/>
    </w:p>
    <w:tbl>
      <w:tblPr>
        <w:tblW w:w="9396" w:type="dxa"/>
        <w:tblCellMar>
          <w:left w:w="70" w:type="dxa"/>
          <w:right w:w="70" w:type="dxa"/>
        </w:tblCellMar>
        <w:tblLook w:val="04A0" w:firstRow="1" w:lastRow="0" w:firstColumn="1" w:lastColumn="0" w:noHBand="0" w:noVBand="1"/>
      </w:tblPr>
      <w:tblGrid>
        <w:gridCol w:w="2122"/>
        <w:gridCol w:w="1385"/>
        <w:gridCol w:w="1097"/>
        <w:gridCol w:w="1419"/>
        <w:gridCol w:w="990"/>
        <w:gridCol w:w="1418"/>
        <w:gridCol w:w="1179"/>
      </w:tblGrid>
      <w:tr w:rsidR="002250B9" w:rsidRPr="00FB3648" w14:paraId="4DEE219C" w14:textId="77777777" w:rsidTr="00FB3648">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A62A6A1" w14:textId="77777777" w:rsidR="002250B9" w:rsidRPr="00FB3648" w:rsidRDefault="002250B9" w:rsidP="00FB3648">
            <w:pPr>
              <w:spacing w:before="60" w:after="0" w:line="240" w:lineRule="auto"/>
              <w:jc w:val="center"/>
              <w:rPr>
                <w:rFonts w:cs="Arial"/>
                <w:b/>
                <w:color w:val="000000"/>
                <w:sz w:val="20"/>
                <w:szCs w:val="20"/>
                <w:lang w:eastAsia="fr-FR"/>
              </w:rPr>
            </w:pPr>
            <w:r w:rsidRPr="00FB3648">
              <w:rPr>
                <w:rFonts w:cs="Arial"/>
                <w:b/>
                <w:color w:val="000000"/>
                <w:sz w:val="20"/>
                <w:szCs w:val="20"/>
                <w:lang w:eastAsia="fr-FR"/>
              </w:rPr>
              <w:t>Types de biens</w:t>
            </w:r>
          </w:p>
        </w:tc>
        <w:tc>
          <w:tcPr>
            <w:tcW w:w="1385" w:type="dxa"/>
            <w:tcBorders>
              <w:top w:val="single" w:sz="4" w:space="0" w:color="auto"/>
              <w:left w:val="nil"/>
              <w:bottom w:val="single" w:sz="4" w:space="0" w:color="auto"/>
              <w:right w:val="single" w:sz="4" w:space="0" w:color="auto"/>
            </w:tcBorders>
            <w:shd w:val="clear" w:color="auto" w:fill="00B0F0"/>
            <w:noWrap/>
            <w:vAlign w:val="center"/>
            <w:hideMark/>
          </w:tcPr>
          <w:p w14:paraId="559F2DA7" w14:textId="77777777" w:rsidR="002250B9" w:rsidRPr="00FB3648" w:rsidRDefault="002250B9" w:rsidP="00FB3648">
            <w:pPr>
              <w:spacing w:before="60" w:after="0" w:line="240" w:lineRule="auto"/>
              <w:jc w:val="center"/>
              <w:rPr>
                <w:rFonts w:cs="Arial"/>
                <w:b/>
                <w:color w:val="000000"/>
                <w:sz w:val="20"/>
                <w:szCs w:val="20"/>
                <w:lang w:eastAsia="fr-FR"/>
              </w:rPr>
            </w:pPr>
            <w:r w:rsidRPr="00FB3648">
              <w:rPr>
                <w:rFonts w:cs="Arial"/>
                <w:b/>
                <w:color w:val="000000"/>
                <w:sz w:val="20"/>
                <w:szCs w:val="20"/>
                <w:lang w:eastAsia="fr-FR"/>
              </w:rPr>
              <w:t>Biens affectés</w:t>
            </w:r>
          </w:p>
        </w:tc>
        <w:tc>
          <w:tcPr>
            <w:tcW w:w="883" w:type="dxa"/>
            <w:tcBorders>
              <w:top w:val="single" w:sz="4" w:space="0" w:color="auto"/>
              <w:left w:val="nil"/>
              <w:bottom w:val="single" w:sz="4" w:space="0" w:color="auto"/>
              <w:right w:val="single" w:sz="4" w:space="0" w:color="auto"/>
            </w:tcBorders>
            <w:shd w:val="clear" w:color="auto" w:fill="00B0F0"/>
            <w:noWrap/>
            <w:vAlign w:val="center"/>
            <w:hideMark/>
          </w:tcPr>
          <w:p w14:paraId="56A73E3A" w14:textId="77777777" w:rsidR="002250B9" w:rsidRPr="00FB3648" w:rsidRDefault="002250B9" w:rsidP="00FB3648">
            <w:pPr>
              <w:spacing w:before="60" w:after="0" w:line="240" w:lineRule="auto"/>
              <w:jc w:val="center"/>
              <w:rPr>
                <w:rFonts w:cs="Arial"/>
                <w:b/>
                <w:color w:val="000000"/>
                <w:sz w:val="20"/>
                <w:szCs w:val="20"/>
                <w:lang w:eastAsia="fr-FR"/>
              </w:rPr>
            </w:pPr>
            <w:r w:rsidRPr="00FB3648">
              <w:rPr>
                <w:rFonts w:cs="Arial"/>
                <w:b/>
                <w:color w:val="000000"/>
                <w:sz w:val="20"/>
                <w:szCs w:val="20"/>
                <w:lang w:eastAsia="fr-FR"/>
              </w:rPr>
              <w:t>Unité</w:t>
            </w:r>
          </w:p>
        </w:tc>
        <w:tc>
          <w:tcPr>
            <w:tcW w:w="1419" w:type="dxa"/>
            <w:tcBorders>
              <w:top w:val="single" w:sz="4" w:space="0" w:color="auto"/>
              <w:left w:val="nil"/>
              <w:bottom w:val="single" w:sz="4" w:space="0" w:color="auto"/>
              <w:right w:val="single" w:sz="4" w:space="0" w:color="auto"/>
            </w:tcBorders>
            <w:shd w:val="clear" w:color="auto" w:fill="00B0F0"/>
            <w:noWrap/>
            <w:vAlign w:val="center"/>
            <w:hideMark/>
          </w:tcPr>
          <w:p w14:paraId="690B19C0" w14:textId="77777777" w:rsidR="002250B9" w:rsidRPr="00FB3648" w:rsidRDefault="002250B9" w:rsidP="00FB3648">
            <w:pPr>
              <w:spacing w:before="60" w:after="0" w:line="240" w:lineRule="auto"/>
              <w:jc w:val="center"/>
              <w:rPr>
                <w:rFonts w:cs="Arial"/>
                <w:b/>
                <w:color w:val="000000"/>
                <w:sz w:val="20"/>
                <w:szCs w:val="20"/>
                <w:lang w:eastAsia="fr-FR"/>
              </w:rPr>
            </w:pPr>
            <w:r w:rsidRPr="00FB3648">
              <w:rPr>
                <w:rFonts w:cs="Arial"/>
                <w:b/>
                <w:color w:val="000000"/>
                <w:sz w:val="20"/>
                <w:szCs w:val="20"/>
                <w:lang w:eastAsia="fr-FR"/>
              </w:rPr>
              <w:t>Prix unitaire (en F CFA)</w:t>
            </w:r>
          </w:p>
        </w:tc>
        <w:tc>
          <w:tcPr>
            <w:tcW w:w="990" w:type="dxa"/>
            <w:tcBorders>
              <w:top w:val="single" w:sz="4" w:space="0" w:color="auto"/>
              <w:left w:val="nil"/>
              <w:bottom w:val="single" w:sz="4" w:space="0" w:color="auto"/>
              <w:right w:val="single" w:sz="4" w:space="0" w:color="auto"/>
            </w:tcBorders>
            <w:shd w:val="clear" w:color="auto" w:fill="00B0F0"/>
            <w:noWrap/>
            <w:vAlign w:val="center"/>
            <w:hideMark/>
          </w:tcPr>
          <w:p w14:paraId="69E7BD0E" w14:textId="77777777" w:rsidR="002250B9" w:rsidRPr="00FB3648" w:rsidRDefault="002250B9" w:rsidP="00FB3648">
            <w:pPr>
              <w:spacing w:before="60" w:after="0" w:line="240" w:lineRule="auto"/>
              <w:jc w:val="center"/>
              <w:rPr>
                <w:rFonts w:cs="Arial"/>
                <w:b/>
                <w:color w:val="000000"/>
                <w:sz w:val="20"/>
                <w:szCs w:val="20"/>
                <w:lang w:eastAsia="fr-FR"/>
              </w:rPr>
            </w:pPr>
            <w:r w:rsidRPr="00FB3648">
              <w:rPr>
                <w:rFonts w:cs="Arial"/>
                <w:b/>
                <w:color w:val="000000"/>
                <w:sz w:val="20"/>
                <w:szCs w:val="20"/>
                <w:lang w:eastAsia="fr-FR"/>
              </w:rPr>
              <w:t>Quantité</w:t>
            </w:r>
          </w:p>
        </w:tc>
        <w:tc>
          <w:tcPr>
            <w:tcW w:w="1418" w:type="dxa"/>
            <w:tcBorders>
              <w:top w:val="single" w:sz="4" w:space="0" w:color="auto"/>
              <w:left w:val="nil"/>
              <w:bottom w:val="single" w:sz="4" w:space="0" w:color="auto"/>
              <w:right w:val="single" w:sz="4" w:space="0" w:color="auto"/>
            </w:tcBorders>
            <w:shd w:val="clear" w:color="auto" w:fill="00B0F0"/>
            <w:noWrap/>
            <w:vAlign w:val="center"/>
            <w:hideMark/>
          </w:tcPr>
          <w:p w14:paraId="7A4CA7E9" w14:textId="77777777" w:rsidR="002250B9" w:rsidRPr="00FB3648" w:rsidRDefault="002250B9" w:rsidP="00FB3648">
            <w:pPr>
              <w:spacing w:before="60" w:after="0" w:line="240" w:lineRule="auto"/>
              <w:jc w:val="center"/>
              <w:rPr>
                <w:rFonts w:cs="Arial"/>
                <w:b/>
                <w:color w:val="000000"/>
                <w:sz w:val="20"/>
                <w:szCs w:val="20"/>
                <w:lang w:eastAsia="fr-FR"/>
              </w:rPr>
            </w:pPr>
            <w:r w:rsidRPr="00FB3648">
              <w:rPr>
                <w:rFonts w:cs="Arial"/>
                <w:b/>
                <w:color w:val="000000"/>
                <w:sz w:val="20"/>
                <w:szCs w:val="20"/>
                <w:lang w:eastAsia="fr-FR"/>
              </w:rPr>
              <w:t>Superficie m²  ou longueur en m</w:t>
            </w:r>
          </w:p>
        </w:tc>
        <w:tc>
          <w:tcPr>
            <w:tcW w:w="1179" w:type="dxa"/>
            <w:tcBorders>
              <w:top w:val="single" w:sz="4" w:space="0" w:color="auto"/>
              <w:left w:val="nil"/>
              <w:bottom w:val="single" w:sz="4" w:space="0" w:color="auto"/>
              <w:right w:val="single" w:sz="4" w:space="0" w:color="auto"/>
            </w:tcBorders>
            <w:shd w:val="clear" w:color="auto" w:fill="00B0F0"/>
            <w:noWrap/>
            <w:vAlign w:val="center"/>
            <w:hideMark/>
          </w:tcPr>
          <w:p w14:paraId="69D29013" w14:textId="77777777" w:rsidR="002250B9" w:rsidRPr="00FB3648" w:rsidRDefault="002250B9" w:rsidP="00FB3648">
            <w:pPr>
              <w:spacing w:before="60" w:after="0" w:line="240" w:lineRule="auto"/>
              <w:jc w:val="center"/>
              <w:rPr>
                <w:rFonts w:cs="Arial"/>
                <w:b/>
                <w:color w:val="000000"/>
                <w:sz w:val="20"/>
                <w:szCs w:val="20"/>
                <w:lang w:eastAsia="fr-FR"/>
              </w:rPr>
            </w:pPr>
            <w:r w:rsidRPr="00FB3648">
              <w:rPr>
                <w:rFonts w:cs="Arial"/>
                <w:b/>
                <w:color w:val="000000"/>
                <w:sz w:val="20"/>
                <w:szCs w:val="20"/>
                <w:lang w:eastAsia="fr-FR"/>
              </w:rPr>
              <w:t>Coût des biens (FCFA)</w:t>
            </w:r>
          </w:p>
        </w:tc>
      </w:tr>
      <w:tr w:rsidR="002250B9" w:rsidRPr="00FB3648" w14:paraId="6E9D827D" w14:textId="77777777" w:rsidTr="00FB3648">
        <w:trPr>
          <w:trHeight w:val="315"/>
        </w:trPr>
        <w:tc>
          <w:tcPr>
            <w:tcW w:w="2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8C4F6A"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Biens à usage d'habitations</w:t>
            </w:r>
          </w:p>
        </w:tc>
        <w:tc>
          <w:tcPr>
            <w:tcW w:w="1385" w:type="dxa"/>
            <w:tcBorders>
              <w:top w:val="nil"/>
              <w:left w:val="nil"/>
              <w:bottom w:val="single" w:sz="4" w:space="0" w:color="auto"/>
              <w:right w:val="single" w:sz="4" w:space="0" w:color="auto"/>
            </w:tcBorders>
            <w:shd w:val="clear" w:color="auto" w:fill="auto"/>
            <w:noWrap/>
            <w:vAlign w:val="center"/>
            <w:hideMark/>
          </w:tcPr>
          <w:p w14:paraId="78CF6501"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Clôture</w:t>
            </w:r>
          </w:p>
        </w:tc>
        <w:tc>
          <w:tcPr>
            <w:tcW w:w="883" w:type="dxa"/>
            <w:tcBorders>
              <w:top w:val="nil"/>
              <w:left w:val="nil"/>
              <w:bottom w:val="single" w:sz="4" w:space="0" w:color="auto"/>
              <w:right w:val="single" w:sz="4" w:space="0" w:color="auto"/>
            </w:tcBorders>
            <w:shd w:val="clear" w:color="auto" w:fill="auto"/>
            <w:noWrap/>
            <w:vAlign w:val="center"/>
            <w:hideMark/>
          </w:tcPr>
          <w:p w14:paraId="4762CCDA"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345999D8"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4000</w:t>
            </w:r>
          </w:p>
        </w:tc>
        <w:tc>
          <w:tcPr>
            <w:tcW w:w="990" w:type="dxa"/>
            <w:tcBorders>
              <w:top w:val="nil"/>
              <w:left w:val="nil"/>
              <w:bottom w:val="single" w:sz="4" w:space="0" w:color="auto"/>
              <w:right w:val="single" w:sz="4" w:space="0" w:color="auto"/>
            </w:tcBorders>
            <w:shd w:val="clear" w:color="auto" w:fill="auto"/>
            <w:noWrap/>
            <w:vAlign w:val="center"/>
            <w:hideMark/>
          </w:tcPr>
          <w:p w14:paraId="6C6FB45B"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7</w:t>
            </w:r>
          </w:p>
        </w:tc>
        <w:tc>
          <w:tcPr>
            <w:tcW w:w="1418" w:type="dxa"/>
            <w:tcBorders>
              <w:top w:val="nil"/>
              <w:left w:val="nil"/>
              <w:bottom w:val="single" w:sz="4" w:space="0" w:color="auto"/>
              <w:right w:val="single" w:sz="4" w:space="0" w:color="auto"/>
            </w:tcBorders>
            <w:shd w:val="clear" w:color="auto" w:fill="auto"/>
            <w:noWrap/>
            <w:vAlign w:val="center"/>
            <w:hideMark/>
          </w:tcPr>
          <w:p w14:paraId="1466EC71"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610,36</w:t>
            </w:r>
          </w:p>
        </w:tc>
        <w:tc>
          <w:tcPr>
            <w:tcW w:w="1179" w:type="dxa"/>
            <w:tcBorders>
              <w:top w:val="nil"/>
              <w:left w:val="nil"/>
              <w:bottom w:val="single" w:sz="4" w:space="0" w:color="auto"/>
              <w:right w:val="single" w:sz="4" w:space="0" w:color="auto"/>
            </w:tcBorders>
            <w:shd w:val="clear" w:color="auto" w:fill="auto"/>
            <w:noWrap/>
            <w:vAlign w:val="center"/>
            <w:hideMark/>
          </w:tcPr>
          <w:p w14:paraId="4B895563"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2441440</w:t>
            </w:r>
          </w:p>
        </w:tc>
      </w:tr>
      <w:tr w:rsidR="002250B9" w:rsidRPr="00FB3648" w14:paraId="08B3F2C0"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2BA3F936"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4C9C5393"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Cuisine</w:t>
            </w:r>
          </w:p>
        </w:tc>
        <w:tc>
          <w:tcPr>
            <w:tcW w:w="883" w:type="dxa"/>
            <w:tcBorders>
              <w:top w:val="nil"/>
              <w:left w:val="nil"/>
              <w:bottom w:val="single" w:sz="4" w:space="0" w:color="auto"/>
              <w:right w:val="single" w:sz="4" w:space="0" w:color="auto"/>
            </w:tcBorders>
            <w:shd w:val="clear" w:color="auto" w:fill="auto"/>
            <w:noWrap/>
            <w:vAlign w:val="center"/>
            <w:hideMark/>
          </w:tcPr>
          <w:p w14:paraId="243F08C5"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2140234B"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75000</w:t>
            </w:r>
          </w:p>
        </w:tc>
        <w:tc>
          <w:tcPr>
            <w:tcW w:w="990" w:type="dxa"/>
            <w:tcBorders>
              <w:top w:val="nil"/>
              <w:left w:val="nil"/>
              <w:bottom w:val="single" w:sz="4" w:space="0" w:color="auto"/>
              <w:right w:val="single" w:sz="4" w:space="0" w:color="auto"/>
            </w:tcBorders>
            <w:shd w:val="clear" w:color="auto" w:fill="auto"/>
            <w:noWrap/>
            <w:vAlign w:val="center"/>
            <w:hideMark/>
          </w:tcPr>
          <w:p w14:paraId="3496B0CA"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2</w:t>
            </w:r>
          </w:p>
        </w:tc>
        <w:tc>
          <w:tcPr>
            <w:tcW w:w="1418" w:type="dxa"/>
            <w:tcBorders>
              <w:top w:val="nil"/>
              <w:left w:val="nil"/>
              <w:bottom w:val="single" w:sz="4" w:space="0" w:color="auto"/>
              <w:right w:val="single" w:sz="4" w:space="0" w:color="auto"/>
            </w:tcBorders>
            <w:shd w:val="clear" w:color="auto" w:fill="auto"/>
            <w:noWrap/>
            <w:vAlign w:val="center"/>
            <w:hideMark/>
          </w:tcPr>
          <w:p w14:paraId="1409063C"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34,4</w:t>
            </w:r>
          </w:p>
        </w:tc>
        <w:tc>
          <w:tcPr>
            <w:tcW w:w="1179" w:type="dxa"/>
            <w:tcBorders>
              <w:top w:val="nil"/>
              <w:left w:val="nil"/>
              <w:bottom w:val="single" w:sz="4" w:space="0" w:color="auto"/>
              <w:right w:val="single" w:sz="4" w:space="0" w:color="auto"/>
            </w:tcBorders>
            <w:shd w:val="clear" w:color="auto" w:fill="auto"/>
            <w:noWrap/>
            <w:vAlign w:val="center"/>
            <w:hideMark/>
          </w:tcPr>
          <w:p w14:paraId="3940DEE6"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2580000</w:t>
            </w:r>
          </w:p>
        </w:tc>
      </w:tr>
      <w:tr w:rsidR="002250B9" w:rsidRPr="00FB3648" w14:paraId="6592CEDD"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7A747761"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6114B6F4"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Hangar</w:t>
            </w:r>
          </w:p>
        </w:tc>
        <w:tc>
          <w:tcPr>
            <w:tcW w:w="883" w:type="dxa"/>
            <w:tcBorders>
              <w:top w:val="nil"/>
              <w:left w:val="nil"/>
              <w:bottom w:val="single" w:sz="4" w:space="0" w:color="auto"/>
              <w:right w:val="single" w:sz="4" w:space="0" w:color="auto"/>
            </w:tcBorders>
            <w:shd w:val="clear" w:color="auto" w:fill="auto"/>
            <w:noWrap/>
            <w:vAlign w:val="center"/>
            <w:hideMark/>
          </w:tcPr>
          <w:p w14:paraId="72BB8C13"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1FF9A226"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12000</w:t>
            </w:r>
          </w:p>
        </w:tc>
        <w:tc>
          <w:tcPr>
            <w:tcW w:w="990" w:type="dxa"/>
            <w:tcBorders>
              <w:top w:val="nil"/>
              <w:left w:val="nil"/>
              <w:bottom w:val="single" w:sz="4" w:space="0" w:color="auto"/>
              <w:right w:val="single" w:sz="4" w:space="0" w:color="auto"/>
            </w:tcBorders>
            <w:shd w:val="clear" w:color="auto" w:fill="auto"/>
            <w:noWrap/>
            <w:vAlign w:val="center"/>
            <w:hideMark/>
          </w:tcPr>
          <w:p w14:paraId="46CE5F5A"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3</w:t>
            </w:r>
          </w:p>
        </w:tc>
        <w:tc>
          <w:tcPr>
            <w:tcW w:w="1418" w:type="dxa"/>
            <w:tcBorders>
              <w:top w:val="nil"/>
              <w:left w:val="nil"/>
              <w:bottom w:val="single" w:sz="4" w:space="0" w:color="auto"/>
              <w:right w:val="single" w:sz="4" w:space="0" w:color="auto"/>
            </w:tcBorders>
            <w:shd w:val="clear" w:color="auto" w:fill="auto"/>
            <w:noWrap/>
            <w:vAlign w:val="center"/>
            <w:hideMark/>
          </w:tcPr>
          <w:p w14:paraId="762CC779"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45</w:t>
            </w:r>
          </w:p>
        </w:tc>
        <w:tc>
          <w:tcPr>
            <w:tcW w:w="1179" w:type="dxa"/>
            <w:tcBorders>
              <w:top w:val="nil"/>
              <w:left w:val="nil"/>
              <w:bottom w:val="single" w:sz="4" w:space="0" w:color="auto"/>
              <w:right w:val="single" w:sz="4" w:space="0" w:color="auto"/>
            </w:tcBorders>
            <w:shd w:val="clear" w:color="auto" w:fill="auto"/>
            <w:noWrap/>
            <w:vAlign w:val="center"/>
            <w:hideMark/>
          </w:tcPr>
          <w:p w14:paraId="2EED6D9C"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540000</w:t>
            </w:r>
          </w:p>
        </w:tc>
      </w:tr>
      <w:tr w:rsidR="002250B9" w:rsidRPr="00FB3648" w14:paraId="30E3AA59"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4C16E248"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24F3B083"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Puits</w:t>
            </w:r>
          </w:p>
        </w:tc>
        <w:tc>
          <w:tcPr>
            <w:tcW w:w="883" w:type="dxa"/>
            <w:tcBorders>
              <w:top w:val="nil"/>
              <w:left w:val="nil"/>
              <w:bottom w:val="single" w:sz="4" w:space="0" w:color="auto"/>
              <w:right w:val="single" w:sz="4" w:space="0" w:color="auto"/>
            </w:tcBorders>
            <w:shd w:val="clear" w:color="auto" w:fill="auto"/>
            <w:noWrap/>
            <w:vAlign w:val="center"/>
            <w:hideMark/>
          </w:tcPr>
          <w:p w14:paraId="33C74897"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Forfait</w:t>
            </w:r>
          </w:p>
        </w:tc>
        <w:tc>
          <w:tcPr>
            <w:tcW w:w="1419" w:type="dxa"/>
            <w:tcBorders>
              <w:top w:val="nil"/>
              <w:left w:val="nil"/>
              <w:bottom w:val="single" w:sz="4" w:space="0" w:color="auto"/>
              <w:right w:val="single" w:sz="4" w:space="0" w:color="auto"/>
            </w:tcBorders>
            <w:shd w:val="clear" w:color="auto" w:fill="auto"/>
            <w:noWrap/>
            <w:vAlign w:val="center"/>
            <w:hideMark/>
          </w:tcPr>
          <w:p w14:paraId="7F3888C4"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200000</w:t>
            </w:r>
          </w:p>
        </w:tc>
        <w:tc>
          <w:tcPr>
            <w:tcW w:w="990" w:type="dxa"/>
            <w:tcBorders>
              <w:top w:val="nil"/>
              <w:left w:val="nil"/>
              <w:bottom w:val="single" w:sz="4" w:space="0" w:color="auto"/>
              <w:right w:val="single" w:sz="4" w:space="0" w:color="auto"/>
            </w:tcBorders>
            <w:shd w:val="clear" w:color="auto" w:fill="auto"/>
            <w:noWrap/>
            <w:vAlign w:val="center"/>
            <w:hideMark/>
          </w:tcPr>
          <w:p w14:paraId="36E3C515"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5B0C9676" w14:textId="77777777" w:rsidR="002250B9" w:rsidRPr="00FB3648" w:rsidRDefault="002250B9" w:rsidP="00FB3648">
            <w:pPr>
              <w:spacing w:before="60" w:after="0" w:line="240" w:lineRule="auto"/>
              <w:jc w:val="center"/>
              <w:rPr>
                <w:rFonts w:cs="Arial"/>
                <w:color w:val="000000"/>
                <w:sz w:val="20"/>
                <w:szCs w:val="20"/>
                <w:lang w:eastAsia="fr-FR"/>
              </w:rPr>
            </w:pPr>
          </w:p>
        </w:tc>
        <w:tc>
          <w:tcPr>
            <w:tcW w:w="1179" w:type="dxa"/>
            <w:tcBorders>
              <w:top w:val="nil"/>
              <w:left w:val="nil"/>
              <w:bottom w:val="single" w:sz="4" w:space="0" w:color="auto"/>
              <w:right w:val="single" w:sz="4" w:space="0" w:color="auto"/>
            </w:tcBorders>
            <w:shd w:val="clear" w:color="auto" w:fill="auto"/>
            <w:noWrap/>
            <w:vAlign w:val="center"/>
            <w:hideMark/>
          </w:tcPr>
          <w:p w14:paraId="0CF512EC"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200000</w:t>
            </w:r>
          </w:p>
        </w:tc>
      </w:tr>
      <w:tr w:rsidR="002250B9" w:rsidRPr="00FB3648" w14:paraId="7138448B"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290ADE2B"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20F9D630"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Terrasse</w:t>
            </w:r>
          </w:p>
        </w:tc>
        <w:tc>
          <w:tcPr>
            <w:tcW w:w="883" w:type="dxa"/>
            <w:tcBorders>
              <w:top w:val="nil"/>
              <w:left w:val="nil"/>
              <w:bottom w:val="single" w:sz="4" w:space="0" w:color="auto"/>
              <w:right w:val="single" w:sz="4" w:space="0" w:color="auto"/>
            </w:tcBorders>
            <w:shd w:val="clear" w:color="auto" w:fill="auto"/>
            <w:noWrap/>
            <w:vAlign w:val="center"/>
            <w:hideMark/>
          </w:tcPr>
          <w:p w14:paraId="2B9ABC9D"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6A42B052"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10000</w:t>
            </w:r>
          </w:p>
        </w:tc>
        <w:tc>
          <w:tcPr>
            <w:tcW w:w="990" w:type="dxa"/>
            <w:tcBorders>
              <w:top w:val="nil"/>
              <w:left w:val="nil"/>
              <w:bottom w:val="single" w:sz="4" w:space="0" w:color="auto"/>
              <w:right w:val="single" w:sz="4" w:space="0" w:color="auto"/>
            </w:tcBorders>
            <w:shd w:val="clear" w:color="auto" w:fill="auto"/>
            <w:noWrap/>
            <w:vAlign w:val="center"/>
            <w:hideMark/>
          </w:tcPr>
          <w:p w14:paraId="1B73191A"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47</w:t>
            </w:r>
          </w:p>
        </w:tc>
        <w:tc>
          <w:tcPr>
            <w:tcW w:w="1418" w:type="dxa"/>
            <w:tcBorders>
              <w:top w:val="nil"/>
              <w:left w:val="nil"/>
              <w:bottom w:val="single" w:sz="4" w:space="0" w:color="auto"/>
              <w:right w:val="single" w:sz="4" w:space="0" w:color="auto"/>
            </w:tcBorders>
            <w:shd w:val="clear" w:color="auto" w:fill="auto"/>
            <w:noWrap/>
            <w:vAlign w:val="center"/>
            <w:hideMark/>
          </w:tcPr>
          <w:p w14:paraId="2996AFB9"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1204,771</w:t>
            </w:r>
          </w:p>
        </w:tc>
        <w:tc>
          <w:tcPr>
            <w:tcW w:w="1179" w:type="dxa"/>
            <w:tcBorders>
              <w:top w:val="nil"/>
              <w:left w:val="nil"/>
              <w:bottom w:val="single" w:sz="4" w:space="0" w:color="auto"/>
              <w:right w:val="single" w:sz="4" w:space="0" w:color="auto"/>
            </w:tcBorders>
            <w:shd w:val="clear" w:color="auto" w:fill="auto"/>
            <w:noWrap/>
            <w:vAlign w:val="center"/>
            <w:hideMark/>
          </w:tcPr>
          <w:p w14:paraId="14E0054E"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12047710</w:t>
            </w:r>
          </w:p>
        </w:tc>
      </w:tr>
      <w:tr w:rsidR="002250B9" w:rsidRPr="00FB3648" w14:paraId="1AC44CFC"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16AA8614"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26E6713A"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Toilette</w:t>
            </w:r>
          </w:p>
        </w:tc>
        <w:tc>
          <w:tcPr>
            <w:tcW w:w="883" w:type="dxa"/>
            <w:tcBorders>
              <w:top w:val="nil"/>
              <w:left w:val="nil"/>
              <w:bottom w:val="single" w:sz="4" w:space="0" w:color="auto"/>
              <w:right w:val="single" w:sz="4" w:space="0" w:color="auto"/>
            </w:tcBorders>
            <w:shd w:val="clear" w:color="auto" w:fill="auto"/>
            <w:noWrap/>
            <w:vAlign w:val="center"/>
            <w:hideMark/>
          </w:tcPr>
          <w:p w14:paraId="71928E3E"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Forfait</w:t>
            </w:r>
          </w:p>
        </w:tc>
        <w:tc>
          <w:tcPr>
            <w:tcW w:w="1419" w:type="dxa"/>
            <w:tcBorders>
              <w:top w:val="nil"/>
              <w:left w:val="nil"/>
              <w:bottom w:val="single" w:sz="4" w:space="0" w:color="auto"/>
              <w:right w:val="single" w:sz="4" w:space="0" w:color="auto"/>
            </w:tcBorders>
            <w:shd w:val="clear" w:color="auto" w:fill="auto"/>
            <w:noWrap/>
            <w:vAlign w:val="center"/>
            <w:hideMark/>
          </w:tcPr>
          <w:p w14:paraId="1E67C800"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250000</w:t>
            </w:r>
          </w:p>
        </w:tc>
        <w:tc>
          <w:tcPr>
            <w:tcW w:w="990" w:type="dxa"/>
            <w:tcBorders>
              <w:top w:val="nil"/>
              <w:left w:val="nil"/>
              <w:bottom w:val="single" w:sz="4" w:space="0" w:color="auto"/>
              <w:right w:val="single" w:sz="4" w:space="0" w:color="auto"/>
            </w:tcBorders>
            <w:shd w:val="clear" w:color="auto" w:fill="auto"/>
            <w:noWrap/>
            <w:vAlign w:val="center"/>
            <w:hideMark/>
          </w:tcPr>
          <w:p w14:paraId="0E707BFF"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4</w:t>
            </w:r>
          </w:p>
        </w:tc>
        <w:tc>
          <w:tcPr>
            <w:tcW w:w="1418" w:type="dxa"/>
            <w:tcBorders>
              <w:top w:val="nil"/>
              <w:left w:val="nil"/>
              <w:bottom w:val="single" w:sz="4" w:space="0" w:color="auto"/>
              <w:right w:val="single" w:sz="4" w:space="0" w:color="auto"/>
            </w:tcBorders>
            <w:shd w:val="clear" w:color="auto" w:fill="auto"/>
            <w:noWrap/>
            <w:vAlign w:val="center"/>
            <w:hideMark/>
          </w:tcPr>
          <w:p w14:paraId="0C51B0DE" w14:textId="77777777" w:rsidR="002250B9" w:rsidRPr="00FB3648" w:rsidRDefault="002250B9" w:rsidP="00FB3648">
            <w:pPr>
              <w:spacing w:before="60" w:after="0" w:line="240" w:lineRule="auto"/>
              <w:jc w:val="center"/>
              <w:rPr>
                <w:rFonts w:cs="Arial"/>
                <w:color w:val="000000"/>
                <w:sz w:val="20"/>
                <w:szCs w:val="20"/>
                <w:lang w:eastAsia="fr-FR"/>
              </w:rPr>
            </w:pPr>
          </w:p>
        </w:tc>
        <w:tc>
          <w:tcPr>
            <w:tcW w:w="1179" w:type="dxa"/>
            <w:tcBorders>
              <w:top w:val="nil"/>
              <w:left w:val="nil"/>
              <w:bottom w:val="single" w:sz="4" w:space="0" w:color="auto"/>
              <w:right w:val="single" w:sz="4" w:space="0" w:color="auto"/>
            </w:tcBorders>
            <w:shd w:val="clear" w:color="auto" w:fill="auto"/>
            <w:noWrap/>
            <w:vAlign w:val="center"/>
            <w:hideMark/>
          </w:tcPr>
          <w:p w14:paraId="34FAF636"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1000000</w:t>
            </w:r>
          </w:p>
        </w:tc>
      </w:tr>
      <w:tr w:rsidR="002250B9" w:rsidRPr="00FB3648" w14:paraId="0D3ED5C2"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77CA3171"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22D7AA59"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Maison</w:t>
            </w:r>
          </w:p>
        </w:tc>
        <w:tc>
          <w:tcPr>
            <w:tcW w:w="883" w:type="dxa"/>
            <w:tcBorders>
              <w:top w:val="nil"/>
              <w:left w:val="nil"/>
              <w:bottom w:val="single" w:sz="4" w:space="0" w:color="auto"/>
              <w:right w:val="single" w:sz="4" w:space="0" w:color="auto"/>
            </w:tcBorders>
            <w:shd w:val="clear" w:color="auto" w:fill="auto"/>
            <w:noWrap/>
            <w:vAlign w:val="center"/>
            <w:hideMark/>
          </w:tcPr>
          <w:p w14:paraId="46AEDA32"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3CF57D0A"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75000</w:t>
            </w:r>
          </w:p>
        </w:tc>
        <w:tc>
          <w:tcPr>
            <w:tcW w:w="990" w:type="dxa"/>
            <w:tcBorders>
              <w:top w:val="nil"/>
              <w:left w:val="nil"/>
              <w:bottom w:val="single" w:sz="4" w:space="0" w:color="auto"/>
              <w:right w:val="single" w:sz="4" w:space="0" w:color="auto"/>
            </w:tcBorders>
            <w:shd w:val="clear" w:color="auto" w:fill="auto"/>
            <w:noWrap/>
            <w:vAlign w:val="center"/>
            <w:hideMark/>
          </w:tcPr>
          <w:p w14:paraId="30CAD069"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2</w:t>
            </w:r>
          </w:p>
        </w:tc>
        <w:tc>
          <w:tcPr>
            <w:tcW w:w="1418" w:type="dxa"/>
            <w:tcBorders>
              <w:top w:val="nil"/>
              <w:left w:val="nil"/>
              <w:bottom w:val="single" w:sz="4" w:space="0" w:color="auto"/>
              <w:right w:val="single" w:sz="4" w:space="0" w:color="auto"/>
            </w:tcBorders>
            <w:shd w:val="clear" w:color="auto" w:fill="auto"/>
            <w:noWrap/>
            <w:vAlign w:val="center"/>
            <w:hideMark/>
          </w:tcPr>
          <w:p w14:paraId="6FAA1592"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15</w:t>
            </w:r>
          </w:p>
        </w:tc>
        <w:tc>
          <w:tcPr>
            <w:tcW w:w="1179" w:type="dxa"/>
            <w:tcBorders>
              <w:top w:val="nil"/>
              <w:left w:val="nil"/>
              <w:bottom w:val="single" w:sz="4" w:space="0" w:color="auto"/>
              <w:right w:val="single" w:sz="4" w:space="0" w:color="auto"/>
            </w:tcBorders>
            <w:shd w:val="clear" w:color="auto" w:fill="auto"/>
            <w:noWrap/>
            <w:vAlign w:val="center"/>
            <w:hideMark/>
          </w:tcPr>
          <w:p w14:paraId="6B0A828A"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1125000</w:t>
            </w:r>
          </w:p>
        </w:tc>
      </w:tr>
      <w:tr w:rsidR="002250B9" w:rsidRPr="00FB3648" w14:paraId="56D46FB9" w14:textId="77777777" w:rsidTr="00FB3648">
        <w:trPr>
          <w:trHeight w:val="300"/>
        </w:trPr>
        <w:tc>
          <w:tcPr>
            <w:tcW w:w="2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9B1D10"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Biens à usage commercial</w:t>
            </w:r>
          </w:p>
        </w:tc>
        <w:tc>
          <w:tcPr>
            <w:tcW w:w="1385" w:type="dxa"/>
            <w:tcBorders>
              <w:top w:val="nil"/>
              <w:left w:val="nil"/>
              <w:bottom w:val="single" w:sz="4" w:space="0" w:color="auto"/>
              <w:right w:val="single" w:sz="4" w:space="0" w:color="auto"/>
            </w:tcBorders>
            <w:shd w:val="clear" w:color="auto" w:fill="auto"/>
            <w:noWrap/>
            <w:vAlign w:val="center"/>
            <w:hideMark/>
          </w:tcPr>
          <w:p w14:paraId="5FB6C162"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Apatam</w:t>
            </w:r>
          </w:p>
        </w:tc>
        <w:tc>
          <w:tcPr>
            <w:tcW w:w="883" w:type="dxa"/>
            <w:tcBorders>
              <w:top w:val="nil"/>
              <w:left w:val="nil"/>
              <w:bottom w:val="single" w:sz="4" w:space="0" w:color="auto"/>
              <w:right w:val="single" w:sz="4" w:space="0" w:color="auto"/>
            </w:tcBorders>
            <w:shd w:val="clear" w:color="auto" w:fill="auto"/>
            <w:noWrap/>
            <w:vAlign w:val="center"/>
            <w:hideMark/>
          </w:tcPr>
          <w:p w14:paraId="0125ACE3"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1D66439A"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8000</w:t>
            </w:r>
          </w:p>
        </w:tc>
        <w:tc>
          <w:tcPr>
            <w:tcW w:w="990" w:type="dxa"/>
            <w:tcBorders>
              <w:top w:val="nil"/>
              <w:left w:val="nil"/>
              <w:bottom w:val="single" w:sz="4" w:space="0" w:color="auto"/>
              <w:right w:val="single" w:sz="4" w:space="0" w:color="auto"/>
            </w:tcBorders>
            <w:shd w:val="clear" w:color="auto" w:fill="auto"/>
            <w:noWrap/>
            <w:vAlign w:val="center"/>
            <w:hideMark/>
          </w:tcPr>
          <w:p w14:paraId="773C3B31"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15</w:t>
            </w:r>
          </w:p>
        </w:tc>
        <w:tc>
          <w:tcPr>
            <w:tcW w:w="1418" w:type="dxa"/>
            <w:tcBorders>
              <w:top w:val="nil"/>
              <w:left w:val="nil"/>
              <w:bottom w:val="single" w:sz="4" w:space="0" w:color="auto"/>
              <w:right w:val="single" w:sz="4" w:space="0" w:color="auto"/>
            </w:tcBorders>
            <w:shd w:val="clear" w:color="auto" w:fill="auto"/>
            <w:noWrap/>
            <w:vAlign w:val="center"/>
            <w:hideMark/>
          </w:tcPr>
          <w:p w14:paraId="5CB7C0BF"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167</w:t>
            </w:r>
          </w:p>
        </w:tc>
        <w:tc>
          <w:tcPr>
            <w:tcW w:w="1179" w:type="dxa"/>
            <w:tcBorders>
              <w:top w:val="nil"/>
              <w:left w:val="nil"/>
              <w:bottom w:val="single" w:sz="4" w:space="0" w:color="auto"/>
              <w:right w:val="single" w:sz="4" w:space="0" w:color="auto"/>
            </w:tcBorders>
            <w:shd w:val="clear" w:color="auto" w:fill="auto"/>
            <w:noWrap/>
            <w:vAlign w:val="center"/>
            <w:hideMark/>
          </w:tcPr>
          <w:p w14:paraId="106A3DE0"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1336000</w:t>
            </w:r>
          </w:p>
        </w:tc>
      </w:tr>
      <w:tr w:rsidR="002250B9" w:rsidRPr="00FB3648" w14:paraId="3E303B79"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2ECEF2A3"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543F164E"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Atelier</w:t>
            </w:r>
          </w:p>
        </w:tc>
        <w:tc>
          <w:tcPr>
            <w:tcW w:w="883" w:type="dxa"/>
            <w:tcBorders>
              <w:top w:val="nil"/>
              <w:left w:val="nil"/>
              <w:bottom w:val="single" w:sz="4" w:space="0" w:color="auto"/>
              <w:right w:val="single" w:sz="4" w:space="0" w:color="auto"/>
            </w:tcBorders>
            <w:shd w:val="clear" w:color="auto" w:fill="auto"/>
            <w:noWrap/>
            <w:vAlign w:val="center"/>
            <w:hideMark/>
          </w:tcPr>
          <w:p w14:paraId="134785EE"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39E9BBE6"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50000</w:t>
            </w:r>
          </w:p>
        </w:tc>
        <w:tc>
          <w:tcPr>
            <w:tcW w:w="990" w:type="dxa"/>
            <w:tcBorders>
              <w:top w:val="nil"/>
              <w:left w:val="nil"/>
              <w:bottom w:val="single" w:sz="4" w:space="0" w:color="auto"/>
              <w:right w:val="single" w:sz="4" w:space="0" w:color="auto"/>
            </w:tcBorders>
            <w:shd w:val="clear" w:color="auto" w:fill="auto"/>
            <w:noWrap/>
            <w:vAlign w:val="center"/>
            <w:hideMark/>
          </w:tcPr>
          <w:p w14:paraId="56DA487C"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0F1BA666"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16</w:t>
            </w:r>
          </w:p>
        </w:tc>
        <w:tc>
          <w:tcPr>
            <w:tcW w:w="1179" w:type="dxa"/>
            <w:tcBorders>
              <w:top w:val="nil"/>
              <w:left w:val="nil"/>
              <w:bottom w:val="single" w:sz="4" w:space="0" w:color="auto"/>
              <w:right w:val="single" w:sz="4" w:space="0" w:color="auto"/>
            </w:tcBorders>
            <w:shd w:val="clear" w:color="auto" w:fill="auto"/>
            <w:noWrap/>
            <w:vAlign w:val="center"/>
            <w:hideMark/>
          </w:tcPr>
          <w:p w14:paraId="32CB595E"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800000</w:t>
            </w:r>
          </w:p>
        </w:tc>
      </w:tr>
      <w:tr w:rsidR="002250B9" w:rsidRPr="00FB3648" w14:paraId="46168E3D"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5B666001"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017DF869"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Baraque</w:t>
            </w:r>
          </w:p>
        </w:tc>
        <w:tc>
          <w:tcPr>
            <w:tcW w:w="883" w:type="dxa"/>
            <w:tcBorders>
              <w:top w:val="nil"/>
              <w:left w:val="nil"/>
              <w:bottom w:val="single" w:sz="4" w:space="0" w:color="auto"/>
              <w:right w:val="single" w:sz="4" w:space="0" w:color="auto"/>
            </w:tcBorders>
            <w:shd w:val="clear" w:color="auto" w:fill="auto"/>
            <w:noWrap/>
            <w:vAlign w:val="center"/>
            <w:hideMark/>
          </w:tcPr>
          <w:p w14:paraId="58AF72CA"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5DD39463"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8000</w:t>
            </w:r>
          </w:p>
        </w:tc>
        <w:tc>
          <w:tcPr>
            <w:tcW w:w="990" w:type="dxa"/>
            <w:tcBorders>
              <w:top w:val="nil"/>
              <w:left w:val="nil"/>
              <w:bottom w:val="single" w:sz="4" w:space="0" w:color="auto"/>
              <w:right w:val="single" w:sz="4" w:space="0" w:color="auto"/>
            </w:tcBorders>
            <w:shd w:val="clear" w:color="auto" w:fill="auto"/>
            <w:noWrap/>
            <w:vAlign w:val="center"/>
            <w:hideMark/>
          </w:tcPr>
          <w:p w14:paraId="18F07993"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7</w:t>
            </w:r>
          </w:p>
        </w:tc>
        <w:tc>
          <w:tcPr>
            <w:tcW w:w="1418" w:type="dxa"/>
            <w:tcBorders>
              <w:top w:val="nil"/>
              <w:left w:val="nil"/>
              <w:bottom w:val="single" w:sz="4" w:space="0" w:color="auto"/>
              <w:right w:val="single" w:sz="4" w:space="0" w:color="auto"/>
            </w:tcBorders>
            <w:shd w:val="clear" w:color="auto" w:fill="auto"/>
            <w:noWrap/>
            <w:vAlign w:val="center"/>
            <w:hideMark/>
          </w:tcPr>
          <w:p w14:paraId="5C74CD8C"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31,1</w:t>
            </w:r>
          </w:p>
        </w:tc>
        <w:tc>
          <w:tcPr>
            <w:tcW w:w="1179" w:type="dxa"/>
            <w:tcBorders>
              <w:top w:val="nil"/>
              <w:left w:val="nil"/>
              <w:bottom w:val="single" w:sz="4" w:space="0" w:color="auto"/>
              <w:right w:val="single" w:sz="4" w:space="0" w:color="auto"/>
            </w:tcBorders>
            <w:shd w:val="clear" w:color="auto" w:fill="auto"/>
            <w:noWrap/>
            <w:vAlign w:val="center"/>
            <w:hideMark/>
          </w:tcPr>
          <w:p w14:paraId="07FE6933"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248800</w:t>
            </w:r>
          </w:p>
        </w:tc>
      </w:tr>
      <w:tr w:rsidR="002250B9" w:rsidRPr="00FB3648" w14:paraId="7377AF8D"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6A5B834A"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53C89283"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Boutique</w:t>
            </w:r>
          </w:p>
        </w:tc>
        <w:tc>
          <w:tcPr>
            <w:tcW w:w="883" w:type="dxa"/>
            <w:tcBorders>
              <w:top w:val="nil"/>
              <w:left w:val="nil"/>
              <w:bottom w:val="single" w:sz="4" w:space="0" w:color="auto"/>
              <w:right w:val="single" w:sz="4" w:space="0" w:color="auto"/>
            </w:tcBorders>
            <w:shd w:val="clear" w:color="auto" w:fill="auto"/>
            <w:noWrap/>
            <w:vAlign w:val="center"/>
            <w:hideMark/>
          </w:tcPr>
          <w:p w14:paraId="50A98341"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121D4263"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50000</w:t>
            </w:r>
          </w:p>
        </w:tc>
        <w:tc>
          <w:tcPr>
            <w:tcW w:w="990" w:type="dxa"/>
            <w:tcBorders>
              <w:top w:val="nil"/>
              <w:left w:val="nil"/>
              <w:bottom w:val="single" w:sz="4" w:space="0" w:color="auto"/>
              <w:right w:val="single" w:sz="4" w:space="0" w:color="auto"/>
            </w:tcBorders>
            <w:shd w:val="clear" w:color="auto" w:fill="auto"/>
            <w:noWrap/>
            <w:vAlign w:val="center"/>
            <w:hideMark/>
          </w:tcPr>
          <w:p w14:paraId="0788876A"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31</w:t>
            </w:r>
          </w:p>
        </w:tc>
        <w:tc>
          <w:tcPr>
            <w:tcW w:w="1418" w:type="dxa"/>
            <w:tcBorders>
              <w:top w:val="nil"/>
              <w:left w:val="nil"/>
              <w:bottom w:val="single" w:sz="4" w:space="0" w:color="auto"/>
              <w:right w:val="single" w:sz="4" w:space="0" w:color="auto"/>
            </w:tcBorders>
            <w:shd w:val="clear" w:color="auto" w:fill="auto"/>
            <w:noWrap/>
            <w:vAlign w:val="center"/>
            <w:hideMark/>
          </w:tcPr>
          <w:p w14:paraId="1BBFB0DF"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496,16</w:t>
            </w:r>
          </w:p>
        </w:tc>
        <w:tc>
          <w:tcPr>
            <w:tcW w:w="1179" w:type="dxa"/>
            <w:tcBorders>
              <w:top w:val="nil"/>
              <w:left w:val="nil"/>
              <w:bottom w:val="single" w:sz="4" w:space="0" w:color="auto"/>
              <w:right w:val="single" w:sz="4" w:space="0" w:color="auto"/>
            </w:tcBorders>
            <w:shd w:val="clear" w:color="auto" w:fill="auto"/>
            <w:noWrap/>
            <w:vAlign w:val="center"/>
            <w:hideMark/>
          </w:tcPr>
          <w:p w14:paraId="23F119CE"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24808000</w:t>
            </w:r>
          </w:p>
        </w:tc>
      </w:tr>
      <w:tr w:rsidR="002250B9" w:rsidRPr="00FB3648" w14:paraId="54313B7F"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5196AB82"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1C3E7AA9"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Château</w:t>
            </w:r>
          </w:p>
        </w:tc>
        <w:tc>
          <w:tcPr>
            <w:tcW w:w="883" w:type="dxa"/>
            <w:tcBorders>
              <w:top w:val="nil"/>
              <w:left w:val="nil"/>
              <w:bottom w:val="single" w:sz="4" w:space="0" w:color="auto"/>
              <w:right w:val="single" w:sz="4" w:space="0" w:color="auto"/>
            </w:tcBorders>
            <w:shd w:val="clear" w:color="auto" w:fill="auto"/>
            <w:noWrap/>
            <w:vAlign w:val="center"/>
            <w:hideMark/>
          </w:tcPr>
          <w:p w14:paraId="23F47678"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Forfait</w:t>
            </w:r>
          </w:p>
        </w:tc>
        <w:tc>
          <w:tcPr>
            <w:tcW w:w="1419" w:type="dxa"/>
            <w:tcBorders>
              <w:top w:val="nil"/>
              <w:left w:val="nil"/>
              <w:bottom w:val="single" w:sz="4" w:space="0" w:color="auto"/>
              <w:right w:val="single" w:sz="4" w:space="0" w:color="auto"/>
            </w:tcBorders>
            <w:shd w:val="clear" w:color="auto" w:fill="auto"/>
            <w:noWrap/>
            <w:vAlign w:val="center"/>
            <w:hideMark/>
          </w:tcPr>
          <w:p w14:paraId="7471A199"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200000</w:t>
            </w:r>
          </w:p>
        </w:tc>
        <w:tc>
          <w:tcPr>
            <w:tcW w:w="990" w:type="dxa"/>
            <w:tcBorders>
              <w:top w:val="nil"/>
              <w:left w:val="nil"/>
              <w:bottom w:val="single" w:sz="4" w:space="0" w:color="auto"/>
              <w:right w:val="single" w:sz="4" w:space="0" w:color="auto"/>
            </w:tcBorders>
            <w:shd w:val="clear" w:color="auto" w:fill="auto"/>
            <w:noWrap/>
            <w:vAlign w:val="center"/>
            <w:hideMark/>
          </w:tcPr>
          <w:p w14:paraId="465159C7"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39EDF00D" w14:textId="77777777" w:rsidR="002250B9" w:rsidRPr="00FB3648" w:rsidRDefault="002250B9" w:rsidP="00FB3648">
            <w:pPr>
              <w:spacing w:before="60" w:after="0" w:line="240" w:lineRule="auto"/>
              <w:jc w:val="center"/>
              <w:rPr>
                <w:rFonts w:cs="Arial"/>
                <w:color w:val="000000"/>
                <w:sz w:val="20"/>
                <w:szCs w:val="20"/>
                <w:lang w:eastAsia="fr-FR"/>
              </w:rPr>
            </w:pPr>
          </w:p>
        </w:tc>
        <w:tc>
          <w:tcPr>
            <w:tcW w:w="1179" w:type="dxa"/>
            <w:tcBorders>
              <w:top w:val="nil"/>
              <w:left w:val="nil"/>
              <w:bottom w:val="single" w:sz="4" w:space="0" w:color="auto"/>
              <w:right w:val="single" w:sz="4" w:space="0" w:color="auto"/>
            </w:tcBorders>
            <w:shd w:val="clear" w:color="auto" w:fill="auto"/>
            <w:noWrap/>
            <w:vAlign w:val="center"/>
            <w:hideMark/>
          </w:tcPr>
          <w:p w14:paraId="781EE482"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200000</w:t>
            </w:r>
          </w:p>
        </w:tc>
      </w:tr>
      <w:tr w:rsidR="002250B9" w:rsidRPr="00FB3648" w14:paraId="65D96F4D"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7FC4631B"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2C1AF932"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Cuisine</w:t>
            </w:r>
          </w:p>
        </w:tc>
        <w:tc>
          <w:tcPr>
            <w:tcW w:w="883" w:type="dxa"/>
            <w:tcBorders>
              <w:top w:val="nil"/>
              <w:left w:val="nil"/>
              <w:bottom w:val="single" w:sz="4" w:space="0" w:color="auto"/>
              <w:right w:val="single" w:sz="4" w:space="0" w:color="auto"/>
            </w:tcBorders>
            <w:shd w:val="clear" w:color="auto" w:fill="auto"/>
            <w:noWrap/>
            <w:vAlign w:val="center"/>
            <w:hideMark/>
          </w:tcPr>
          <w:p w14:paraId="21D6CCB5"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4877F18D"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75000</w:t>
            </w:r>
          </w:p>
        </w:tc>
        <w:tc>
          <w:tcPr>
            <w:tcW w:w="990" w:type="dxa"/>
            <w:tcBorders>
              <w:top w:val="nil"/>
              <w:left w:val="nil"/>
              <w:bottom w:val="single" w:sz="4" w:space="0" w:color="auto"/>
              <w:right w:val="single" w:sz="4" w:space="0" w:color="auto"/>
            </w:tcBorders>
            <w:shd w:val="clear" w:color="auto" w:fill="auto"/>
            <w:noWrap/>
            <w:vAlign w:val="center"/>
            <w:hideMark/>
          </w:tcPr>
          <w:p w14:paraId="3C7A9819"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4629C3CF"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25,9</w:t>
            </w:r>
          </w:p>
        </w:tc>
        <w:tc>
          <w:tcPr>
            <w:tcW w:w="1179" w:type="dxa"/>
            <w:tcBorders>
              <w:top w:val="nil"/>
              <w:left w:val="nil"/>
              <w:bottom w:val="single" w:sz="4" w:space="0" w:color="auto"/>
              <w:right w:val="single" w:sz="4" w:space="0" w:color="auto"/>
            </w:tcBorders>
            <w:shd w:val="clear" w:color="auto" w:fill="auto"/>
            <w:noWrap/>
            <w:vAlign w:val="center"/>
            <w:hideMark/>
          </w:tcPr>
          <w:p w14:paraId="4B49B60A"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1942500</w:t>
            </w:r>
          </w:p>
        </w:tc>
      </w:tr>
      <w:tr w:rsidR="002250B9" w:rsidRPr="00FB3648" w14:paraId="3E0211BA"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618FDCB9"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671399CB"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Étalage</w:t>
            </w:r>
          </w:p>
        </w:tc>
        <w:tc>
          <w:tcPr>
            <w:tcW w:w="883" w:type="dxa"/>
            <w:tcBorders>
              <w:top w:val="nil"/>
              <w:left w:val="nil"/>
              <w:bottom w:val="single" w:sz="4" w:space="0" w:color="auto"/>
              <w:right w:val="single" w:sz="4" w:space="0" w:color="auto"/>
            </w:tcBorders>
            <w:shd w:val="clear" w:color="auto" w:fill="auto"/>
            <w:noWrap/>
            <w:vAlign w:val="center"/>
            <w:hideMark/>
          </w:tcPr>
          <w:p w14:paraId="75FFF2DC"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Forfait</w:t>
            </w:r>
          </w:p>
        </w:tc>
        <w:tc>
          <w:tcPr>
            <w:tcW w:w="1419" w:type="dxa"/>
            <w:tcBorders>
              <w:top w:val="nil"/>
              <w:left w:val="nil"/>
              <w:bottom w:val="single" w:sz="4" w:space="0" w:color="auto"/>
              <w:right w:val="single" w:sz="4" w:space="0" w:color="auto"/>
            </w:tcBorders>
            <w:shd w:val="clear" w:color="auto" w:fill="auto"/>
            <w:noWrap/>
            <w:vAlign w:val="center"/>
            <w:hideMark/>
          </w:tcPr>
          <w:p w14:paraId="7714D442"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5000</w:t>
            </w:r>
          </w:p>
        </w:tc>
        <w:tc>
          <w:tcPr>
            <w:tcW w:w="990" w:type="dxa"/>
            <w:tcBorders>
              <w:top w:val="nil"/>
              <w:left w:val="nil"/>
              <w:bottom w:val="single" w:sz="4" w:space="0" w:color="auto"/>
              <w:right w:val="single" w:sz="4" w:space="0" w:color="auto"/>
            </w:tcBorders>
            <w:shd w:val="clear" w:color="auto" w:fill="auto"/>
            <w:noWrap/>
            <w:vAlign w:val="center"/>
            <w:hideMark/>
          </w:tcPr>
          <w:p w14:paraId="751FEF5E"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22</w:t>
            </w:r>
          </w:p>
        </w:tc>
        <w:tc>
          <w:tcPr>
            <w:tcW w:w="1418" w:type="dxa"/>
            <w:tcBorders>
              <w:top w:val="nil"/>
              <w:left w:val="nil"/>
              <w:bottom w:val="single" w:sz="4" w:space="0" w:color="auto"/>
              <w:right w:val="single" w:sz="4" w:space="0" w:color="auto"/>
            </w:tcBorders>
            <w:shd w:val="clear" w:color="auto" w:fill="auto"/>
            <w:noWrap/>
            <w:vAlign w:val="center"/>
            <w:hideMark/>
          </w:tcPr>
          <w:p w14:paraId="652EF20A" w14:textId="77777777" w:rsidR="002250B9" w:rsidRPr="00FB3648" w:rsidRDefault="002250B9" w:rsidP="00FB3648">
            <w:pPr>
              <w:spacing w:before="60" w:after="0" w:line="240" w:lineRule="auto"/>
              <w:jc w:val="center"/>
              <w:rPr>
                <w:rFonts w:cs="Arial"/>
                <w:color w:val="000000"/>
                <w:sz w:val="20"/>
                <w:szCs w:val="20"/>
                <w:lang w:eastAsia="fr-FR"/>
              </w:rPr>
            </w:pPr>
          </w:p>
        </w:tc>
        <w:tc>
          <w:tcPr>
            <w:tcW w:w="1179" w:type="dxa"/>
            <w:tcBorders>
              <w:top w:val="nil"/>
              <w:left w:val="nil"/>
              <w:bottom w:val="single" w:sz="4" w:space="0" w:color="auto"/>
              <w:right w:val="single" w:sz="4" w:space="0" w:color="auto"/>
            </w:tcBorders>
            <w:shd w:val="clear" w:color="auto" w:fill="auto"/>
            <w:noWrap/>
            <w:vAlign w:val="center"/>
            <w:hideMark/>
          </w:tcPr>
          <w:p w14:paraId="55086470"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110000</w:t>
            </w:r>
          </w:p>
        </w:tc>
      </w:tr>
      <w:tr w:rsidR="002250B9" w:rsidRPr="00FB3648" w14:paraId="2EF18FF1"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706EDBC4"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67F1EE2E"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Hangar</w:t>
            </w:r>
          </w:p>
        </w:tc>
        <w:tc>
          <w:tcPr>
            <w:tcW w:w="883" w:type="dxa"/>
            <w:tcBorders>
              <w:top w:val="nil"/>
              <w:left w:val="nil"/>
              <w:bottom w:val="single" w:sz="4" w:space="0" w:color="auto"/>
              <w:right w:val="single" w:sz="4" w:space="0" w:color="auto"/>
            </w:tcBorders>
            <w:shd w:val="clear" w:color="auto" w:fill="auto"/>
            <w:noWrap/>
            <w:vAlign w:val="center"/>
            <w:hideMark/>
          </w:tcPr>
          <w:p w14:paraId="474B3DD7"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2C9046DC"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12000</w:t>
            </w:r>
          </w:p>
        </w:tc>
        <w:tc>
          <w:tcPr>
            <w:tcW w:w="990" w:type="dxa"/>
            <w:tcBorders>
              <w:top w:val="nil"/>
              <w:left w:val="nil"/>
              <w:bottom w:val="single" w:sz="4" w:space="0" w:color="auto"/>
              <w:right w:val="single" w:sz="4" w:space="0" w:color="auto"/>
            </w:tcBorders>
            <w:shd w:val="clear" w:color="auto" w:fill="auto"/>
            <w:noWrap/>
            <w:vAlign w:val="center"/>
            <w:hideMark/>
          </w:tcPr>
          <w:p w14:paraId="35FB3306"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28</w:t>
            </w:r>
          </w:p>
        </w:tc>
        <w:tc>
          <w:tcPr>
            <w:tcW w:w="1418" w:type="dxa"/>
            <w:tcBorders>
              <w:top w:val="nil"/>
              <w:left w:val="nil"/>
              <w:bottom w:val="single" w:sz="4" w:space="0" w:color="auto"/>
              <w:right w:val="single" w:sz="4" w:space="0" w:color="auto"/>
            </w:tcBorders>
            <w:shd w:val="clear" w:color="auto" w:fill="auto"/>
            <w:noWrap/>
            <w:vAlign w:val="center"/>
            <w:hideMark/>
          </w:tcPr>
          <w:p w14:paraId="00E14380"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322,4</w:t>
            </w:r>
          </w:p>
        </w:tc>
        <w:tc>
          <w:tcPr>
            <w:tcW w:w="1179" w:type="dxa"/>
            <w:tcBorders>
              <w:top w:val="nil"/>
              <w:left w:val="nil"/>
              <w:bottom w:val="single" w:sz="4" w:space="0" w:color="auto"/>
              <w:right w:val="single" w:sz="4" w:space="0" w:color="auto"/>
            </w:tcBorders>
            <w:shd w:val="clear" w:color="auto" w:fill="auto"/>
            <w:noWrap/>
            <w:vAlign w:val="center"/>
            <w:hideMark/>
          </w:tcPr>
          <w:p w14:paraId="5CE74291"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3868800</w:t>
            </w:r>
          </w:p>
        </w:tc>
      </w:tr>
      <w:tr w:rsidR="002250B9" w:rsidRPr="00FB3648" w14:paraId="775F0CB3"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042BD8A3"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21228EA7"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Kiosque</w:t>
            </w:r>
          </w:p>
        </w:tc>
        <w:tc>
          <w:tcPr>
            <w:tcW w:w="883" w:type="dxa"/>
            <w:tcBorders>
              <w:top w:val="nil"/>
              <w:left w:val="nil"/>
              <w:bottom w:val="single" w:sz="4" w:space="0" w:color="auto"/>
              <w:right w:val="single" w:sz="4" w:space="0" w:color="auto"/>
            </w:tcBorders>
            <w:shd w:val="clear" w:color="auto" w:fill="auto"/>
            <w:noWrap/>
            <w:vAlign w:val="center"/>
            <w:hideMark/>
          </w:tcPr>
          <w:p w14:paraId="45C7614D"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0CECAF80"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12000</w:t>
            </w:r>
          </w:p>
        </w:tc>
        <w:tc>
          <w:tcPr>
            <w:tcW w:w="990" w:type="dxa"/>
            <w:tcBorders>
              <w:top w:val="nil"/>
              <w:left w:val="nil"/>
              <w:bottom w:val="single" w:sz="4" w:space="0" w:color="auto"/>
              <w:right w:val="single" w:sz="4" w:space="0" w:color="auto"/>
            </w:tcBorders>
            <w:shd w:val="clear" w:color="auto" w:fill="auto"/>
            <w:noWrap/>
            <w:vAlign w:val="center"/>
            <w:hideMark/>
          </w:tcPr>
          <w:p w14:paraId="6F1583E2"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277172C2"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4</w:t>
            </w:r>
          </w:p>
        </w:tc>
        <w:tc>
          <w:tcPr>
            <w:tcW w:w="1179" w:type="dxa"/>
            <w:tcBorders>
              <w:top w:val="nil"/>
              <w:left w:val="nil"/>
              <w:bottom w:val="single" w:sz="4" w:space="0" w:color="auto"/>
              <w:right w:val="single" w:sz="4" w:space="0" w:color="auto"/>
            </w:tcBorders>
            <w:shd w:val="clear" w:color="auto" w:fill="auto"/>
            <w:noWrap/>
            <w:vAlign w:val="center"/>
            <w:hideMark/>
          </w:tcPr>
          <w:p w14:paraId="464C477B"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48000</w:t>
            </w:r>
          </w:p>
        </w:tc>
      </w:tr>
      <w:tr w:rsidR="002250B9" w:rsidRPr="00FB3648" w14:paraId="0EF42C41" w14:textId="77777777" w:rsidTr="00FB3648">
        <w:trPr>
          <w:trHeight w:val="300"/>
        </w:trPr>
        <w:tc>
          <w:tcPr>
            <w:tcW w:w="2122" w:type="dxa"/>
            <w:vMerge/>
            <w:tcBorders>
              <w:top w:val="nil"/>
              <w:left w:val="single" w:sz="4" w:space="0" w:color="auto"/>
              <w:bottom w:val="single" w:sz="4" w:space="0" w:color="auto"/>
              <w:right w:val="single" w:sz="4" w:space="0" w:color="auto"/>
            </w:tcBorders>
            <w:vAlign w:val="center"/>
            <w:hideMark/>
          </w:tcPr>
          <w:p w14:paraId="14773920" w14:textId="77777777" w:rsidR="002250B9" w:rsidRPr="00FB3648" w:rsidRDefault="002250B9" w:rsidP="00FB3648">
            <w:pPr>
              <w:spacing w:before="60" w:after="0" w:line="240" w:lineRule="auto"/>
              <w:jc w:val="center"/>
              <w:rPr>
                <w:rFonts w:cs="Arial"/>
                <w:color w:val="000000"/>
                <w:sz w:val="20"/>
                <w:szCs w:val="20"/>
                <w:lang w:eastAsia="fr-FR"/>
              </w:rPr>
            </w:pPr>
          </w:p>
        </w:tc>
        <w:tc>
          <w:tcPr>
            <w:tcW w:w="1385" w:type="dxa"/>
            <w:tcBorders>
              <w:top w:val="nil"/>
              <w:left w:val="nil"/>
              <w:bottom w:val="single" w:sz="4" w:space="0" w:color="auto"/>
              <w:right w:val="single" w:sz="4" w:space="0" w:color="auto"/>
            </w:tcBorders>
            <w:shd w:val="clear" w:color="auto" w:fill="auto"/>
            <w:noWrap/>
            <w:vAlign w:val="center"/>
            <w:hideMark/>
          </w:tcPr>
          <w:p w14:paraId="3CD72B1C"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Terrasse</w:t>
            </w:r>
          </w:p>
        </w:tc>
        <w:tc>
          <w:tcPr>
            <w:tcW w:w="883" w:type="dxa"/>
            <w:tcBorders>
              <w:top w:val="nil"/>
              <w:left w:val="nil"/>
              <w:bottom w:val="single" w:sz="4" w:space="0" w:color="auto"/>
              <w:right w:val="single" w:sz="4" w:space="0" w:color="auto"/>
            </w:tcBorders>
            <w:shd w:val="clear" w:color="auto" w:fill="auto"/>
            <w:noWrap/>
            <w:vAlign w:val="center"/>
            <w:hideMark/>
          </w:tcPr>
          <w:p w14:paraId="259DAAA3"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m²</w:t>
            </w:r>
          </w:p>
        </w:tc>
        <w:tc>
          <w:tcPr>
            <w:tcW w:w="1419" w:type="dxa"/>
            <w:tcBorders>
              <w:top w:val="nil"/>
              <w:left w:val="nil"/>
              <w:bottom w:val="single" w:sz="4" w:space="0" w:color="auto"/>
              <w:right w:val="single" w:sz="4" w:space="0" w:color="auto"/>
            </w:tcBorders>
            <w:shd w:val="clear" w:color="auto" w:fill="auto"/>
            <w:noWrap/>
            <w:vAlign w:val="center"/>
            <w:hideMark/>
          </w:tcPr>
          <w:p w14:paraId="2CA80469"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10000</w:t>
            </w:r>
          </w:p>
        </w:tc>
        <w:tc>
          <w:tcPr>
            <w:tcW w:w="990" w:type="dxa"/>
            <w:tcBorders>
              <w:top w:val="nil"/>
              <w:left w:val="nil"/>
              <w:bottom w:val="single" w:sz="4" w:space="0" w:color="auto"/>
              <w:right w:val="single" w:sz="4" w:space="0" w:color="auto"/>
            </w:tcBorders>
            <w:shd w:val="clear" w:color="auto" w:fill="auto"/>
            <w:noWrap/>
            <w:vAlign w:val="center"/>
            <w:hideMark/>
          </w:tcPr>
          <w:p w14:paraId="44BDF7C7"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6</w:t>
            </w:r>
          </w:p>
        </w:tc>
        <w:tc>
          <w:tcPr>
            <w:tcW w:w="1418" w:type="dxa"/>
            <w:tcBorders>
              <w:top w:val="nil"/>
              <w:left w:val="nil"/>
              <w:bottom w:val="single" w:sz="4" w:space="0" w:color="auto"/>
              <w:right w:val="single" w:sz="4" w:space="0" w:color="auto"/>
            </w:tcBorders>
            <w:shd w:val="clear" w:color="auto" w:fill="auto"/>
            <w:noWrap/>
            <w:vAlign w:val="center"/>
            <w:hideMark/>
          </w:tcPr>
          <w:p w14:paraId="46D759A5"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150,28</w:t>
            </w:r>
          </w:p>
        </w:tc>
        <w:tc>
          <w:tcPr>
            <w:tcW w:w="1179" w:type="dxa"/>
            <w:tcBorders>
              <w:top w:val="nil"/>
              <w:left w:val="nil"/>
              <w:bottom w:val="single" w:sz="4" w:space="0" w:color="auto"/>
              <w:right w:val="single" w:sz="4" w:space="0" w:color="auto"/>
            </w:tcBorders>
            <w:shd w:val="clear" w:color="auto" w:fill="auto"/>
            <w:noWrap/>
            <w:vAlign w:val="center"/>
            <w:hideMark/>
          </w:tcPr>
          <w:p w14:paraId="4E96EC4D"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1502800</w:t>
            </w:r>
          </w:p>
        </w:tc>
      </w:tr>
      <w:tr w:rsidR="002250B9" w:rsidRPr="00FB3648" w14:paraId="5F4398E1" w14:textId="77777777" w:rsidTr="00FB364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8526AC4"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Revenus commerciaux</w:t>
            </w:r>
          </w:p>
        </w:tc>
        <w:tc>
          <w:tcPr>
            <w:tcW w:w="1385" w:type="dxa"/>
            <w:tcBorders>
              <w:top w:val="nil"/>
              <w:left w:val="nil"/>
              <w:bottom w:val="single" w:sz="4" w:space="0" w:color="auto"/>
              <w:right w:val="single" w:sz="4" w:space="0" w:color="auto"/>
            </w:tcBorders>
            <w:shd w:val="clear" w:color="auto" w:fill="auto"/>
            <w:noWrap/>
            <w:vAlign w:val="center"/>
            <w:hideMark/>
          </w:tcPr>
          <w:p w14:paraId="1CD6C10A" w14:textId="77777777" w:rsidR="002250B9" w:rsidRPr="00FB3648" w:rsidRDefault="002250B9" w:rsidP="00FB3648">
            <w:pPr>
              <w:spacing w:before="60" w:after="0" w:line="240" w:lineRule="auto"/>
              <w:jc w:val="left"/>
              <w:rPr>
                <w:rFonts w:cs="Arial"/>
                <w:color w:val="000000"/>
                <w:sz w:val="20"/>
                <w:szCs w:val="20"/>
                <w:lang w:eastAsia="fr-FR"/>
              </w:rPr>
            </w:pPr>
          </w:p>
        </w:tc>
        <w:tc>
          <w:tcPr>
            <w:tcW w:w="883" w:type="dxa"/>
            <w:tcBorders>
              <w:top w:val="nil"/>
              <w:left w:val="nil"/>
              <w:bottom w:val="single" w:sz="4" w:space="0" w:color="auto"/>
              <w:right w:val="single" w:sz="4" w:space="0" w:color="auto"/>
            </w:tcBorders>
            <w:shd w:val="clear" w:color="auto" w:fill="auto"/>
            <w:noWrap/>
            <w:vAlign w:val="center"/>
            <w:hideMark/>
          </w:tcPr>
          <w:p w14:paraId="75B85C52" w14:textId="2976B298" w:rsidR="002250B9" w:rsidRPr="00FB3648" w:rsidRDefault="00CE514C" w:rsidP="00FB3648">
            <w:pPr>
              <w:spacing w:before="60" w:after="0" w:line="240" w:lineRule="auto"/>
              <w:jc w:val="center"/>
              <w:rPr>
                <w:rFonts w:cs="Arial"/>
                <w:color w:val="000000"/>
                <w:sz w:val="20"/>
                <w:szCs w:val="20"/>
                <w:lang w:eastAsia="fr-FR"/>
              </w:rPr>
            </w:pPr>
            <w:r>
              <w:rPr>
                <w:rFonts w:cs="Arial"/>
                <w:color w:val="000000"/>
                <w:sz w:val="20"/>
                <w:szCs w:val="20"/>
                <w:lang w:eastAsia="fr-FR"/>
              </w:rPr>
              <w:t xml:space="preserve">Personnes </w:t>
            </w:r>
          </w:p>
        </w:tc>
        <w:tc>
          <w:tcPr>
            <w:tcW w:w="1419" w:type="dxa"/>
            <w:tcBorders>
              <w:top w:val="nil"/>
              <w:left w:val="nil"/>
              <w:bottom w:val="single" w:sz="4" w:space="0" w:color="auto"/>
              <w:right w:val="single" w:sz="4" w:space="0" w:color="auto"/>
            </w:tcBorders>
            <w:shd w:val="clear" w:color="auto" w:fill="auto"/>
            <w:noWrap/>
            <w:vAlign w:val="center"/>
            <w:hideMark/>
          </w:tcPr>
          <w:p w14:paraId="3CBA9EC4" w14:textId="77777777" w:rsidR="002250B9" w:rsidRPr="00FB3648" w:rsidRDefault="002250B9" w:rsidP="00FB3648">
            <w:pPr>
              <w:spacing w:before="60" w:after="0" w:line="240" w:lineRule="auto"/>
              <w:jc w:val="right"/>
              <w:rPr>
                <w:rFonts w:cs="Arial"/>
                <w:color w:val="000000"/>
                <w:sz w:val="20"/>
                <w:szCs w:val="20"/>
                <w:lang w:eastAsia="fr-FR"/>
              </w:rPr>
            </w:pPr>
          </w:p>
        </w:tc>
        <w:tc>
          <w:tcPr>
            <w:tcW w:w="990" w:type="dxa"/>
            <w:tcBorders>
              <w:top w:val="nil"/>
              <w:left w:val="nil"/>
              <w:bottom w:val="single" w:sz="4" w:space="0" w:color="auto"/>
              <w:right w:val="single" w:sz="4" w:space="0" w:color="auto"/>
            </w:tcBorders>
            <w:shd w:val="clear" w:color="auto" w:fill="auto"/>
            <w:noWrap/>
            <w:vAlign w:val="center"/>
            <w:hideMark/>
          </w:tcPr>
          <w:p w14:paraId="5E698B1C"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215</w:t>
            </w:r>
          </w:p>
        </w:tc>
        <w:tc>
          <w:tcPr>
            <w:tcW w:w="1418" w:type="dxa"/>
            <w:tcBorders>
              <w:top w:val="nil"/>
              <w:left w:val="nil"/>
              <w:bottom w:val="single" w:sz="4" w:space="0" w:color="auto"/>
              <w:right w:val="single" w:sz="4" w:space="0" w:color="auto"/>
            </w:tcBorders>
            <w:shd w:val="clear" w:color="auto" w:fill="auto"/>
            <w:noWrap/>
            <w:vAlign w:val="center"/>
            <w:hideMark/>
          </w:tcPr>
          <w:p w14:paraId="120A9D12" w14:textId="77777777" w:rsidR="002250B9" w:rsidRPr="00FB3648" w:rsidRDefault="002250B9" w:rsidP="00FB3648">
            <w:pPr>
              <w:spacing w:before="60" w:after="0" w:line="240" w:lineRule="auto"/>
              <w:jc w:val="center"/>
              <w:rPr>
                <w:rFonts w:cs="Arial"/>
                <w:color w:val="000000"/>
                <w:sz w:val="20"/>
                <w:szCs w:val="20"/>
                <w:lang w:eastAsia="fr-FR"/>
              </w:rPr>
            </w:pPr>
          </w:p>
        </w:tc>
        <w:tc>
          <w:tcPr>
            <w:tcW w:w="1179" w:type="dxa"/>
            <w:tcBorders>
              <w:top w:val="nil"/>
              <w:left w:val="nil"/>
              <w:bottom w:val="single" w:sz="4" w:space="0" w:color="auto"/>
              <w:right w:val="single" w:sz="4" w:space="0" w:color="auto"/>
            </w:tcBorders>
            <w:shd w:val="clear" w:color="auto" w:fill="auto"/>
            <w:noWrap/>
            <w:vAlign w:val="center"/>
            <w:hideMark/>
          </w:tcPr>
          <w:p w14:paraId="3C388498"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105768720</w:t>
            </w:r>
          </w:p>
        </w:tc>
      </w:tr>
      <w:tr w:rsidR="002250B9" w:rsidRPr="00FB3648" w14:paraId="428B835E" w14:textId="77777777" w:rsidTr="00FB364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F4CCB87"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Arbres</w:t>
            </w:r>
          </w:p>
        </w:tc>
        <w:tc>
          <w:tcPr>
            <w:tcW w:w="1385" w:type="dxa"/>
            <w:tcBorders>
              <w:top w:val="nil"/>
              <w:left w:val="nil"/>
              <w:bottom w:val="single" w:sz="4" w:space="0" w:color="auto"/>
              <w:right w:val="single" w:sz="4" w:space="0" w:color="auto"/>
            </w:tcBorders>
            <w:shd w:val="clear" w:color="auto" w:fill="auto"/>
            <w:noWrap/>
            <w:vAlign w:val="center"/>
            <w:hideMark/>
          </w:tcPr>
          <w:p w14:paraId="0028C114" w14:textId="77777777" w:rsidR="002250B9" w:rsidRPr="00FB3648" w:rsidRDefault="002250B9" w:rsidP="00FB3648">
            <w:pPr>
              <w:spacing w:before="60" w:after="0" w:line="240" w:lineRule="auto"/>
              <w:jc w:val="left"/>
              <w:rPr>
                <w:rFonts w:cs="Arial"/>
                <w:color w:val="000000"/>
                <w:sz w:val="20"/>
                <w:szCs w:val="20"/>
                <w:lang w:eastAsia="fr-FR"/>
              </w:rPr>
            </w:pPr>
          </w:p>
        </w:tc>
        <w:tc>
          <w:tcPr>
            <w:tcW w:w="883" w:type="dxa"/>
            <w:tcBorders>
              <w:top w:val="nil"/>
              <w:left w:val="nil"/>
              <w:bottom w:val="single" w:sz="4" w:space="0" w:color="auto"/>
              <w:right w:val="single" w:sz="4" w:space="0" w:color="auto"/>
            </w:tcBorders>
            <w:shd w:val="clear" w:color="auto" w:fill="auto"/>
            <w:noWrap/>
            <w:vAlign w:val="center"/>
            <w:hideMark/>
          </w:tcPr>
          <w:p w14:paraId="3683D73C"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Pied</w:t>
            </w:r>
          </w:p>
        </w:tc>
        <w:tc>
          <w:tcPr>
            <w:tcW w:w="1419" w:type="dxa"/>
            <w:tcBorders>
              <w:top w:val="nil"/>
              <w:left w:val="nil"/>
              <w:bottom w:val="single" w:sz="4" w:space="0" w:color="auto"/>
              <w:right w:val="single" w:sz="4" w:space="0" w:color="auto"/>
            </w:tcBorders>
            <w:shd w:val="clear" w:color="auto" w:fill="auto"/>
            <w:noWrap/>
            <w:vAlign w:val="center"/>
            <w:hideMark/>
          </w:tcPr>
          <w:p w14:paraId="7AE4F0C3" w14:textId="77777777" w:rsidR="002250B9" w:rsidRPr="00FB3648" w:rsidRDefault="002250B9" w:rsidP="00FB3648">
            <w:pPr>
              <w:spacing w:before="60" w:after="0" w:line="240" w:lineRule="auto"/>
              <w:jc w:val="right"/>
              <w:rPr>
                <w:rFonts w:cs="Arial"/>
                <w:color w:val="000000"/>
                <w:sz w:val="20"/>
                <w:szCs w:val="20"/>
                <w:lang w:eastAsia="fr-FR"/>
              </w:rPr>
            </w:pPr>
          </w:p>
        </w:tc>
        <w:tc>
          <w:tcPr>
            <w:tcW w:w="990" w:type="dxa"/>
            <w:tcBorders>
              <w:top w:val="nil"/>
              <w:left w:val="nil"/>
              <w:bottom w:val="single" w:sz="4" w:space="0" w:color="auto"/>
              <w:right w:val="single" w:sz="4" w:space="0" w:color="auto"/>
            </w:tcBorders>
            <w:shd w:val="clear" w:color="auto" w:fill="auto"/>
            <w:noWrap/>
            <w:vAlign w:val="center"/>
            <w:hideMark/>
          </w:tcPr>
          <w:p w14:paraId="3BF55A82"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157</w:t>
            </w:r>
          </w:p>
        </w:tc>
        <w:tc>
          <w:tcPr>
            <w:tcW w:w="1418" w:type="dxa"/>
            <w:tcBorders>
              <w:top w:val="nil"/>
              <w:left w:val="nil"/>
              <w:bottom w:val="single" w:sz="4" w:space="0" w:color="auto"/>
              <w:right w:val="single" w:sz="4" w:space="0" w:color="auto"/>
            </w:tcBorders>
            <w:shd w:val="clear" w:color="auto" w:fill="auto"/>
            <w:noWrap/>
            <w:vAlign w:val="center"/>
            <w:hideMark/>
          </w:tcPr>
          <w:p w14:paraId="4E9DF5D5"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565</w:t>
            </w:r>
          </w:p>
        </w:tc>
        <w:tc>
          <w:tcPr>
            <w:tcW w:w="1179" w:type="dxa"/>
            <w:tcBorders>
              <w:top w:val="nil"/>
              <w:left w:val="nil"/>
              <w:bottom w:val="single" w:sz="4" w:space="0" w:color="auto"/>
              <w:right w:val="single" w:sz="4" w:space="0" w:color="auto"/>
            </w:tcBorders>
            <w:shd w:val="clear" w:color="auto" w:fill="auto"/>
            <w:noWrap/>
            <w:vAlign w:val="center"/>
            <w:hideMark/>
          </w:tcPr>
          <w:p w14:paraId="1CECC698" w14:textId="360C909B" w:rsidR="002250B9" w:rsidRPr="00FB3648" w:rsidRDefault="00C72D55"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4981000</w:t>
            </w:r>
          </w:p>
        </w:tc>
      </w:tr>
      <w:tr w:rsidR="002250B9" w:rsidRPr="00FB3648" w14:paraId="0C2676AD" w14:textId="77777777" w:rsidTr="00FB364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D3B984B"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Culture</w:t>
            </w:r>
          </w:p>
        </w:tc>
        <w:tc>
          <w:tcPr>
            <w:tcW w:w="1385" w:type="dxa"/>
            <w:tcBorders>
              <w:top w:val="nil"/>
              <w:left w:val="nil"/>
              <w:bottom w:val="single" w:sz="4" w:space="0" w:color="auto"/>
              <w:right w:val="single" w:sz="4" w:space="0" w:color="auto"/>
            </w:tcBorders>
            <w:shd w:val="clear" w:color="auto" w:fill="auto"/>
            <w:noWrap/>
            <w:vAlign w:val="center"/>
            <w:hideMark/>
          </w:tcPr>
          <w:p w14:paraId="724E6BB4" w14:textId="77777777" w:rsidR="002250B9" w:rsidRPr="00FB3648" w:rsidRDefault="002250B9" w:rsidP="00FB3648">
            <w:pPr>
              <w:spacing w:before="60" w:after="0" w:line="240" w:lineRule="auto"/>
              <w:jc w:val="left"/>
              <w:rPr>
                <w:rFonts w:cs="Arial"/>
                <w:color w:val="000000"/>
                <w:sz w:val="20"/>
                <w:szCs w:val="20"/>
                <w:lang w:eastAsia="fr-FR"/>
              </w:rPr>
            </w:pPr>
          </w:p>
        </w:tc>
        <w:tc>
          <w:tcPr>
            <w:tcW w:w="883" w:type="dxa"/>
            <w:tcBorders>
              <w:top w:val="nil"/>
              <w:left w:val="nil"/>
              <w:bottom w:val="single" w:sz="4" w:space="0" w:color="auto"/>
              <w:right w:val="single" w:sz="4" w:space="0" w:color="auto"/>
            </w:tcBorders>
            <w:shd w:val="clear" w:color="auto" w:fill="auto"/>
            <w:noWrap/>
            <w:vAlign w:val="center"/>
            <w:hideMark/>
          </w:tcPr>
          <w:p w14:paraId="4586DF56" w14:textId="77777777" w:rsidR="002250B9" w:rsidRPr="00FB3648" w:rsidRDefault="002250B9" w:rsidP="00FB3648">
            <w:pPr>
              <w:spacing w:before="60" w:after="0" w:line="240" w:lineRule="auto"/>
              <w:jc w:val="center"/>
              <w:rPr>
                <w:rFonts w:cs="Arial"/>
                <w:color w:val="000000"/>
                <w:sz w:val="20"/>
                <w:szCs w:val="20"/>
                <w:lang w:eastAsia="fr-FR"/>
              </w:rPr>
            </w:pPr>
          </w:p>
        </w:tc>
        <w:tc>
          <w:tcPr>
            <w:tcW w:w="1419" w:type="dxa"/>
            <w:tcBorders>
              <w:top w:val="nil"/>
              <w:left w:val="nil"/>
              <w:bottom w:val="single" w:sz="4" w:space="0" w:color="auto"/>
              <w:right w:val="single" w:sz="4" w:space="0" w:color="auto"/>
            </w:tcBorders>
            <w:shd w:val="clear" w:color="auto" w:fill="auto"/>
            <w:noWrap/>
            <w:vAlign w:val="center"/>
            <w:hideMark/>
          </w:tcPr>
          <w:p w14:paraId="6232C553" w14:textId="77777777" w:rsidR="002250B9" w:rsidRPr="00FB3648" w:rsidRDefault="002250B9" w:rsidP="00FB3648">
            <w:pPr>
              <w:spacing w:before="60" w:after="0" w:line="240" w:lineRule="auto"/>
              <w:jc w:val="right"/>
              <w:rPr>
                <w:rFonts w:cs="Arial"/>
                <w:color w:val="000000"/>
                <w:sz w:val="20"/>
                <w:szCs w:val="20"/>
                <w:lang w:eastAsia="fr-FR"/>
              </w:rPr>
            </w:pPr>
          </w:p>
        </w:tc>
        <w:tc>
          <w:tcPr>
            <w:tcW w:w="990" w:type="dxa"/>
            <w:tcBorders>
              <w:top w:val="nil"/>
              <w:left w:val="nil"/>
              <w:bottom w:val="single" w:sz="4" w:space="0" w:color="auto"/>
              <w:right w:val="single" w:sz="4" w:space="0" w:color="auto"/>
            </w:tcBorders>
            <w:shd w:val="clear" w:color="auto" w:fill="auto"/>
            <w:noWrap/>
            <w:vAlign w:val="center"/>
            <w:hideMark/>
          </w:tcPr>
          <w:p w14:paraId="50C8EE3F"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20</w:t>
            </w:r>
          </w:p>
        </w:tc>
        <w:tc>
          <w:tcPr>
            <w:tcW w:w="1418" w:type="dxa"/>
            <w:tcBorders>
              <w:top w:val="nil"/>
              <w:left w:val="nil"/>
              <w:bottom w:val="single" w:sz="4" w:space="0" w:color="auto"/>
              <w:right w:val="single" w:sz="4" w:space="0" w:color="auto"/>
            </w:tcBorders>
            <w:shd w:val="clear" w:color="auto" w:fill="auto"/>
            <w:noWrap/>
            <w:vAlign w:val="center"/>
            <w:hideMark/>
          </w:tcPr>
          <w:p w14:paraId="4768D2B5"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1270,11</w:t>
            </w:r>
          </w:p>
        </w:tc>
        <w:tc>
          <w:tcPr>
            <w:tcW w:w="1179" w:type="dxa"/>
            <w:tcBorders>
              <w:top w:val="nil"/>
              <w:left w:val="nil"/>
              <w:bottom w:val="single" w:sz="4" w:space="0" w:color="auto"/>
              <w:right w:val="single" w:sz="4" w:space="0" w:color="auto"/>
            </w:tcBorders>
            <w:shd w:val="clear" w:color="auto" w:fill="auto"/>
            <w:noWrap/>
            <w:vAlign w:val="center"/>
            <w:hideMark/>
          </w:tcPr>
          <w:p w14:paraId="1B685235" w14:textId="464343D3" w:rsidR="002250B9" w:rsidRPr="00FB3648" w:rsidRDefault="00C72D55"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33632</w:t>
            </w:r>
          </w:p>
        </w:tc>
      </w:tr>
      <w:tr w:rsidR="002250B9" w:rsidRPr="00FB3648" w14:paraId="2BB110B2" w14:textId="77777777" w:rsidTr="00FB364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AA37FE6"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Biens culturels et cultuels</w:t>
            </w:r>
          </w:p>
        </w:tc>
        <w:tc>
          <w:tcPr>
            <w:tcW w:w="1385" w:type="dxa"/>
            <w:tcBorders>
              <w:top w:val="nil"/>
              <w:left w:val="nil"/>
              <w:bottom w:val="single" w:sz="4" w:space="0" w:color="auto"/>
              <w:right w:val="single" w:sz="4" w:space="0" w:color="auto"/>
            </w:tcBorders>
            <w:shd w:val="clear" w:color="auto" w:fill="auto"/>
            <w:noWrap/>
            <w:vAlign w:val="center"/>
            <w:hideMark/>
          </w:tcPr>
          <w:p w14:paraId="2D6E651C" w14:textId="77777777" w:rsidR="002250B9" w:rsidRPr="00FB3648" w:rsidRDefault="002250B9" w:rsidP="00FB3648">
            <w:pPr>
              <w:spacing w:before="60" w:after="0" w:line="240" w:lineRule="auto"/>
              <w:jc w:val="left"/>
              <w:rPr>
                <w:rFonts w:cs="Arial"/>
                <w:color w:val="000000"/>
                <w:sz w:val="20"/>
                <w:szCs w:val="20"/>
                <w:lang w:eastAsia="fr-FR"/>
              </w:rPr>
            </w:pPr>
            <w:r w:rsidRPr="00FB3648">
              <w:rPr>
                <w:rFonts w:cs="Arial"/>
                <w:color w:val="000000"/>
                <w:sz w:val="20"/>
                <w:szCs w:val="20"/>
                <w:lang w:eastAsia="fr-FR"/>
              </w:rPr>
              <w:t>Divinité</w:t>
            </w:r>
          </w:p>
        </w:tc>
        <w:tc>
          <w:tcPr>
            <w:tcW w:w="883" w:type="dxa"/>
            <w:tcBorders>
              <w:top w:val="nil"/>
              <w:left w:val="nil"/>
              <w:bottom w:val="single" w:sz="4" w:space="0" w:color="auto"/>
              <w:right w:val="single" w:sz="4" w:space="0" w:color="auto"/>
            </w:tcBorders>
            <w:shd w:val="clear" w:color="auto" w:fill="auto"/>
            <w:noWrap/>
            <w:vAlign w:val="center"/>
            <w:hideMark/>
          </w:tcPr>
          <w:p w14:paraId="7F29B2BE" w14:textId="77777777" w:rsidR="002250B9" w:rsidRPr="00FB3648" w:rsidRDefault="002250B9" w:rsidP="00FB3648">
            <w:pPr>
              <w:spacing w:before="60" w:after="0" w:line="240" w:lineRule="auto"/>
              <w:jc w:val="center"/>
              <w:rPr>
                <w:rFonts w:cs="Arial"/>
                <w:color w:val="000000"/>
                <w:sz w:val="20"/>
                <w:szCs w:val="20"/>
                <w:lang w:eastAsia="fr-FR"/>
              </w:rPr>
            </w:pPr>
          </w:p>
        </w:tc>
        <w:tc>
          <w:tcPr>
            <w:tcW w:w="1419" w:type="dxa"/>
            <w:tcBorders>
              <w:top w:val="nil"/>
              <w:left w:val="nil"/>
              <w:bottom w:val="single" w:sz="4" w:space="0" w:color="auto"/>
              <w:right w:val="single" w:sz="4" w:space="0" w:color="auto"/>
            </w:tcBorders>
            <w:shd w:val="clear" w:color="auto" w:fill="auto"/>
            <w:noWrap/>
            <w:vAlign w:val="center"/>
            <w:hideMark/>
          </w:tcPr>
          <w:p w14:paraId="7DBB1F7A"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150000</w:t>
            </w:r>
          </w:p>
        </w:tc>
        <w:tc>
          <w:tcPr>
            <w:tcW w:w="990" w:type="dxa"/>
            <w:tcBorders>
              <w:top w:val="nil"/>
              <w:left w:val="nil"/>
              <w:bottom w:val="single" w:sz="4" w:space="0" w:color="auto"/>
              <w:right w:val="single" w:sz="4" w:space="0" w:color="auto"/>
            </w:tcBorders>
            <w:shd w:val="clear" w:color="auto" w:fill="auto"/>
            <w:noWrap/>
            <w:vAlign w:val="center"/>
            <w:hideMark/>
          </w:tcPr>
          <w:p w14:paraId="0EB38049" w14:textId="77777777" w:rsidR="002250B9" w:rsidRPr="00FB3648" w:rsidRDefault="002250B9" w:rsidP="00FB3648">
            <w:pPr>
              <w:spacing w:before="60" w:after="0" w:line="240" w:lineRule="auto"/>
              <w:jc w:val="center"/>
              <w:rPr>
                <w:rFonts w:cs="Arial"/>
                <w:color w:val="000000"/>
                <w:sz w:val="20"/>
                <w:szCs w:val="20"/>
                <w:lang w:eastAsia="fr-FR"/>
              </w:rPr>
            </w:pPr>
            <w:r w:rsidRPr="00FB3648">
              <w:rPr>
                <w:rFonts w:cs="Arial"/>
                <w:color w:val="000000"/>
                <w:sz w:val="20"/>
                <w:szCs w:val="20"/>
                <w:lang w:eastAsia="fr-FR"/>
              </w:rPr>
              <w:t>3</w:t>
            </w:r>
          </w:p>
        </w:tc>
        <w:tc>
          <w:tcPr>
            <w:tcW w:w="1418" w:type="dxa"/>
            <w:tcBorders>
              <w:top w:val="nil"/>
              <w:left w:val="nil"/>
              <w:bottom w:val="single" w:sz="4" w:space="0" w:color="auto"/>
              <w:right w:val="single" w:sz="4" w:space="0" w:color="auto"/>
            </w:tcBorders>
            <w:shd w:val="clear" w:color="auto" w:fill="auto"/>
            <w:noWrap/>
            <w:vAlign w:val="center"/>
            <w:hideMark/>
          </w:tcPr>
          <w:p w14:paraId="174D38D4" w14:textId="77777777" w:rsidR="002250B9" w:rsidRPr="00FB3648" w:rsidRDefault="002250B9" w:rsidP="00FB3648">
            <w:pPr>
              <w:spacing w:before="60" w:after="0" w:line="240" w:lineRule="auto"/>
              <w:jc w:val="center"/>
              <w:rPr>
                <w:rFonts w:cs="Arial"/>
                <w:color w:val="000000"/>
                <w:sz w:val="20"/>
                <w:szCs w:val="20"/>
                <w:lang w:eastAsia="fr-FR"/>
              </w:rPr>
            </w:pPr>
          </w:p>
        </w:tc>
        <w:tc>
          <w:tcPr>
            <w:tcW w:w="1179" w:type="dxa"/>
            <w:tcBorders>
              <w:top w:val="nil"/>
              <w:left w:val="nil"/>
              <w:bottom w:val="single" w:sz="4" w:space="0" w:color="auto"/>
              <w:right w:val="single" w:sz="4" w:space="0" w:color="auto"/>
            </w:tcBorders>
            <w:shd w:val="clear" w:color="auto" w:fill="auto"/>
            <w:noWrap/>
            <w:vAlign w:val="center"/>
            <w:hideMark/>
          </w:tcPr>
          <w:p w14:paraId="0889DB5C" w14:textId="77777777" w:rsidR="002250B9" w:rsidRPr="00FB3648" w:rsidRDefault="002250B9" w:rsidP="00FB3648">
            <w:pPr>
              <w:spacing w:before="60" w:after="0" w:line="240" w:lineRule="auto"/>
              <w:jc w:val="right"/>
              <w:rPr>
                <w:rFonts w:cs="Arial"/>
                <w:color w:val="000000"/>
                <w:sz w:val="20"/>
                <w:szCs w:val="20"/>
                <w:lang w:eastAsia="fr-FR"/>
              </w:rPr>
            </w:pPr>
            <w:r w:rsidRPr="00FB3648">
              <w:rPr>
                <w:rFonts w:cs="Arial"/>
                <w:color w:val="000000"/>
                <w:sz w:val="20"/>
                <w:szCs w:val="20"/>
                <w:lang w:eastAsia="fr-FR"/>
              </w:rPr>
              <w:t>450000</w:t>
            </w:r>
          </w:p>
        </w:tc>
      </w:tr>
      <w:tr w:rsidR="002250B9" w:rsidRPr="00FB3648" w14:paraId="61EED313" w14:textId="77777777" w:rsidTr="00FB364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2DA3FF3" w14:textId="77777777" w:rsidR="002250B9" w:rsidRPr="00FB3648" w:rsidRDefault="002250B9" w:rsidP="00FB3648">
            <w:pPr>
              <w:spacing w:before="60" w:after="0" w:line="240" w:lineRule="auto"/>
              <w:jc w:val="center"/>
              <w:rPr>
                <w:rFonts w:cs="Arial"/>
                <w:b/>
                <w:color w:val="000000"/>
                <w:sz w:val="20"/>
                <w:szCs w:val="20"/>
                <w:lang w:eastAsia="fr-FR"/>
              </w:rPr>
            </w:pPr>
            <w:r w:rsidRPr="00FB3648">
              <w:rPr>
                <w:rFonts w:cs="Arial"/>
                <w:b/>
                <w:color w:val="000000"/>
                <w:sz w:val="20"/>
                <w:szCs w:val="20"/>
                <w:lang w:eastAsia="fr-FR"/>
              </w:rPr>
              <w:t>Total</w:t>
            </w:r>
          </w:p>
        </w:tc>
        <w:tc>
          <w:tcPr>
            <w:tcW w:w="1385" w:type="dxa"/>
            <w:tcBorders>
              <w:top w:val="nil"/>
              <w:left w:val="nil"/>
              <w:bottom w:val="single" w:sz="4" w:space="0" w:color="auto"/>
              <w:right w:val="single" w:sz="4" w:space="0" w:color="auto"/>
            </w:tcBorders>
            <w:shd w:val="clear" w:color="auto" w:fill="auto"/>
            <w:noWrap/>
            <w:vAlign w:val="center"/>
            <w:hideMark/>
          </w:tcPr>
          <w:p w14:paraId="49D42B76" w14:textId="77777777" w:rsidR="002250B9" w:rsidRPr="00FB3648" w:rsidRDefault="002250B9" w:rsidP="00FB3648">
            <w:pPr>
              <w:spacing w:before="60" w:after="0" w:line="240" w:lineRule="auto"/>
              <w:jc w:val="left"/>
              <w:rPr>
                <w:rFonts w:cs="Arial"/>
                <w:b/>
                <w:color w:val="000000"/>
                <w:sz w:val="20"/>
                <w:szCs w:val="20"/>
                <w:lang w:eastAsia="fr-FR"/>
              </w:rPr>
            </w:pPr>
          </w:p>
        </w:tc>
        <w:tc>
          <w:tcPr>
            <w:tcW w:w="883" w:type="dxa"/>
            <w:tcBorders>
              <w:top w:val="nil"/>
              <w:left w:val="nil"/>
              <w:bottom w:val="single" w:sz="4" w:space="0" w:color="auto"/>
              <w:right w:val="single" w:sz="4" w:space="0" w:color="auto"/>
            </w:tcBorders>
            <w:shd w:val="clear" w:color="auto" w:fill="auto"/>
            <w:noWrap/>
            <w:vAlign w:val="center"/>
            <w:hideMark/>
          </w:tcPr>
          <w:p w14:paraId="6B943411" w14:textId="77777777" w:rsidR="002250B9" w:rsidRPr="00FB3648" w:rsidRDefault="002250B9" w:rsidP="00FB3648">
            <w:pPr>
              <w:spacing w:before="60" w:after="0" w:line="240" w:lineRule="auto"/>
              <w:jc w:val="center"/>
              <w:rPr>
                <w:rFonts w:cs="Arial"/>
                <w:b/>
                <w:color w:val="000000"/>
                <w:sz w:val="20"/>
                <w:szCs w:val="20"/>
                <w:lang w:eastAsia="fr-FR"/>
              </w:rPr>
            </w:pPr>
          </w:p>
        </w:tc>
        <w:tc>
          <w:tcPr>
            <w:tcW w:w="1419" w:type="dxa"/>
            <w:tcBorders>
              <w:top w:val="nil"/>
              <w:left w:val="nil"/>
              <w:bottom w:val="single" w:sz="4" w:space="0" w:color="auto"/>
              <w:right w:val="single" w:sz="4" w:space="0" w:color="auto"/>
            </w:tcBorders>
            <w:shd w:val="clear" w:color="auto" w:fill="auto"/>
            <w:noWrap/>
            <w:vAlign w:val="center"/>
            <w:hideMark/>
          </w:tcPr>
          <w:p w14:paraId="2F9E6717" w14:textId="77777777" w:rsidR="002250B9" w:rsidRPr="00FB3648" w:rsidRDefault="002250B9" w:rsidP="00FB3648">
            <w:pPr>
              <w:spacing w:before="60" w:after="0" w:line="240" w:lineRule="auto"/>
              <w:jc w:val="right"/>
              <w:rPr>
                <w:rFonts w:cs="Arial"/>
                <w:b/>
                <w:color w:val="000000"/>
                <w:sz w:val="20"/>
                <w:szCs w:val="20"/>
                <w:lang w:eastAsia="fr-FR"/>
              </w:rPr>
            </w:pPr>
          </w:p>
        </w:tc>
        <w:tc>
          <w:tcPr>
            <w:tcW w:w="990" w:type="dxa"/>
            <w:tcBorders>
              <w:top w:val="nil"/>
              <w:left w:val="nil"/>
              <w:bottom w:val="single" w:sz="4" w:space="0" w:color="auto"/>
              <w:right w:val="single" w:sz="4" w:space="0" w:color="auto"/>
            </w:tcBorders>
            <w:shd w:val="clear" w:color="auto" w:fill="auto"/>
            <w:noWrap/>
            <w:vAlign w:val="center"/>
            <w:hideMark/>
          </w:tcPr>
          <w:p w14:paraId="6AE59B05" w14:textId="77777777" w:rsidR="002250B9" w:rsidRPr="00FB3648" w:rsidRDefault="002250B9" w:rsidP="00FB3648">
            <w:pPr>
              <w:spacing w:before="60" w:after="0" w:line="240" w:lineRule="auto"/>
              <w:jc w:val="center"/>
              <w:rPr>
                <w:rFonts w:cs="Arial"/>
                <w:b/>
                <w:color w:val="000000"/>
                <w:sz w:val="20"/>
                <w:szCs w:val="20"/>
                <w:lang w:eastAsia="fr-FR"/>
              </w:rPr>
            </w:pPr>
            <w:r w:rsidRPr="00FB3648">
              <w:rPr>
                <w:rFonts w:cs="Arial"/>
                <w:b/>
                <w:color w:val="000000"/>
                <w:sz w:val="20"/>
                <w:szCs w:val="20"/>
                <w:lang w:eastAsia="fr-FR"/>
              </w:rPr>
              <w:t>575</w:t>
            </w:r>
          </w:p>
        </w:tc>
        <w:tc>
          <w:tcPr>
            <w:tcW w:w="1418" w:type="dxa"/>
            <w:tcBorders>
              <w:top w:val="nil"/>
              <w:left w:val="nil"/>
              <w:bottom w:val="single" w:sz="4" w:space="0" w:color="auto"/>
              <w:right w:val="single" w:sz="4" w:space="0" w:color="auto"/>
            </w:tcBorders>
            <w:shd w:val="clear" w:color="auto" w:fill="auto"/>
            <w:noWrap/>
            <w:vAlign w:val="center"/>
            <w:hideMark/>
          </w:tcPr>
          <w:p w14:paraId="0578FB77" w14:textId="77777777" w:rsidR="002250B9" w:rsidRPr="00FB3648" w:rsidRDefault="002250B9" w:rsidP="00FB3648">
            <w:pPr>
              <w:spacing w:before="60" w:after="0" w:line="240" w:lineRule="auto"/>
              <w:jc w:val="center"/>
              <w:rPr>
                <w:rFonts w:cs="Arial"/>
                <w:b/>
                <w:color w:val="000000"/>
                <w:sz w:val="20"/>
                <w:szCs w:val="20"/>
                <w:lang w:eastAsia="fr-FR"/>
              </w:rPr>
            </w:pPr>
            <w:r w:rsidRPr="00FB3648">
              <w:rPr>
                <w:rFonts w:cs="Arial"/>
                <w:b/>
                <w:color w:val="000000"/>
                <w:sz w:val="20"/>
                <w:szCs w:val="20"/>
                <w:lang w:eastAsia="fr-FR"/>
              </w:rPr>
              <w:t>5145,781</w:t>
            </w:r>
          </w:p>
        </w:tc>
        <w:tc>
          <w:tcPr>
            <w:tcW w:w="1179" w:type="dxa"/>
            <w:tcBorders>
              <w:top w:val="nil"/>
              <w:left w:val="nil"/>
              <w:bottom w:val="single" w:sz="4" w:space="0" w:color="auto"/>
              <w:right w:val="single" w:sz="4" w:space="0" w:color="auto"/>
            </w:tcBorders>
            <w:shd w:val="clear" w:color="auto" w:fill="auto"/>
            <w:noWrap/>
            <w:vAlign w:val="center"/>
            <w:hideMark/>
          </w:tcPr>
          <w:p w14:paraId="0D53C665" w14:textId="1B1448CD" w:rsidR="00C72D55" w:rsidRPr="00FB3648" w:rsidRDefault="00C72D55" w:rsidP="00FB3648">
            <w:pPr>
              <w:spacing w:before="60" w:after="0" w:line="240" w:lineRule="auto"/>
              <w:jc w:val="right"/>
              <w:rPr>
                <w:rFonts w:cs="Arial"/>
                <w:b/>
                <w:color w:val="000000"/>
                <w:sz w:val="20"/>
                <w:szCs w:val="20"/>
                <w:lang w:eastAsia="fr-FR"/>
              </w:rPr>
            </w:pPr>
            <w:r w:rsidRPr="00FB3648">
              <w:rPr>
                <w:rFonts w:cs="Arial"/>
                <w:b/>
                <w:color w:val="000000"/>
                <w:sz w:val="20"/>
                <w:szCs w:val="20"/>
                <w:lang w:eastAsia="fr-FR"/>
              </w:rPr>
              <w:t>147886682</w:t>
            </w:r>
          </w:p>
        </w:tc>
      </w:tr>
    </w:tbl>
    <w:p w14:paraId="22247D8F" w14:textId="77777777" w:rsidR="00D14407" w:rsidRPr="002250B9" w:rsidRDefault="00D14407" w:rsidP="0069749F">
      <w:pPr>
        <w:pStyle w:val="Lgende"/>
      </w:pPr>
      <w:r w:rsidRPr="002250B9">
        <w:t xml:space="preserve">Source : </w:t>
      </w:r>
      <w:r w:rsidR="00ED1D99" w:rsidRPr="002250B9">
        <w:t>CECO-BTP, juin 2020</w:t>
      </w:r>
    </w:p>
    <w:p w14:paraId="182FF8FE" w14:textId="77777777" w:rsidR="00FB3648" w:rsidRDefault="00FB3648">
      <w:pPr>
        <w:spacing w:before="0" w:after="0" w:line="240" w:lineRule="auto"/>
        <w:jc w:val="left"/>
        <w:rPr>
          <w:rFonts w:cs="Arial"/>
          <w:bCs/>
          <w:color w:val="000000"/>
          <w:szCs w:val="22"/>
          <w:lang w:eastAsia="fr-FR"/>
        </w:rPr>
      </w:pPr>
      <w:r>
        <w:rPr>
          <w:rFonts w:cs="Arial"/>
          <w:bCs/>
          <w:color w:val="000000"/>
          <w:szCs w:val="22"/>
          <w:lang w:eastAsia="fr-FR"/>
        </w:rPr>
        <w:br w:type="page"/>
      </w:r>
    </w:p>
    <w:p w14:paraId="6CF1A1E0" w14:textId="43E9471E" w:rsidR="00466A4B" w:rsidRPr="008B797E" w:rsidRDefault="00466A4B" w:rsidP="00FB3648">
      <w:pPr>
        <w:rPr>
          <w:rFonts w:cs="Arial"/>
          <w:color w:val="000000"/>
          <w:szCs w:val="22"/>
          <w:lang w:eastAsia="fr-FR"/>
        </w:rPr>
      </w:pPr>
      <w:r w:rsidRPr="008B797E">
        <w:rPr>
          <w:rFonts w:cs="Arial"/>
          <w:bCs/>
          <w:color w:val="000000"/>
          <w:szCs w:val="22"/>
          <w:lang w:eastAsia="fr-FR"/>
        </w:rPr>
        <w:lastRenderedPageBreak/>
        <w:t xml:space="preserve">Au-delà des biens immobiliers construits, il a été enregistré au cours des enquêtes, des étalages mobiles. Ces étalages ne sont pas </w:t>
      </w:r>
      <w:r w:rsidR="00FE61B1" w:rsidRPr="008B797E">
        <w:rPr>
          <w:rFonts w:cs="Arial"/>
          <w:bCs/>
          <w:color w:val="000000"/>
          <w:szCs w:val="22"/>
          <w:lang w:eastAsia="fr-FR"/>
        </w:rPr>
        <w:t>évalués</w:t>
      </w:r>
      <w:r w:rsidR="00D776FC" w:rsidRPr="008B797E">
        <w:rPr>
          <w:rFonts w:cs="Arial"/>
          <w:bCs/>
          <w:color w:val="000000"/>
          <w:szCs w:val="22"/>
          <w:lang w:eastAsia="fr-FR"/>
        </w:rPr>
        <w:t xml:space="preserve"> comme biens construits </w:t>
      </w:r>
      <w:r w:rsidR="000334EA" w:rsidRPr="008B797E">
        <w:rPr>
          <w:rFonts w:cs="Arial"/>
          <w:bCs/>
          <w:color w:val="000000"/>
          <w:szCs w:val="22"/>
          <w:lang w:eastAsia="fr-FR"/>
        </w:rPr>
        <w:t>ainsi</w:t>
      </w:r>
      <w:r w:rsidR="00D776FC" w:rsidRPr="008B797E">
        <w:rPr>
          <w:rFonts w:cs="Arial"/>
          <w:bCs/>
          <w:color w:val="000000"/>
          <w:szCs w:val="22"/>
          <w:lang w:eastAsia="fr-FR"/>
        </w:rPr>
        <w:t xml:space="preserve"> ces </w:t>
      </w:r>
      <w:r w:rsidR="000334EA" w:rsidRPr="008B797E">
        <w:rPr>
          <w:rFonts w:cs="Arial"/>
          <w:bCs/>
          <w:color w:val="000000"/>
          <w:szCs w:val="22"/>
          <w:lang w:eastAsia="fr-FR"/>
        </w:rPr>
        <w:t xml:space="preserve">PAP </w:t>
      </w:r>
      <w:r w:rsidR="00D776FC" w:rsidRPr="008B797E">
        <w:rPr>
          <w:rFonts w:cs="Arial"/>
          <w:bCs/>
          <w:color w:val="000000"/>
          <w:szCs w:val="22"/>
          <w:lang w:eastAsia="fr-FR"/>
        </w:rPr>
        <w:t xml:space="preserve">bénéficient d’une compensation </w:t>
      </w:r>
      <w:r w:rsidR="000334EA" w:rsidRPr="008B797E">
        <w:rPr>
          <w:rFonts w:cs="Arial"/>
          <w:bCs/>
          <w:color w:val="000000"/>
          <w:szCs w:val="22"/>
          <w:lang w:eastAsia="fr-FR"/>
        </w:rPr>
        <w:t>sur les</w:t>
      </w:r>
      <w:r w:rsidR="00D776FC" w:rsidRPr="008B797E">
        <w:rPr>
          <w:rFonts w:cs="Arial"/>
          <w:bCs/>
          <w:color w:val="000000"/>
          <w:szCs w:val="22"/>
          <w:lang w:eastAsia="fr-FR"/>
        </w:rPr>
        <w:t xml:space="preserve"> pertes des sources des revenus</w:t>
      </w:r>
      <w:r w:rsidRPr="008B797E">
        <w:rPr>
          <w:rFonts w:cs="Arial"/>
          <w:bCs/>
          <w:color w:val="000000"/>
          <w:szCs w:val="22"/>
          <w:lang w:eastAsia="fr-FR"/>
        </w:rPr>
        <w:t xml:space="preserve">. </w:t>
      </w:r>
      <w:r w:rsidRPr="008B797E">
        <w:rPr>
          <w:rFonts w:cs="Arial"/>
          <w:color w:val="000000"/>
          <w:szCs w:val="22"/>
          <w:lang w:eastAsia="fr-FR"/>
        </w:rPr>
        <w:t xml:space="preserve">Cette compensation s’inscrit dans le lot des compensations économiques. </w:t>
      </w:r>
    </w:p>
    <w:p w14:paraId="6F172D4E" w14:textId="615332D7" w:rsidR="008755F3" w:rsidRPr="00385661" w:rsidRDefault="00FB3648" w:rsidP="008E4AED">
      <w:pPr>
        <w:pStyle w:val="Titre3"/>
        <w:rPr>
          <w:rFonts w:ascii="Arial Gras" w:hAnsi="Arial Gras"/>
          <w:smallCaps w:val="0"/>
        </w:rPr>
      </w:pPr>
      <w:bookmarkStart w:id="555" w:name="_Toc3225085"/>
      <w:bookmarkStart w:id="556" w:name="_Toc51735891"/>
      <w:bookmarkStart w:id="557" w:name="_Toc52823055"/>
      <w:r w:rsidRPr="00385661">
        <w:rPr>
          <w:rFonts w:ascii="Arial Gras" w:hAnsi="Arial Gras"/>
          <w:smallCaps w:val="0"/>
        </w:rPr>
        <w:t>1</w:t>
      </w:r>
      <w:r w:rsidR="00862D83">
        <w:rPr>
          <w:rFonts w:ascii="Arial Gras" w:hAnsi="Arial Gras"/>
          <w:smallCaps w:val="0"/>
        </w:rPr>
        <w:t>2</w:t>
      </w:r>
      <w:r w:rsidRPr="00385661">
        <w:rPr>
          <w:rFonts w:ascii="Arial Gras" w:hAnsi="Arial Gras"/>
          <w:smallCaps w:val="0"/>
        </w:rPr>
        <w:t xml:space="preserve">.1.2. </w:t>
      </w:r>
      <w:r w:rsidR="002E795C" w:rsidRPr="00385661">
        <w:rPr>
          <w:rFonts w:ascii="Arial Gras" w:hAnsi="Arial Gras"/>
          <w:smallCaps w:val="0"/>
        </w:rPr>
        <w:t>B</w:t>
      </w:r>
      <w:r w:rsidR="008755F3" w:rsidRPr="00385661">
        <w:rPr>
          <w:rFonts w:ascii="Arial Gras" w:hAnsi="Arial Gras"/>
          <w:smallCaps w:val="0"/>
        </w:rPr>
        <w:t>iens immobiliers non construits</w:t>
      </w:r>
      <w:bookmarkEnd w:id="555"/>
      <w:bookmarkEnd w:id="556"/>
      <w:bookmarkEnd w:id="557"/>
      <w:r w:rsidR="008755F3" w:rsidRPr="00385661">
        <w:rPr>
          <w:rFonts w:ascii="Arial Gras" w:hAnsi="Arial Gras"/>
          <w:smallCaps w:val="0"/>
        </w:rPr>
        <w:t xml:space="preserve">  </w:t>
      </w:r>
    </w:p>
    <w:p w14:paraId="67320710" w14:textId="546E6658" w:rsidR="003B51BF" w:rsidRPr="008B797E" w:rsidRDefault="008755F3" w:rsidP="00FB3648">
      <w:pPr>
        <w:rPr>
          <w:rFonts w:cs="Arial"/>
          <w:color w:val="000000"/>
          <w:szCs w:val="22"/>
          <w:lang w:eastAsia="fr-FR"/>
        </w:rPr>
      </w:pPr>
      <w:r w:rsidRPr="008B797E">
        <w:rPr>
          <w:rFonts w:cs="Arial"/>
          <w:color w:val="000000"/>
          <w:szCs w:val="22"/>
          <w:lang w:eastAsia="fr-FR"/>
        </w:rPr>
        <w:t>La superficie totale de</w:t>
      </w:r>
      <w:r w:rsidR="00EE411D" w:rsidRPr="008B797E">
        <w:rPr>
          <w:rFonts w:cs="Arial"/>
          <w:color w:val="000000"/>
          <w:szCs w:val="22"/>
          <w:lang w:eastAsia="fr-FR"/>
        </w:rPr>
        <w:t>s</w:t>
      </w:r>
      <w:r w:rsidRPr="008B797E">
        <w:rPr>
          <w:rFonts w:cs="Arial"/>
          <w:color w:val="000000"/>
          <w:szCs w:val="22"/>
          <w:lang w:eastAsia="fr-FR"/>
        </w:rPr>
        <w:t xml:space="preserve"> </w:t>
      </w:r>
      <w:r w:rsidR="00EE411D" w:rsidRPr="008B797E">
        <w:rPr>
          <w:rFonts w:cs="Arial"/>
          <w:color w:val="000000"/>
          <w:szCs w:val="22"/>
          <w:lang w:eastAsia="fr-FR"/>
        </w:rPr>
        <w:t>biens immobiliers</w:t>
      </w:r>
      <w:r w:rsidRPr="008B797E">
        <w:rPr>
          <w:rFonts w:cs="Arial"/>
          <w:color w:val="000000"/>
          <w:szCs w:val="22"/>
          <w:lang w:eastAsia="fr-FR"/>
        </w:rPr>
        <w:t xml:space="preserve"> </w:t>
      </w:r>
      <w:r w:rsidR="00EE411D" w:rsidRPr="008B797E">
        <w:rPr>
          <w:rFonts w:cs="Arial"/>
          <w:color w:val="000000"/>
          <w:szCs w:val="22"/>
          <w:lang w:eastAsia="fr-FR"/>
        </w:rPr>
        <w:t xml:space="preserve">dans l’emprise </w:t>
      </w:r>
      <w:r w:rsidRPr="008B797E">
        <w:rPr>
          <w:rFonts w:cs="Arial"/>
          <w:color w:val="000000"/>
          <w:szCs w:val="22"/>
          <w:lang w:eastAsia="fr-FR"/>
        </w:rPr>
        <w:t xml:space="preserve">des travaux au niveau </w:t>
      </w:r>
      <w:r w:rsidR="00FC02DF" w:rsidRPr="008B797E">
        <w:rPr>
          <w:rFonts w:cs="Arial"/>
          <w:color w:val="000000"/>
          <w:szCs w:val="22"/>
          <w:lang w:eastAsia="fr-FR"/>
        </w:rPr>
        <w:t>de la ville</w:t>
      </w:r>
      <w:r w:rsidRPr="008B797E">
        <w:rPr>
          <w:rFonts w:cs="Arial"/>
          <w:color w:val="000000"/>
          <w:szCs w:val="22"/>
          <w:lang w:eastAsia="fr-FR"/>
        </w:rPr>
        <w:t xml:space="preserve"> </w:t>
      </w:r>
      <w:r w:rsidR="00E226FD" w:rsidRPr="008B797E">
        <w:rPr>
          <w:rFonts w:cs="Arial"/>
          <w:color w:val="000000"/>
          <w:szCs w:val="22"/>
          <w:lang w:eastAsia="fr-FR"/>
        </w:rPr>
        <w:t xml:space="preserve">d’Abomey </w:t>
      </w:r>
      <w:r w:rsidRPr="008B797E">
        <w:rPr>
          <w:rFonts w:cs="Arial"/>
          <w:color w:val="000000"/>
          <w:szCs w:val="22"/>
          <w:lang w:eastAsia="fr-FR"/>
        </w:rPr>
        <w:t xml:space="preserve">est de </w:t>
      </w:r>
      <w:r w:rsidR="008F40BB" w:rsidRPr="008B797E">
        <w:rPr>
          <w:rFonts w:cs="Arial"/>
          <w:color w:val="000000"/>
          <w:szCs w:val="22"/>
        </w:rPr>
        <w:t>165</w:t>
      </w:r>
      <w:r w:rsidR="00EE411D" w:rsidRPr="008B797E">
        <w:rPr>
          <w:rFonts w:cs="Arial"/>
          <w:color w:val="000000"/>
          <w:szCs w:val="22"/>
        </w:rPr>
        <w:t>39</w:t>
      </w:r>
      <w:r w:rsidR="00D14407" w:rsidRPr="008B797E">
        <w:rPr>
          <w:rFonts w:cs="Arial"/>
          <w:color w:val="000000"/>
          <w:szCs w:val="22"/>
        </w:rPr>
        <w:t xml:space="preserve"> </w:t>
      </w:r>
      <w:r w:rsidRPr="008B797E">
        <w:rPr>
          <w:rFonts w:cs="Arial"/>
          <w:color w:val="000000"/>
          <w:szCs w:val="22"/>
          <w:lang w:eastAsia="fr-FR"/>
        </w:rPr>
        <w:t xml:space="preserve">m². </w:t>
      </w:r>
      <w:r w:rsidR="00FE2666" w:rsidRPr="008B797E">
        <w:rPr>
          <w:rFonts w:cs="Arial"/>
          <w:color w:val="000000"/>
          <w:szCs w:val="22"/>
          <w:lang w:eastAsia="fr-FR"/>
        </w:rPr>
        <w:t>Les recherches ont révélé que tout le site est occupé par des propriétaires. Ce qui suppose qu’un jour les potentiels propriétaires vont se présenter lors d</w:t>
      </w:r>
      <w:r w:rsidR="00FB51A7">
        <w:rPr>
          <w:rFonts w:cs="Arial"/>
          <w:color w:val="000000"/>
          <w:szCs w:val="22"/>
          <w:lang w:eastAsia="fr-FR"/>
        </w:rPr>
        <w:t>u</w:t>
      </w:r>
      <w:r w:rsidR="00FE2666" w:rsidRPr="008B797E">
        <w:rPr>
          <w:rFonts w:cs="Arial"/>
          <w:color w:val="000000"/>
          <w:szCs w:val="22"/>
          <w:lang w:eastAsia="fr-FR"/>
        </w:rPr>
        <w:t xml:space="preserve"> démarrage des travaux. Il faudra alors faire des provisions pour ne pas être surpris. </w:t>
      </w:r>
      <w:bookmarkStart w:id="558" w:name="_Toc3224933"/>
    </w:p>
    <w:p w14:paraId="0545E93A" w14:textId="5BB56617" w:rsidR="00CA5EFC" w:rsidRPr="00AC01BA" w:rsidRDefault="008B797E" w:rsidP="0069749F">
      <w:pPr>
        <w:pStyle w:val="Lgende"/>
      </w:pPr>
      <w:bookmarkStart w:id="559" w:name="_Toc52823125"/>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862D83">
        <w:rPr>
          <w:noProof/>
        </w:rPr>
        <w:t>23</w:t>
      </w:r>
      <w:r w:rsidR="00961B01">
        <w:rPr>
          <w:noProof/>
        </w:rPr>
        <w:fldChar w:fldCharType="end"/>
      </w:r>
      <w:r>
        <w:t xml:space="preserve"> </w:t>
      </w:r>
      <w:r w:rsidR="00CA5EFC" w:rsidRPr="00AC01BA">
        <w:t>: Coût des biens immobiliers non construits</w:t>
      </w:r>
      <w:bookmarkEnd w:id="558"/>
      <w:bookmarkEnd w:id="5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419"/>
        <w:gridCol w:w="1698"/>
        <w:gridCol w:w="1422"/>
        <w:gridCol w:w="2116"/>
      </w:tblGrid>
      <w:tr w:rsidR="008A379C" w:rsidRPr="00BA19E4" w14:paraId="6A20C192" w14:textId="77777777" w:rsidTr="00BA19E4">
        <w:trPr>
          <w:trHeight w:val="633"/>
        </w:trPr>
        <w:tc>
          <w:tcPr>
            <w:tcW w:w="1327" w:type="pct"/>
            <w:shd w:val="clear" w:color="auto" w:fill="00B0F0"/>
            <w:noWrap/>
            <w:vAlign w:val="center"/>
            <w:hideMark/>
          </w:tcPr>
          <w:p w14:paraId="66110593" w14:textId="77777777" w:rsidR="00A32D54" w:rsidRPr="00BA19E4" w:rsidRDefault="00A32D54" w:rsidP="002A1B44">
            <w:pPr>
              <w:spacing w:line="240" w:lineRule="auto"/>
              <w:rPr>
                <w:rFonts w:cs="Arial"/>
                <w:b/>
                <w:bCs/>
                <w:color w:val="000000"/>
                <w:sz w:val="20"/>
                <w:szCs w:val="20"/>
                <w:lang w:eastAsia="fr-FR"/>
              </w:rPr>
            </w:pPr>
            <w:r w:rsidRPr="00BA19E4">
              <w:rPr>
                <w:rFonts w:cs="Arial"/>
                <w:b/>
                <w:bCs/>
                <w:color w:val="000000"/>
                <w:sz w:val="20"/>
                <w:szCs w:val="20"/>
                <w:lang w:eastAsia="fr-FR"/>
              </w:rPr>
              <w:t>Biens affectés</w:t>
            </w:r>
          </w:p>
        </w:tc>
        <w:tc>
          <w:tcPr>
            <w:tcW w:w="783" w:type="pct"/>
            <w:shd w:val="clear" w:color="auto" w:fill="00B0F0"/>
            <w:vAlign w:val="center"/>
            <w:hideMark/>
          </w:tcPr>
          <w:p w14:paraId="360FB863" w14:textId="77777777" w:rsidR="00A32D54" w:rsidRPr="00BA19E4" w:rsidRDefault="00A32D54" w:rsidP="00BA19E4">
            <w:pPr>
              <w:spacing w:line="240" w:lineRule="auto"/>
              <w:jc w:val="center"/>
              <w:rPr>
                <w:rFonts w:cs="Arial"/>
                <w:b/>
                <w:bCs/>
                <w:color w:val="000000"/>
                <w:sz w:val="20"/>
                <w:szCs w:val="20"/>
                <w:lang w:eastAsia="fr-FR"/>
              </w:rPr>
            </w:pPr>
            <w:r w:rsidRPr="00BA19E4">
              <w:rPr>
                <w:rFonts w:cs="Arial"/>
                <w:b/>
                <w:bCs/>
                <w:color w:val="000000"/>
                <w:sz w:val="20"/>
                <w:szCs w:val="20"/>
                <w:lang w:eastAsia="fr-FR"/>
              </w:rPr>
              <w:t>Unité</w:t>
            </w:r>
          </w:p>
        </w:tc>
        <w:tc>
          <w:tcPr>
            <w:tcW w:w="937" w:type="pct"/>
            <w:shd w:val="clear" w:color="auto" w:fill="00B0F0"/>
            <w:vAlign w:val="center"/>
            <w:hideMark/>
          </w:tcPr>
          <w:p w14:paraId="14217B98" w14:textId="77777777" w:rsidR="00A32D54" w:rsidRPr="00BA19E4" w:rsidRDefault="00A32D54" w:rsidP="002A1B44">
            <w:pPr>
              <w:spacing w:line="240" w:lineRule="auto"/>
              <w:rPr>
                <w:rFonts w:cs="Arial"/>
                <w:b/>
                <w:bCs/>
                <w:color w:val="000000"/>
                <w:sz w:val="20"/>
                <w:szCs w:val="20"/>
                <w:lang w:eastAsia="fr-FR"/>
              </w:rPr>
            </w:pPr>
            <w:r w:rsidRPr="00BA19E4">
              <w:rPr>
                <w:rFonts w:cs="Arial"/>
                <w:b/>
                <w:bCs/>
                <w:color w:val="000000"/>
                <w:sz w:val="20"/>
                <w:szCs w:val="20"/>
                <w:lang w:eastAsia="fr-FR"/>
              </w:rPr>
              <w:t>Prix unitaire (en F CFA)</w:t>
            </w:r>
          </w:p>
        </w:tc>
        <w:tc>
          <w:tcPr>
            <w:tcW w:w="785" w:type="pct"/>
            <w:shd w:val="clear" w:color="auto" w:fill="00B0F0"/>
            <w:vAlign w:val="center"/>
          </w:tcPr>
          <w:p w14:paraId="638F3096" w14:textId="77777777" w:rsidR="00A32D54" w:rsidRPr="00BA19E4" w:rsidRDefault="00A32D54" w:rsidP="002A1B44">
            <w:pPr>
              <w:spacing w:line="240" w:lineRule="auto"/>
              <w:rPr>
                <w:rFonts w:cs="Arial"/>
                <w:b/>
                <w:bCs/>
                <w:color w:val="000000"/>
                <w:sz w:val="20"/>
                <w:szCs w:val="20"/>
                <w:lang w:eastAsia="fr-FR"/>
              </w:rPr>
            </w:pPr>
            <w:r w:rsidRPr="00BA19E4">
              <w:rPr>
                <w:rFonts w:cs="Arial"/>
                <w:b/>
                <w:bCs/>
                <w:color w:val="000000"/>
                <w:sz w:val="20"/>
                <w:szCs w:val="20"/>
                <w:lang w:eastAsia="fr-FR"/>
              </w:rPr>
              <w:t>Superficie totale en m</w:t>
            </w:r>
            <w:r w:rsidRPr="00BA19E4">
              <w:rPr>
                <w:rFonts w:cs="Arial"/>
                <w:b/>
                <w:bCs/>
                <w:color w:val="000000"/>
                <w:sz w:val="20"/>
                <w:szCs w:val="20"/>
                <w:vertAlign w:val="superscript"/>
                <w:lang w:eastAsia="fr-FR"/>
              </w:rPr>
              <w:t>2</w:t>
            </w:r>
          </w:p>
        </w:tc>
        <w:tc>
          <w:tcPr>
            <w:tcW w:w="1168" w:type="pct"/>
            <w:shd w:val="clear" w:color="auto" w:fill="00B0F0"/>
            <w:vAlign w:val="center"/>
          </w:tcPr>
          <w:p w14:paraId="0747D771" w14:textId="77777777" w:rsidR="00A32D54" w:rsidRPr="00BA19E4" w:rsidRDefault="00A32D54" w:rsidP="002A1B44">
            <w:pPr>
              <w:spacing w:line="240" w:lineRule="auto"/>
              <w:rPr>
                <w:rFonts w:cs="Arial"/>
                <w:b/>
                <w:bCs/>
                <w:color w:val="000000"/>
                <w:sz w:val="20"/>
                <w:szCs w:val="20"/>
                <w:lang w:eastAsia="fr-FR"/>
              </w:rPr>
            </w:pPr>
            <w:r w:rsidRPr="00BA19E4">
              <w:rPr>
                <w:rFonts w:cs="Arial"/>
                <w:b/>
                <w:bCs/>
                <w:color w:val="000000"/>
                <w:sz w:val="20"/>
                <w:szCs w:val="20"/>
                <w:lang w:eastAsia="fr-FR"/>
              </w:rPr>
              <w:t>Coût des biens (FCFA)</w:t>
            </w:r>
          </w:p>
        </w:tc>
      </w:tr>
      <w:tr w:rsidR="008A379C" w:rsidRPr="00BA19E4" w14:paraId="2486C2C6" w14:textId="77777777" w:rsidTr="00BA19E4">
        <w:trPr>
          <w:trHeight w:val="390"/>
        </w:trPr>
        <w:tc>
          <w:tcPr>
            <w:tcW w:w="1327" w:type="pct"/>
            <w:shd w:val="clear" w:color="auto" w:fill="auto"/>
            <w:noWrap/>
            <w:vAlign w:val="center"/>
            <w:hideMark/>
          </w:tcPr>
          <w:p w14:paraId="05AEEEBC" w14:textId="77777777" w:rsidR="00A32D54" w:rsidRPr="00BA19E4" w:rsidRDefault="00A32D54" w:rsidP="002A1B44">
            <w:pPr>
              <w:spacing w:line="240" w:lineRule="auto"/>
              <w:rPr>
                <w:rFonts w:cs="Arial"/>
                <w:color w:val="000000"/>
                <w:sz w:val="20"/>
                <w:szCs w:val="20"/>
                <w:lang w:eastAsia="fr-FR"/>
              </w:rPr>
            </w:pPr>
            <w:r w:rsidRPr="00BA19E4">
              <w:rPr>
                <w:rFonts w:cs="Arial"/>
                <w:color w:val="000000"/>
                <w:sz w:val="20"/>
                <w:szCs w:val="20"/>
                <w:lang w:eastAsia="fr-FR"/>
              </w:rPr>
              <w:t>Terrain</w:t>
            </w:r>
            <w:r w:rsidR="007009A0" w:rsidRPr="00BA19E4">
              <w:rPr>
                <w:rFonts w:cs="Arial"/>
                <w:color w:val="000000"/>
                <w:sz w:val="20"/>
                <w:szCs w:val="20"/>
                <w:lang w:eastAsia="fr-FR"/>
              </w:rPr>
              <w:t xml:space="preserve"> non construit</w:t>
            </w:r>
          </w:p>
        </w:tc>
        <w:tc>
          <w:tcPr>
            <w:tcW w:w="783" w:type="pct"/>
            <w:shd w:val="clear" w:color="auto" w:fill="auto"/>
            <w:noWrap/>
            <w:vAlign w:val="center"/>
            <w:hideMark/>
          </w:tcPr>
          <w:p w14:paraId="23095CF8" w14:textId="77777777" w:rsidR="00A32D54" w:rsidRPr="00BA19E4" w:rsidRDefault="00A32D54" w:rsidP="00BA19E4">
            <w:pPr>
              <w:spacing w:line="240" w:lineRule="auto"/>
              <w:jc w:val="center"/>
              <w:rPr>
                <w:rFonts w:cs="Arial"/>
                <w:color w:val="000000"/>
                <w:sz w:val="20"/>
                <w:szCs w:val="20"/>
                <w:lang w:eastAsia="fr-FR"/>
              </w:rPr>
            </w:pPr>
            <w:r w:rsidRPr="00BA19E4">
              <w:rPr>
                <w:rFonts w:cs="Arial"/>
                <w:color w:val="000000"/>
                <w:sz w:val="20"/>
                <w:szCs w:val="20"/>
                <w:lang w:eastAsia="fr-FR"/>
              </w:rPr>
              <w:t>m</w:t>
            </w:r>
            <w:r w:rsidRPr="00BA19E4">
              <w:rPr>
                <w:rFonts w:cs="Arial"/>
                <w:color w:val="000000"/>
                <w:sz w:val="20"/>
                <w:szCs w:val="20"/>
                <w:vertAlign w:val="superscript"/>
                <w:lang w:eastAsia="fr-FR"/>
              </w:rPr>
              <w:t>2</w:t>
            </w:r>
          </w:p>
        </w:tc>
        <w:tc>
          <w:tcPr>
            <w:tcW w:w="937" w:type="pct"/>
            <w:shd w:val="clear" w:color="auto" w:fill="auto"/>
            <w:noWrap/>
            <w:vAlign w:val="center"/>
          </w:tcPr>
          <w:p w14:paraId="39405230" w14:textId="77777777" w:rsidR="00A32D54" w:rsidRPr="00BA19E4" w:rsidRDefault="008F40BB" w:rsidP="00BA19E4">
            <w:pPr>
              <w:spacing w:line="240" w:lineRule="auto"/>
              <w:jc w:val="right"/>
              <w:rPr>
                <w:rFonts w:cs="Arial"/>
                <w:color w:val="000000"/>
                <w:sz w:val="20"/>
                <w:szCs w:val="20"/>
                <w:lang w:eastAsia="fr-FR"/>
              </w:rPr>
            </w:pPr>
            <w:r w:rsidRPr="00BA19E4">
              <w:rPr>
                <w:rFonts w:cs="Arial"/>
                <w:color w:val="000000"/>
                <w:sz w:val="20"/>
                <w:szCs w:val="20"/>
                <w:lang w:eastAsia="fr-FR"/>
              </w:rPr>
              <w:t>1200</w:t>
            </w:r>
          </w:p>
        </w:tc>
        <w:tc>
          <w:tcPr>
            <w:tcW w:w="785" w:type="pct"/>
            <w:vAlign w:val="center"/>
          </w:tcPr>
          <w:p w14:paraId="739DC8D6" w14:textId="77777777" w:rsidR="00A32D54" w:rsidRPr="00BA19E4" w:rsidRDefault="008F40BB" w:rsidP="00BA19E4">
            <w:pPr>
              <w:spacing w:line="240" w:lineRule="auto"/>
              <w:jc w:val="center"/>
              <w:rPr>
                <w:rFonts w:cs="Arial"/>
                <w:color w:val="000000"/>
                <w:sz w:val="20"/>
                <w:szCs w:val="20"/>
                <w:lang w:eastAsia="fr-FR"/>
              </w:rPr>
            </w:pPr>
            <w:r w:rsidRPr="00BA19E4">
              <w:rPr>
                <w:rFonts w:cs="Arial"/>
                <w:color w:val="000000"/>
                <w:sz w:val="20"/>
                <w:szCs w:val="20"/>
              </w:rPr>
              <w:t>16539</w:t>
            </w:r>
          </w:p>
        </w:tc>
        <w:tc>
          <w:tcPr>
            <w:tcW w:w="1168" w:type="pct"/>
            <w:vAlign w:val="center"/>
          </w:tcPr>
          <w:p w14:paraId="072EABF0" w14:textId="11D727A7" w:rsidR="00A32D54" w:rsidRPr="00BA19E4" w:rsidRDefault="008F40BB" w:rsidP="00BA19E4">
            <w:pPr>
              <w:spacing w:line="240" w:lineRule="auto"/>
              <w:jc w:val="right"/>
              <w:rPr>
                <w:rFonts w:cs="Arial"/>
                <w:color w:val="000000"/>
                <w:sz w:val="20"/>
                <w:szCs w:val="20"/>
                <w:lang w:eastAsia="fr-FR"/>
              </w:rPr>
            </w:pPr>
            <w:r w:rsidRPr="00BA19E4">
              <w:rPr>
                <w:rFonts w:cs="Arial"/>
                <w:color w:val="000000"/>
                <w:sz w:val="20"/>
                <w:szCs w:val="20"/>
                <w:lang w:eastAsia="fr-FR"/>
              </w:rPr>
              <w:t>19</w:t>
            </w:r>
            <w:r w:rsidR="00BA19E4">
              <w:rPr>
                <w:rFonts w:cs="Arial"/>
                <w:color w:val="000000"/>
                <w:sz w:val="20"/>
                <w:szCs w:val="20"/>
                <w:lang w:eastAsia="fr-FR"/>
              </w:rPr>
              <w:t xml:space="preserve"> </w:t>
            </w:r>
            <w:r w:rsidRPr="00BA19E4">
              <w:rPr>
                <w:rFonts w:cs="Arial"/>
                <w:color w:val="000000"/>
                <w:sz w:val="20"/>
                <w:szCs w:val="20"/>
                <w:lang w:eastAsia="fr-FR"/>
              </w:rPr>
              <w:t>846</w:t>
            </w:r>
            <w:r w:rsidR="00BA19E4">
              <w:rPr>
                <w:rFonts w:cs="Arial"/>
                <w:color w:val="000000"/>
                <w:sz w:val="20"/>
                <w:szCs w:val="20"/>
                <w:lang w:eastAsia="fr-FR"/>
              </w:rPr>
              <w:t xml:space="preserve"> </w:t>
            </w:r>
            <w:r w:rsidRPr="00BA19E4">
              <w:rPr>
                <w:rFonts w:cs="Arial"/>
                <w:color w:val="000000"/>
                <w:sz w:val="20"/>
                <w:szCs w:val="20"/>
                <w:lang w:eastAsia="fr-FR"/>
              </w:rPr>
              <w:t>800</w:t>
            </w:r>
          </w:p>
        </w:tc>
      </w:tr>
    </w:tbl>
    <w:p w14:paraId="60EADC53" w14:textId="77777777" w:rsidR="000A598C" w:rsidRPr="00BA19E4" w:rsidRDefault="00CA5EFC" w:rsidP="008B797E">
      <w:pPr>
        <w:spacing w:line="360" w:lineRule="auto"/>
        <w:rPr>
          <w:rFonts w:cs="Arial"/>
          <w:b/>
          <w:color w:val="000000"/>
          <w:sz w:val="18"/>
          <w:szCs w:val="20"/>
          <w:lang w:eastAsia="fr-FR"/>
        </w:rPr>
      </w:pPr>
      <w:r w:rsidRPr="00BA19E4">
        <w:rPr>
          <w:rFonts w:cs="Arial"/>
          <w:b/>
          <w:color w:val="000000"/>
          <w:sz w:val="18"/>
          <w:szCs w:val="20"/>
          <w:lang w:eastAsia="fr-FR"/>
        </w:rPr>
        <w:t xml:space="preserve">Source : </w:t>
      </w:r>
      <w:r w:rsidR="003B51BF" w:rsidRPr="00BA19E4">
        <w:rPr>
          <w:rFonts w:cs="Arial"/>
          <w:b/>
          <w:color w:val="000000"/>
          <w:sz w:val="18"/>
          <w:szCs w:val="20"/>
          <w:lang w:eastAsia="fr-FR"/>
        </w:rPr>
        <w:t>CECO-BTP, juin 2020</w:t>
      </w:r>
    </w:p>
    <w:p w14:paraId="5A0D2944" w14:textId="728BD279" w:rsidR="008755F3" w:rsidRPr="00385661" w:rsidRDefault="00BA19E4" w:rsidP="008E4AED">
      <w:pPr>
        <w:pStyle w:val="Titre3"/>
        <w:rPr>
          <w:rFonts w:ascii="Arial Gras" w:hAnsi="Arial Gras"/>
          <w:smallCaps w:val="0"/>
        </w:rPr>
      </w:pPr>
      <w:bookmarkStart w:id="560" w:name="_Toc3225086"/>
      <w:bookmarkStart w:id="561" w:name="_Toc51735892"/>
      <w:bookmarkStart w:id="562" w:name="_Toc52823056"/>
      <w:r w:rsidRPr="00385661">
        <w:rPr>
          <w:rFonts w:ascii="Arial Gras" w:hAnsi="Arial Gras"/>
          <w:smallCaps w:val="0"/>
        </w:rPr>
        <w:t>1</w:t>
      </w:r>
      <w:r w:rsidR="00862D83">
        <w:rPr>
          <w:rFonts w:ascii="Arial Gras" w:hAnsi="Arial Gras"/>
          <w:smallCaps w:val="0"/>
        </w:rPr>
        <w:t>2</w:t>
      </w:r>
      <w:r w:rsidRPr="00385661">
        <w:rPr>
          <w:rFonts w:ascii="Arial Gras" w:hAnsi="Arial Gras"/>
          <w:smallCaps w:val="0"/>
        </w:rPr>
        <w:t xml:space="preserve">.1.3. </w:t>
      </w:r>
      <w:r w:rsidR="008755F3" w:rsidRPr="00385661">
        <w:rPr>
          <w:rFonts w:ascii="Arial Gras" w:hAnsi="Arial Gras"/>
          <w:smallCaps w:val="0"/>
        </w:rPr>
        <w:t>Mesures d’appui aux personnes affectées économiquement</w:t>
      </w:r>
      <w:bookmarkEnd w:id="560"/>
      <w:bookmarkEnd w:id="561"/>
      <w:bookmarkEnd w:id="562"/>
    </w:p>
    <w:p w14:paraId="45F4F28A" w14:textId="77777777" w:rsidR="00173B9F" w:rsidRPr="008B797E" w:rsidRDefault="00173B9F" w:rsidP="00BA19E4">
      <w:pPr>
        <w:rPr>
          <w:rFonts w:cs="Arial"/>
          <w:color w:val="000000"/>
          <w:szCs w:val="22"/>
          <w:lang w:eastAsia="fr-FR"/>
        </w:rPr>
      </w:pPr>
      <w:r w:rsidRPr="008B797E">
        <w:rPr>
          <w:rFonts w:cs="Arial"/>
          <w:color w:val="000000"/>
          <w:szCs w:val="22"/>
          <w:lang w:eastAsia="fr-FR"/>
        </w:rPr>
        <w:t xml:space="preserve">Les mesures d’appui prévues pour les PAP affectées économiquement sont calculées sur la base du revenu mensuel moyen de chaque PAP.  </w:t>
      </w:r>
    </w:p>
    <w:p w14:paraId="610973FE" w14:textId="77777777" w:rsidR="00173B9F" w:rsidRPr="008B797E" w:rsidRDefault="00173B9F" w:rsidP="00BA19E4">
      <w:pPr>
        <w:rPr>
          <w:rFonts w:cs="Arial"/>
          <w:color w:val="000000"/>
          <w:szCs w:val="22"/>
          <w:lang w:eastAsia="fr-FR"/>
        </w:rPr>
      </w:pPr>
      <w:r w:rsidRPr="008B797E">
        <w:rPr>
          <w:rFonts w:cs="Arial"/>
          <w:color w:val="000000"/>
          <w:szCs w:val="22"/>
          <w:lang w:eastAsia="fr-FR"/>
        </w:rPr>
        <w:t xml:space="preserve">Ce revenu est accordé aux PAP pendant trois mois. Cette période correspond à la durée de perturbation de l’activité (limitation d’accès à l’activité, déplacement d’un étalage mobile, etc.) et au temps d’adaptation dans un nouvel environnement. </w:t>
      </w:r>
    </w:p>
    <w:p w14:paraId="42B3CBA3" w14:textId="77777777" w:rsidR="002F5621" w:rsidRPr="008B797E" w:rsidRDefault="00EB48F3" w:rsidP="00BA19E4">
      <w:pPr>
        <w:rPr>
          <w:rFonts w:cs="Arial"/>
          <w:color w:val="000000"/>
          <w:szCs w:val="22"/>
          <w:lang w:eastAsia="fr-FR"/>
        </w:rPr>
      </w:pPr>
      <w:r w:rsidRPr="008B797E">
        <w:rPr>
          <w:rFonts w:cs="Arial"/>
          <w:color w:val="000000"/>
          <w:szCs w:val="22"/>
          <w:lang w:eastAsia="fr-FR"/>
        </w:rPr>
        <w:t>Le détail de calcu</w:t>
      </w:r>
      <w:r w:rsidR="00785642" w:rsidRPr="008B797E">
        <w:rPr>
          <w:rFonts w:cs="Arial"/>
          <w:color w:val="000000"/>
          <w:szCs w:val="22"/>
          <w:lang w:eastAsia="fr-FR"/>
        </w:rPr>
        <w:t>l est présenté dans le tableau ci-dessous</w:t>
      </w:r>
      <w:r w:rsidRPr="008B797E">
        <w:rPr>
          <w:rFonts w:cs="Arial"/>
          <w:color w:val="000000"/>
          <w:szCs w:val="22"/>
          <w:lang w:eastAsia="fr-FR"/>
        </w:rPr>
        <w:t>.</w:t>
      </w:r>
    </w:p>
    <w:p w14:paraId="11AE72F1" w14:textId="10FE7C5C" w:rsidR="00A8445C" w:rsidRPr="00D965D2" w:rsidRDefault="008B797E" w:rsidP="0069749F">
      <w:pPr>
        <w:pStyle w:val="Lgende"/>
        <w:rPr>
          <w:highlight w:val="yellow"/>
        </w:rPr>
      </w:pPr>
      <w:bookmarkStart w:id="563" w:name="_Toc3224934"/>
      <w:bookmarkStart w:id="564" w:name="_Toc52823126"/>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862D83">
        <w:rPr>
          <w:noProof/>
        </w:rPr>
        <w:t>24</w:t>
      </w:r>
      <w:r w:rsidR="00961B01">
        <w:rPr>
          <w:noProof/>
        </w:rPr>
        <w:fldChar w:fldCharType="end"/>
      </w:r>
      <w:r>
        <w:t xml:space="preserve"> </w:t>
      </w:r>
      <w:r w:rsidR="00A8445C" w:rsidRPr="00432E0C">
        <w:t>: Appui aux personnes affectées économiquement</w:t>
      </w:r>
      <w:bookmarkEnd w:id="563"/>
      <w:bookmarkEnd w:id="564"/>
    </w:p>
    <w:tbl>
      <w:tblPr>
        <w:tblW w:w="9848" w:type="dxa"/>
        <w:tblInd w:w="-497" w:type="dxa"/>
        <w:tblLayout w:type="fixed"/>
        <w:tblCellMar>
          <w:left w:w="70" w:type="dxa"/>
          <w:right w:w="70" w:type="dxa"/>
        </w:tblCellMar>
        <w:tblLook w:val="04A0" w:firstRow="1" w:lastRow="0" w:firstColumn="1" w:lastColumn="0" w:noHBand="0" w:noVBand="1"/>
      </w:tblPr>
      <w:tblGrid>
        <w:gridCol w:w="492"/>
        <w:gridCol w:w="993"/>
        <w:gridCol w:w="1701"/>
        <w:gridCol w:w="1067"/>
        <w:gridCol w:w="634"/>
        <w:gridCol w:w="1209"/>
        <w:gridCol w:w="1333"/>
        <w:gridCol w:w="1143"/>
        <w:gridCol w:w="1276"/>
      </w:tblGrid>
      <w:tr w:rsidR="008F40BB" w:rsidRPr="00BA19E4" w14:paraId="5B4346E2" w14:textId="77777777" w:rsidTr="00385661">
        <w:trPr>
          <w:trHeight w:val="300"/>
          <w:tblHeader/>
        </w:trPr>
        <w:tc>
          <w:tcPr>
            <w:tcW w:w="492"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C7C40F2" w14:textId="77777777" w:rsidR="008F40BB" w:rsidRPr="00BA19E4" w:rsidRDefault="008F40BB" w:rsidP="00385661">
            <w:pPr>
              <w:spacing w:before="40" w:after="0" w:line="240" w:lineRule="auto"/>
              <w:jc w:val="center"/>
              <w:rPr>
                <w:rFonts w:cs="Arial"/>
                <w:b/>
                <w:color w:val="000000"/>
                <w:sz w:val="18"/>
                <w:szCs w:val="18"/>
                <w:lang w:eastAsia="fr-FR"/>
              </w:rPr>
            </w:pPr>
            <w:r w:rsidRPr="00BA19E4">
              <w:rPr>
                <w:rFonts w:cs="Arial"/>
                <w:b/>
                <w:color w:val="000000"/>
                <w:sz w:val="18"/>
                <w:szCs w:val="18"/>
                <w:lang w:eastAsia="fr-FR"/>
              </w:rPr>
              <w:t>N°</w:t>
            </w:r>
          </w:p>
        </w:tc>
        <w:tc>
          <w:tcPr>
            <w:tcW w:w="993" w:type="dxa"/>
            <w:tcBorders>
              <w:top w:val="single" w:sz="4" w:space="0" w:color="auto"/>
              <w:left w:val="nil"/>
              <w:bottom w:val="single" w:sz="4" w:space="0" w:color="auto"/>
              <w:right w:val="single" w:sz="4" w:space="0" w:color="auto"/>
            </w:tcBorders>
            <w:shd w:val="clear" w:color="auto" w:fill="00B0F0"/>
            <w:noWrap/>
            <w:vAlign w:val="bottom"/>
            <w:hideMark/>
          </w:tcPr>
          <w:p w14:paraId="75D462FF" w14:textId="77777777" w:rsidR="008F40BB" w:rsidRPr="00BA19E4" w:rsidRDefault="008F40BB" w:rsidP="00385661">
            <w:pPr>
              <w:spacing w:before="40" w:after="0" w:line="240" w:lineRule="auto"/>
              <w:jc w:val="center"/>
              <w:rPr>
                <w:rFonts w:cs="Arial"/>
                <w:b/>
                <w:color w:val="000000"/>
                <w:sz w:val="18"/>
                <w:szCs w:val="18"/>
                <w:lang w:eastAsia="fr-FR"/>
              </w:rPr>
            </w:pPr>
            <w:r w:rsidRPr="00BA19E4">
              <w:rPr>
                <w:rFonts w:cs="Arial"/>
                <w:b/>
                <w:color w:val="000000"/>
                <w:sz w:val="18"/>
                <w:szCs w:val="18"/>
                <w:lang w:eastAsia="fr-FR"/>
              </w:rPr>
              <w:t>CODE</w:t>
            </w:r>
          </w:p>
        </w:tc>
        <w:tc>
          <w:tcPr>
            <w:tcW w:w="1701" w:type="dxa"/>
            <w:tcBorders>
              <w:top w:val="single" w:sz="4" w:space="0" w:color="auto"/>
              <w:left w:val="nil"/>
              <w:bottom w:val="single" w:sz="4" w:space="0" w:color="auto"/>
              <w:right w:val="single" w:sz="4" w:space="0" w:color="auto"/>
            </w:tcBorders>
            <w:shd w:val="clear" w:color="auto" w:fill="00B0F0"/>
            <w:noWrap/>
            <w:vAlign w:val="bottom"/>
            <w:hideMark/>
          </w:tcPr>
          <w:p w14:paraId="6FE6BDCE" w14:textId="77777777" w:rsidR="008F40BB" w:rsidRPr="00BA19E4" w:rsidRDefault="008F40BB" w:rsidP="00385661">
            <w:pPr>
              <w:spacing w:before="40" w:after="0" w:line="240" w:lineRule="auto"/>
              <w:jc w:val="center"/>
              <w:rPr>
                <w:rFonts w:cs="Arial"/>
                <w:b/>
                <w:color w:val="000000"/>
                <w:sz w:val="18"/>
                <w:szCs w:val="18"/>
                <w:lang w:eastAsia="fr-FR"/>
              </w:rPr>
            </w:pPr>
            <w:r w:rsidRPr="00BA19E4">
              <w:rPr>
                <w:rFonts w:cs="Arial"/>
                <w:b/>
                <w:color w:val="000000"/>
                <w:sz w:val="18"/>
                <w:szCs w:val="18"/>
                <w:lang w:eastAsia="fr-FR"/>
              </w:rPr>
              <w:t>Occupation du PAP</w:t>
            </w:r>
          </w:p>
        </w:tc>
        <w:tc>
          <w:tcPr>
            <w:tcW w:w="1067" w:type="dxa"/>
            <w:tcBorders>
              <w:top w:val="single" w:sz="4" w:space="0" w:color="auto"/>
              <w:left w:val="nil"/>
              <w:bottom w:val="single" w:sz="4" w:space="0" w:color="auto"/>
              <w:right w:val="single" w:sz="4" w:space="0" w:color="auto"/>
            </w:tcBorders>
            <w:shd w:val="clear" w:color="auto" w:fill="00B0F0"/>
            <w:noWrap/>
            <w:vAlign w:val="bottom"/>
            <w:hideMark/>
          </w:tcPr>
          <w:p w14:paraId="020C7AB5" w14:textId="77777777" w:rsidR="008F40BB" w:rsidRPr="00BA19E4" w:rsidRDefault="008F40BB" w:rsidP="00385661">
            <w:pPr>
              <w:spacing w:before="40" w:after="0" w:line="240" w:lineRule="auto"/>
              <w:jc w:val="center"/>
              <w:rPr>
                <w:rFonts w:cs="Arial"/>
                <w:b/>
                <w:color w:val="000000"/>
                <w:sz w:val="18"/>
                <w:szCs w:val="18"/>
                <w:lang w:eastAsia="fr-FR"/>
              </w:rPr>
            </w:pPr>
            <w:r w:rsidRPr="00BA19E4">
              <w:rPr>
                <w:rFonts w:cs="Arial"/>
                <w:b/>
                <w:color w:val="000000"/>
                <w:sz w:val="18"/>
                <w:szCs w:val="18"/>
                <w:lang w:eastAsia="fr-FR"/>
              </w:rPr>
              <w:t>Sexe</w:t>
            </w:r>
          </w:p>
        </w:tc>
        <w:tc>
          <w:tcPr>
            <w:tcW w:w="634" w:type="dxa"/>
            <w:tcBorders>
              <w:top w:val="single" w:sz="4" w:space="0" w:color="auto"/>
              <w:left w:val="nil"/>
              <w:bottom w:val="single" w:sz="4" w:space="0" w:color="auto"/>
              <w:right w:val="single" w:sz="4" w:space="0" w:color="auto"/>
            </w:tcBorders>
            <w:shd w:val="clear" w:color="auto" w:fill="00B0F0"/>
            <w:noWrap/>
            <w:vAlign w:val="bottom"/>
            <w:hideMark/>
          </w:tcPr>
          <w:p w14:paraId="33CC1067" w14:textId="77777777" w:rsidR="008F40BB" w:rsidRPr="00BA19E4" w:rsidRDefault="008F40BB" w:rsidP="00385661">
            <w:pPr>
              <w:spacing w:before="40" w:after="0" w:line="240" w:lineRule="auto"/>
              <w:jc w:val="center"/>
              <w:rPr>
                <w:rFonts w:cs="Arial"/>
                <w:b/>
                <w:color w:val="000000"/>
                <w:sz w:val="18"/>
                <w:szCs w:val="18"/>
                <w:lang w:eastAsia="fr-FR"/>
              </w:rPr>
            </w:pPr>
            <w:r w:rsidRPr="00BA19E4">
              <w:rPr>
                <w:rFonts w:cs="Arial"/>
                <w:b/>
                <w:color w:val="000000"/>
                <w:sz w:val="18"/>
                <w:szCs w:val="18"/>
                <w:lang w:eastAsia="fr-FR"/>
              </w:rPr>
              <w:t>Âge</w:t>
            </w:r>
          </w:p>
        </w:tc>
        <w:tc>
          <w:tcPr>
            <w:tcW w:w="1209" w:type="dxa"/>
            <w:tcBorders>
              <w:top w:val="single" w:sz="4" w:space="0" w:color="auto"/>
              <w:left w:val="nil"/>
              <w:bottom w:val="single" w:sz="4" w:space="0" w:color="auto"/>
              <w:right w:val="single" w:sz="4" w:space="0" w:color="auto"/>
            </w:tcBorders>
            <w:shd w:val="clear" w:color="auto" w:fill="00B0F0"/>
            <w:noWrap/>
            <w:vAlign w:val="bottom"/>
            <w:hideMark/>
          </w:tcPr>
          <w:p w14:paraId="369DFE10" w14:textId="46BA99FD" w:rsidR="008F40BB" w:rsidRPr="00BA19E4" w:rsidRDefault="008F40BB" w:rsidP="00385661">
            <w:pPr>
              <w:spacing w:before="40" w:after="0" w:line="240" w:lineRule="auto"/>
              <w:jc w:val="center"/>
              <w:rPr>
                <w:rFonts w:cs="Arial"/>
                <w:b/>
                <w:color w:val="000000"/>
                <w:sz w:val="18"/>
                <w:szCs w:val="18"/>
                <w:lang w:eastAsia="fr-FR"/>
              </w:rPr>
            </w:pPr>
            <w:r w:rsidRPr="00BA19E4">
              <w:rPr>
                <w:rFonts w:cs="Arial"/>
                <w:b/>
                <w:color w:val="000000"/>
                <w:sz w:val="18"/>
                <w:szCs w:val="18"/>
                <w:lang w:eastAsia="fr-FR"/>
              </w:rPr>
              <w:t>Nombre de personnes à charge</w:t>
            </w:r>
          </w:p>
        </w:tc>
        <w:tc>
          <w:tcPr>
            <w:tcW w:w="1333" w:type="dxa"/>
            <w:tcBorders>
              <w:top w:val="single" w:sz="4" w:space="0" w:color="auto"/>
              <w:left w:val="nil"/>
              <w:bottom w:val="single" w:sz="4" w:space="0" w:color="auto"/>
              <w:right w:val="single" w:sz="4" w:space="0" w:color="auto"/>
            </w:tcBorders>
            <w:shd w:val="clear" w:color="auto" w:fill="00B0F0"/>
            <w:noWrap/>
            <w:vAlign w:val="bottom"/>
            <w:hideMark/>
          </w:tcPr>
          <w:p w14:paraId="66287098" w14:textId="77777777" w:rsidR="008F40BB" w:rsidRPr="00BA19E4" w:rsidRDefault="008F40BB" w:rsidP="00385661">
            <w:pPr>
              <w:spacing w:before="40" w:after="0" w:line="240" w:lineRule="auto"/>
              <w:jc w:val="center"/>
              <w:rPr>
                <w:rFonts w:cs="Arial"/>
                <w:b/>
                <w:color w:val="000000"/>
                <w:sz w:val="18"/>
                <w:szCs w:val="18"/>
                <w:lang w:eastAsia="fr-FR"/>
              </w:rPr>
            </w:pPr>
            <w:r w:rsidRPr="00BA19E4">
              <w:rPr>
                <w:rFonts w:cs="Arial"/>
                <w:b/>
                <w:color w:val="000000"/>
                <w:sz w:val="18"/>
                <w:szCs w:val="18"/>
                <w:lang w:eastAsia="fr-FR"/>
              </w:rPr>
              <w:t>Statut de la PAP</w:t>
            </w:r>
          </w:p>
        </w:tc>
        <w:tc>
          <w:tcPr>
            <w:tcW w:w="1143" w:type="dxa"/>
            <w:tcBorders>
              <w:top w:val="single" w:sz="4" w:space="0" w:color="auto"/>
              <w:left w:val="nil"/>
              <w:bottom w:val="single" w:sz="4" w:space="0" w:color="auto"/>
              <w:right w:val="single" w:sz="4" w:space="0" w:color="auto"/>
            </w:tcBorders>
            <w:shd w:val="clear" w:color="auto" w:fill="00B0F0"/>
            <w:noWrap/>
            <w:vAlign w:val="bottom"/>
            <w:hideMark/>
          </w:tcPr>
          <w:p w14:paraId="38746DAE" w14:textId="77777777" w:rsidR="008F40BB" w:rsidRPr="00BA19E4" w:rsidRDefault="008F40BB" w:rsidP="00385661">
            <w:pPr>
              <w:spacing w:before="40" w:after="0" w:line="240" w:lineRule="auto"/>
              <w:jc w:val="center"/>
              <w:rPr>
                <w:rFonts w:cs="Arial"/>
                <w:b/>
                <w:color w:val="000000"/>
                <w:sz w:val="18"/>
                <w:szCs w:val="18"/>
                <w:lang w:eastAsia="fr-FR"/>
              </w:rPr>
            </w:pPr>
            <w:r w:rsidRPr="00BA19E4">
              <w:rPr>
                <w:rFonts w:cs="Arial"/>
                <w:b/>
                <w:color w:val="000000"/>
                <w:sz w:val="18"/>
                <w:szCs w:val="18"/>
                <w:lang w:eastAsia="fr-FR"/>
              </w:rPr>
              <w:t>Revenu journalier moyen</w:t>
            </w:r>
          </w:p>
        </w:tc>
        <w:tc>
          <w:tcPr>
            <w:tcW w:w="1276" w:type="dxa"/>
            <w:tcBorders>
              <w:top w:val="single" w:sz="4" w:space="0" w:color="auto"/>
              <w:left w:val="nil"/>
              <w:bottom w:val="single" w:sz="4" w:space="0" w:color="auto"/>
              <w:right w:val="single" w:sz="4" w:space="0" w:color="auto"/>
            </w:tcBorders>
            <w:shd w:val="clear" w:color="auto" w:fill="00B0F0"/>
            <w:noWrap/>
            <w:vAlign w:val="bottom"/>
            <w:hideMark/>
          </w:tcPr>
          <w:p w14:paraId="65A08CB7" w14:textId="7C8A6EFF" w:rsidR="008F40BB" w:rsidRPr="00BA19E4" w:rsidRDefault="008F40BB" w:rsidP="00385661">
            <w:pPr>
              <w:spacing w:before="40" w:after="0" w:line="240" w:lineRule="auto"/>
              <w:jc w:val="center"/>
              <w:rPr>
                <w:rFonts w:cs="Arial"/>
                <w:b/>
                <w:color w:val="000000"/>
                <w:sz w:val="18"/>
                <w:szCs w:val="18"/>
                <w:lang w:eastAsia="fr-FR"/>
              </w:rPr>
            </w:pPr>
            <w:r w:rsidRPr="00BA19E4">
              <w:rPr>
                <w:rFonts w:cs="Arial"/>
                <w:b/>
                <w:color w:val="000000"/>
                <w:sz w:val="18"/>
                <w:szCs w:val="18"/>
                <w:lang w:eastAsia="fr-FR"/>
              </w:rPr>
              <w:t>Compensation</w:t>
            </w:r>
            <w:r w:rsidR="00A041B8">
              <w:rPr>
                <w:rFonts w:cs="Arial"/>
                <w:b/>
                <w:color w:val="000000"/>
                <w:sz w:val="18"/>
                <w:szCs w:val="18"/>
                <w:lang w:eastAsia="fr-FR"/>
              </w:rPr>
              <w:t xml:space="preserve"> (en FCFA)</w:t>
            </w:r>
          </w:p>
        </w:tc>
      </w:tr>
      <w:tr w:rsidR="008F40BB" w:rsidRPr="00BA19E4" w14:paraId="68E5CD8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F03365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14:paraId="7948E3E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w:t>
            </w:r>
          </w:p>
        </w:tc>
        <w:tc>
          <w:tcPr>
            <w:tcW w:w="1701" w:type="dxa"/>
            <w:tcBorders>
              <w:top w:val="nil"/>
              <w:left w:val="nil"/>
              <w:bottom w:val="single" w:sz="4" w:space="0" w:color="auto"/>
              <w:right w:val="single" w:sz="4" w:space="0" w:color="auto"/>
            </w:tcBorders>
            <w:shd w:val="clear" w:color="auto" w:fill="auto"/>
            <w:noWrap/>
            <w:vAlign w:val="bottom"/>
            <w:hideMark/>
          </w:tcPr>
          <w:p w14:paraId="7C5BDA2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Coiffeuse/Coiffeur</w:t>
            </w:r>
          </w:p>
        </w:tc>
        <w:tc>
          <w:tcPr>
            <w:tcW w:w="1067" w:type="dxa"/>
            <w:tcBorders>
              <w:top w:val="nil"/>
              <w:left w:val="nil"/>
              <w:bottom w:val="single" w:sz="4" w:space="0" w:color="auto"/>
              <w:right w:val="single" w:sz="4" w:space="0" w:color="auto"/>
            </w:tcBorders>
            <w:shd w:val="clear" w:color="auto" w:fill="auto"/>
            <w:noWrap/>
            <w:vAlign w:val="bottom"/>
            <w:hideMark/>
          </w:tcPr>
          <w:p w14:paraId="6ACCDDB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0627D5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19</w:t>
            </w:r>
          </w:p>
        </w:tc>
        <w:tc>
          <w:tcPr>
            <w:tcW w:w="1209" w:type="dxa"/>
            <w:tcBorders>
              <w:top w:val="nil"/>
              <w:left w:val="nil"/>
              <w:bottom w:val="single" w:sz="4" w:space="0" w:color="auto"/>
              <w:right w:val="single" w:sz="4" w:space="0" w:color="auto"/>
            </w:tcBorders>
            <w:shd w:val="clear" w:color="auto" w:fill="auto"/>
            <w:noWrap/>
            <w:vAlign w:val="bottom"/>
            <w:hideMark/>
          </w:tcPr>
          <w:p w14:paraId="6D6F2D9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5D34385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3763519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783D760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76D3D3F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30A659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w:t>
            </w:r>
          </w:p>
        </w:tc>
        <w:tc>
          <w:tcPr>
            <w:tcW w:w="993" w:type="dxa"/>
            <w:tcBorders>
              <w:top w:val="nil"/>
              <w:left w:val="nil"/>
              <w:bottom w:val="single" w:sz="4" w:space="0" w:color="auto"/>
              <w:right w:val="single" w:sz="4" w:space="0" w:color="auto"/>
            </w:tcBorders>
            <w:shd w:val="clear" w:color="auto" w:fill="auto"/>
            <w:noWrap/>
            <w:vAlign w:val="bottom"/>
            <w:hideMark/>
          </w:tcPr>
          <w:p w14:paraId="50E76E5A"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w:t>
            </w:r>
          </w:p>
        </w:tc>
        <w:tc>
          <w:tcPr>
            <w:tcW w:w="1701" w:type="dxa"/>
            <w:tcBorders>
              <w:top w:val="nil"/>
              <w:left w:val="nil"/>
              <w:bottom w:val="single" w:sz="4" w:space="0" w:color="auto"/>
              <w:right w:val="single" w:sz="4" w:space="0" w:color="auto"/>
            </w:tcBorders>
            <w:shd w:val="clear" w:color="auto" w:fill="auto"/>
            <w:noWrap/>
            <w:vAlign w:val="bottom"/>
            <w:hideMark/>
          </w:tcPr>
          <w:p w14:paraId="5981442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F2003E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A4375B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55</w:t>
            </w:r>
          </w:p>
        </w:tc>
        <w:tc>
          <w:tcPr>
            <w:tcW w:w="1209" w:type="dxa"/>
            <w:tcBorders>
              <w:top w:val="nil"/>
              <w:left w:val="nil"/>
              <w:bottom w:val="single" w:sz="4" w:space="0" w:color="auto"/>
              <w:right w:val="single" w:sz="4" w:space="0" w:color="auto"/>
            </w:tcBorders>
            <w:shd w:val="clear" w:color="auto" w:fill="auto"/>
            <w:noWrap/>
            <w:vAlign w:val="bottom"/>
            <w:hideMark/>
          </w:tcPr>
          <w:p w14:paraId="2906AB9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7FF0B03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FA5265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0DBBC07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7807082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778C90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3</w:t>
            </w:r>
          </w:p>
        </w:tc>
        <w:tc>
          <w:tcPr>
            <w:tcW w:w="993" w:type="dxa"/>
            <w:tcBorders>
              <w:top w:val="nil"/>
              <w:left w:val="nil"/>
              <w:bottom w:val="single" w:sz="4" w:space="0" w:color="auto"/>
              <w:right w:val="single" w:sz="4" w:space="0" w:color="auto"/>
            </w:tcBorders>
            <w:shd w:val="clear" w:color="auto" w:fill="auto"/>
            <w:noWrap/>
            <w:vAlign w:val="bottom"/>
            <w:hideMark/>
          </w:tcPr>
          <w:p w14:paraId="2FC436CE"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w:t>
            </w:r>
          </w:p>
        </w:tc>
        <w:tc>
          <w:tcPr>
            <w:tcW w:w="1701" w:type="dxa"/>
            <w:tcBorders>
              <w:top w:val="nil"/>
              <w:left w:val="nil"/>
              <w:bottom w:val="single" w:sz="4" w:space="0" w:color="auto"/>
              <w:right w:val="single" w:sz="4" w:space="0" w:color="auto"/>
            </w:tcBorders>
            <w:shd w:val="clear" w:color="auto" w:fill="auto"/>
            <w:noWrap/>
            <w:vAlign w:val="bottom"/>
            <w:hideMark/>
          </w:tcPr>
          <w:p w14:paraId="157757F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E75DA5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2A455BD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58</w:t>
            </w:r>
          </w:p>
        </w:tc>
        <w:tc>
          <w:tcPr>
            <w:tcW w:w="1209" w:type="dxa"/>
            <w:tcBorders>
              <w:top w:val="nil"/>
              <w:left w:val="nil"/>
              <w:bottom w:val="single" w:sz="4" w:space="0" w:color="auto"/>
              <w:right w:val="single" w:sz="4" w:space="0" w:color="auto"/>
            </w:tcBorders>
            <w:shd w:val="clear" w:color="auto" w:fill="auto"/>
            <w:noWrap/>
            <w:vAlign w:val="bottom"/>
            <w:hideMark/>
          </w:tcPr>
          <w:p w14:paraId="41E1686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7F6FFA3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5DEB09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1750</w:t>
            </w:r>
          </w:p>
        </w:tc>
        <w:tc>
          <w:tcPr>
            <w:tcW w:w="1276" w:type="dxa"/>
            <w:tcBorders>
              <w:top w:val="nil"/>
              <w:left w:val="nil"/>
              <w:bottom w:val="single" w:sz="4" w:space="0" w:color="auto"/>
              <w:right w:val="single" w:sz="4" w:space="0" w:color="auto"/>
            </w:tcBorders>
            <w:shd w:val="clear" w:color="auto" w:fill="auto"/>
            <w:noWrap/>
            <w:vAlign w:val="bottom"/>
            <w:hideMark/>
          </w:tcPr>
          <w:p w14:paraId="4B28D1D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157500</w:t>
            </w:r>
          </w:p>
        </w:tc>
      </w:tr>
      <w:tr w:rsidR="008F40BB" w:rsidRPr="00BA19E4" w14:paraId="073D1B9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0D0EBA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4</w:t>
            </w:r>
          </w:p>
        </w:tc>
        <w:tc>
          <w:tcPr>
            <w:tcW w:w="993" w:type="dxa"/>
            <w:tcBorders>
              <w:top w:val="nil"/>
              <w:left w:val="nil"/>
              <w:bottom w:val="single" w:sz="4" w:space="0" w:color="auto"/>
              <w:right w:val="single" w:sz="4" w:space="0" w:color="auto"/>
            </w:tcBorders>
            <w:shd w:val="clear" w:color="auto" w:fill="auto"/>
            <w:noWrap/>
            <w:vAlign w:val="bottom"/>
            <w:hideMark/>
          </w:tcPr>
          <w:p w14:paraId="29EE438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w:t>
            </w:r>
          </w:p>
        </w:tc>
        <w:tc>
          <w:tcPr>
            <w:tcW w:w="1701" w:type="dxa"/>
            <w:tcBorders>
              <w:top w:val="nil"/>
              <w:left w:val="nil"/>
              <w:bottom w:val="single" w:sz="4" w:space="0" w:color="auto"/>
              <w:right w:val="single" w:sz="4" w:space="0" w:color="auto"/>
            </w:tcBorders>
            <w:shd w:val="clear" w:color="auto" w:fill="auto"/>
            <w:noWrap/>
            <w:vAlign w:val="bottom"/>
            <w:hideMark/>
          </w:tcPr>
          <w:p w14:paraId="34A0AF2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36BB48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25FA28B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58</w:t>
            </w:r>
          </w:p>
        </w:tc>
        <w:tc>
          <w:tcPr>
            <w:tcW w:w="1209" w:type="dxa"/>
            <w:tcBorders>
              <w:top w:val="nil"/>
              <w:left w:val="nil"/>
              <w:bottom w:val="single" w:sz="4" w:space="0" w:color="auto"/>
              <w:right w:val="single" w:sz="4" w:space="0" w:color="auto"/>
            </w:tcBorders>
            <w:shd w:val="clear" w:color="auto" w:fill="auto"/>
            <w:noWrap/>
            <w:vAlign w:val="bottom"/>
            <w:hideMark/>
          </w:tcPr>
          <w:p w14:paraId="08F9B84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6F1E1DB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16673E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1200</w:t>
            </w:r>
          </w:p>
        </w:tc>
        <w:tc>
          <w:tcPr>
            <w:tcW w:w="1276" w:type="dxa"/>
            <w:tcBorders>
              <w:top w:val="nil"/>
              <w:left w:val="nil"/>
              <w:bottom w:val="single" w:sz="4" w:space="0" w:color="auto"/>
              <w:right w:val="single" w:sz="4" w:space="0" w:color="auto"/>
            </w:tcBorders>
            <w:shd w:val="clear" w:color="auto" w:fill="auto"/>
            <w:noWrap/>
            <w:vAlign w:val="bottom"/>
            <w:hideMark/>
          </w:tcPr>
          <w:p w14:paraId="02796C5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108000</w:t>
            </w:r>
          </w:p>
        </w:tc>
      </w:tr>
      <w:tr w:rsidR="008F40BB" w:rsidRPr="00BA19E4" w14:paraId="1343BBA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E586A97"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5</w:t>
            </w:r>
          </w:p>
        </w:tc>
        <w:tc>
          <w:tcPr>
            <w:tcW w:w="993" w:type="dxa"/>
            <w:tcBorders>
              <w:top w:val="nil"/>
              <w:left w:val="nil"/>
              <w:bottom w:val="single" w:sz="4" w:space="0" w:color="auto"/>
              <w:right w:val="single" w:sz="4" w:space="0" w:color="auto"/>
            </w:tcBorders>
            <w:shd w:val="clear" w:color="auto" w:fill="auto"/>
            <w:noWrap/>
            <w:vAlign w:val="bottom"/>
            <w:hideMark/>
          </w:tcPr>
          <w:p w14:paraId="30FE018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ABO_4</w:t>
            </w:r>
          </w:p>
        </w:tc>
        <w:tc>
          <w:tcPr>
            <w:tcW w:w="1701" w:type="dxa"/>
            <w:tcBorders>
              <w:top w:val="nil"/>
              <w:left w:val="nil"/>
              <w:bottom w:val="single" w:sz="4" w:space="0" w:color="auto"/>
              <w:right w:val="single" w:sz="4" w:space="0" w:color="auto"/>
            </w:tcBorders>
            <w:shd w:val="clear" w:color="auto" w:fill="auto"/>
            <w:noWrap/>
            <w:vAlign w:val="bottom"/>
            <w:hideMark/>
          </w:tcPr>
          <w:p w14:paraId="1B8E85E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Lavage des motos</w:t>
            </w:r>
          </w:p>
        </w:tc>
        <w:tc>
          <w:tcPr>
            <w:tcW w:w="1067" w:type="dxa"/>
            <w:tcBorders>
              <w:top w:val="nil"/>
              <w:left w:val="nil"/>
              <w:bottom w:val="single" w:sz="4" w:space="0" w:color="auto"/>
              <w:right w:val="single" w:sz="4" w:space="0" w:color="auto"/>
            </w:tcBorders>
            <w:shd w:val="clear" w:color="auto" w:fill="auto"/>
            <w:noWrap/>
            <w:vAlign w:val="bottom"/>
            <w:hideMark/>
          </w:tcPr>
          <w:p w14:paraId="45B4605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33E0A68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26</w:t>
            </w:r>
          </w:p>
        </w:tc>
        <w:tc>
          <w:tcPr>
            <w:tcW w:w="1209" w:type="dxa"/>
            <w:tcBorders>
              <w:top w:val="nil"/>
              <w:left w:val="nil"/>
              <w:bottom w:val="single" w:sz="4" w:space="0" w:color="auto"/>
              <w:right w:val="single" w:sz="4" w:space="0" w:color="auto"/>
            </w:tcBorders>
            <w:shd w:val="clear" w:color="auto" w:fill="auto"/>
            <w:noWrap/>
            <w:vAlign w:val="bottom"/>
            <w:hideMark/>
          </w:tcPr>
          <w:p w14:paraId="4C61300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477B819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8272E8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4232005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636E36A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88302C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6</w:t>
            </w:r>
          </w:p>
        </w:tc>
        <w:tc>
          <w:tcPr>
            <w:tcW w:w="993" w:type="dxa"/>
            <w:tcBorders>
              <w:top w:val="nil"/>
              <w:left w:val="nil"/>
              <w:bottom w:val="single" w:sz="4" w:space="0" w:color="auto"/>
              <w:right w:val="single" w:sz="4" w:space="0" w:color="auto"/>
            </w:tcBorders>
            <w:shd w:val="clear" w:color="auto" w:fill="auto"/>
            <w:noWrap/>
            <w:vAlign w:val="bottom"/>
            <w:hideMark/>
          </w:tcPr>
          <w:p w14:paraId="450DA771"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ABO_6</w:t>
            </w:r>
          </w:p>
        </w:tc>
        <w:tc>
          <w:tcPr>
            <w:tcW w:w="1701" w:type="dxa"/>
            <w:tcBorders>
              <w:top w:val="nil"/>
              <w:left w:val="nil"/>
              <w:bottom w:val="single" w:sz="4" w:space="0" w:color="auto"/>
              <w:right w:val="single" w:sz="4" w:space="0" w:color="auto"/>
            </w:tcBorders>
            <w:shd w:val="clear" w:color="auto" w:fill="auto"/>
            <w:noWrap/>
            <w:vAlign w:val="bottom"/>
            <w:hideMark/>
          </w:tcPr>
          <w:p w14:paraId="37DD612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2E523D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B9C763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28</w:t>
            </w:r>
          </w:p>
        </w:tc>
        <w:tc>
          <w:tcPr>
            <w:tcW w:w="1209" w:type="dxa"/>
            <w:tcBorders>
              <w:top w:val="nil"/>
              <w:left w:val="nil"/>
              <w:bottom w:val="single" w:sz="4" w:space="0" w:color="auto"/>
              <w:right w:val="single" w:sz="4" w:space="0" w:color="auto"/>
            </w:tcBorders>
            <w:shd w:val="clear" w:color="auto" w:fill="auto"/>
            <w:noWrap/>
            <w:vAlign w:val="bottom"/>
            <w:hideMark/>
          </w:tcPr>
          <w:p w14:paraId="6C704C5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2B2E55B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2B9C184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1E5CA68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56EECA3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6329C4D"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7</w:t>
            </w:r>
          </w:p>
        </w:tc>
        <w:tc>
          <w:tcPr>
            <w:tcW w:w="993" w:type="dxa"/>
            <w:tcBorders>
              <w:top w:val="nil"/>
              <w:left w:val="nil"/>
              <w:bottom w:val="single" w:sz="4" w:space="0" w:color="auto"/>
              <w:right w:val="single" w:sz="4" w:space="0" w:color="auto"/>
            </w:tcBorders>
            <w:shd w:val="clear" w:color="auto" w:fill="auto"/>
            <w:noWrap/>
            <w:vAlign w:val="bottom"/>
            <w:hideMark/>
          </w:tcPr>
          <w:p w14:paraId="2EA2F95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ABO_7</w:t>
            </w:r>
          </w:p>
        </w:tc>
        <w:tc>
          <w:tcPr>
            <w:tcW w:w="1701" w:type="dxa"/>
            <w:tcBorders>
              <w:top w:val="nil"/>
              <w:left w:val="nil"/>
              <w:bottom w:val="single" w:sz="4" w:space="0" w:color="auto"/>
              <w:right w:val="single" w:sz="4" w:space="0" w:color="auto"/>
            </w:tcBorders>
            <w:shd w:val="clear" w:color="auto" w:fill="auto"/>
            <w:noWrap/>
            <w:vAlign w:val="bottom"/>
            <w:hideMark/>
          </w:tcPr>
          <w:p w14:paraId="3D44170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Informatique bureautique</w:t>
            </w:r>
          </w:p>
        </w:tc>
        <w:tc>
          <w:tcPr>
            <w:tcW w:w="1067" w:type="dxa"/>
            <w:tcBorders>
              <w:top w:val="nil"/>
              <w:left w:val="nil"/>
              <w:bottom w:val="single" w:sz="4" w:space="0" w:color="auto"/>
              <w:right w:val="single" w:sz="4" w:space="0" w:color="auto"/>
            </w:tcBorders>
            <w:shd w:val="clear" w:color="auto" w:fill="auto"/>
            <w:noWrap/>
            <w:vAlign w:val="bottom"/>
            <w:hideMark/>
          </w:tcPr>
          <w:p w14:paraId="78346FF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EB90DD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28</w:t>
            </w:r>
          </w:p>
        </w:tc>
        <w:tc>
          <w:tcPr>
            <w:tcW w:w="1209" w:type="dxa"/>
            <w:tcBorders>
              <w:top w:val="nil"/>
              <w:left w:val="nil"/>
              <w:bottom w:val="single" w:sz="4" w:space="0" w:color="auto"/>
              <w:right w:val="single" w:sz="4" w:space="0" w:color="auto"/>
            </w:tcBorders>
            <w:shd w:val="clear" w:color="auto" w:fill="auto"/>
            <w:noWrap/>
            <w:vAlign w:val="bottom"/>
            <w:hideMark/>
          </w:tcPr>
          <w:p w14:paraId="6C5484C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0177F0A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7157655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40D8C44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1720F64D"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1D03B1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8</w:t>
            </w:r>
          </w:p>
        </w:tc>
        <w:tc>
          <w:tcPr>
            <w:tcW w:w="993" w:type="dxa"/>
            <w:tcBorders>
              <w:top w:val="nil"/>
              <w:left w:val="nil"/>
              <w:bottom w:val="single" w:sz="4" w:space="0" w:color="auto"/>
              <w:right w:val="single" w:sz="4" w:space="0" w:color="auto"/>
            </w:tcBorders>
            <w:shd w:val="clear" w:color="auto" w:fill="auto"/>
            <w:noWrap/>
            <w:vAlign w:val="bottom"/>
            <w:hideMark/>
          </w:tcPr>
          <w:p w14:paraId="4C784B3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ABO_8</w:t>
            </w:r>
          </w:p>
        </w:tc>
        <w:tc>
          <w:tcPr>
            <w:tcW w:w="1701" w:type="dxa"/>
            <w:tcBorders>
              <w:top w:val="nil"/>
              <w:left w:val="nil"/>
              <w:bottom w:val="single" w:sz="4" w:space="0" w:color="auto"/>
              <w:right w:val="single" w:sz="4" w:space="0" w:color="auto"/>
            </w:tcBorders>
            <w:shd w:val="clear" w:color="auto" w:fill="auto"/>
            <w:noWrap/>
            <w:vAlign w:val="bottom"/>
            <w:hideMark/>
          </w:tcPr>
          <w:p w14:paraId="3DEA064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Boutiquière/ vente de divers</w:t>
            </w:r>
          </w:p>
        </w:tc>
        <w:tc>
          <w:tcPr>
            <w:tcW w:w="1067" w:type="dxa"/>
            <w:tcBorders>
              <w:top w:val="nil"/>
              <w:left w:val="nil"/>
              <w:bottom w:val="single" w:sz="4" w:space="0" w:color="auto"/>
              <w:right w:val="single" w:sz="4" w:space="0" w:color="auto"/>
            </w:tcBorders>
            <w:shd w:val="clear" w:color="auto" w:fill="auto"/>
            <w:noWrap/>
            <w:vAlign w:val="bottom"/>
            <w:hideMark/>
          </w:tcPr>
          <w:p w14:paraId="55FF72F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3EB194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28</w:t>
            </w:r>
          </w:p>
        </w:tc>
        <w:tc>
          <w:tcPr>
            <w:tcW w:w="1209" w:type="dxa"/>
            <w:tcBorders>
              <w:top w:val="nil"/>
              <w:left w:val="nil"/>
              <w:bottom w:val="single" w:sz="4" w:space="0" w:color="auto"/>
              <w:right w:val="single" w:sz="4" w:space="0" w:color="auto"/>
            </w:tcBorders>
            <w:shd w:val="clear" w:color="auto" w:fill="auto"/>
            <w:noWrap/>
            <w:vAlign w:val="bottom"/>
            <w:hideMark/>
          </w:tcPr>
          <w:p w14:paraId="2D3633B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136B4C7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66198F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39373CB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77439C2B"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69595D4"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9</w:t>
            </w:r>
          </w:p>
        </w:tc>
        <w:tc>
          <w:tcPr>
            <w:tcW w:w="993" w:type="dxa"/>
            <w:tcBorders>
              <w:top w:val="nil"/>
              <w:left w:val="nil"/>
              <w:bottom w:val="single" w:sz="4" w:space="0" w:color="auto"/>
              <w:right w:val="single" w:sz="4" w:space="0" w:color="auto"/>
            </w:tcBorders>
            <w:shd w:val="clear" w:color="auto" w:fill="auto"/>
            <w:noWrap/>
            <w:vAlign w:val="bottom"/>
            <w:hideMark/>
          </w:tcPr>
          <w:p w14:paraId="13A1C62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ABO_8</w:t>
            </w:r>
          </w:p>
        </w:tc>
        <w:tc>
          <w:tcPr>
            <w:tcW w:w="1701" w:type="dxa"/>
            <w:tcBorders>
              <w:top w:val="nil"/>
              <w:left w:val="nil"/>
              <w:bottom w:val="single" w:sz="4" w:space="0" w:color="auto"/>
              <w:right w:val="single" w:sz="4" w:space="0" w:color="auto"/>
            </w:tcBorders>
            <w:shd w:val="clear" w:color="auto" w:fill="auto"/>
            <w:noWrap/>
            <w:vAlign w:val="bottom"/>
            <w:hideMark/>
          </w:tcPr>
          <w:p w14:paraId="403B7B5E" w14:textId="77777777" w:rsidR="008F40BB" w:rsidRPr="00BA19E4" w:rsidRDefault="00432E0C" w:rsidP="00385661">
            <w:pPr>
              <w:spacing w:before="40" w:after="0" w:line="240" w:lineRule="auto"/>
              <w:rPr>
                <w:rFonts w:cs="Arial"/>
                <w:color w:val="000000"/>
                <w:sz w:val="19"/>
                <w:szCs w:val="19"/>
                <w:lang w:eastAsia="fr-FR"/>
              </w:rPr>
            </w:pPr>
            <w:r w:rsidRPr="00BA19E4">
              <w:rPr>
                <w:rFonts w:cs="Arial"/>
                <w:color w:val="000000"/>
                <w:sz w:val="19"/>
                <w:szCs w:val="19"/>
                <w:lang w:eastAsia="fr-FR"/>
              </w:rPr>
              <w:t>Cafeteria</w:t>
            </w:r>
          </w:p>
        </w:tc>
        <w:tc>
          <w:tcPr>
            <w:tcW w:w="1067" w:type="dxa"/>
            <w:tcBorders>
              <w:top w:val="nil"/>
              <w:left w:val="nil"/>
              <w:bottom w:val="single" w:sz="4" w:space="0" w:color="auto"/>
              <w:right w:val="single" w:sz="4" w:space="0" w:color="auto"/>
            </w:tcBorders>
            <w:shd w:val="clear" w:color="auto" w:fill="auto"/>
            <w:noWrap/>
            <w:vAlign w:val="bottom"/>
            <w:hideMark/>
          </w:tcPr>
          <w:p w14:paraId="44F89DA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0C463E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28</w:t>
            </w:r>
          </w:p>
        </w:tc>
        <w:tc>
          <w:tcPr>
            <w:tcW w:w="1209" w:type="dxa"/>
            <w:tcBorders>
              <w:top w:val="nil"/>
              <w:left w:val="nil"/>
              <w:bottom w:val="single" w:sz="4" w:space="0" w:color="auto"/>
              <w:right w:val="single" w:sz="4" w:space="0" w:color="auto"/>
            </w:tcBorders>
            <w:shd w:val="clear" w:color="auto" w:fill="auto"/>
            <w:noWrap/>
            <w:vAlign w:val="bottom"/>
            <w:hideMark/>
          </w:tcPr>
          <w:p w14:paraId="5939B87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16675AE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616C19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020E3CE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553DA54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7CB228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10</w:t>
            </w:r>
          </w:p>
        </w:tc>
        <w:tc>
          <w:tcPr>
            <w:tcW w:w="993" w:type="dxa"/>
            <w:tcBorders>
              <w:top w:val="nil"/>
              <w:left w:val="nil"/>
              <w:bottom w:val="single" w:sz="4" w:space="0" w:color="auto"/>
              <w:right w:val="single" w:sz="4" w:space="0" w:color="auto"/>
            </w:tcBorders>
            <w:shd w:val="clear" w:color="auto" w:fill="auto"/>
            <w:noWrap/>
            <w:vAlign w:val="bottom"/>
            <w:hideMark/>
          </w:tcPr>
          <w:p w14:paraId="46F92841"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ABO_9</w:t>
            </w:r>
          </w:p>
        </w:tc>
        <w:tc>
          <w:tcPr>
            <w:tcW w:w="1701" w:type="dxa"/>
            <w:tcBorders>
              <w:top w:val="nil"/>
              <w:left w:val="nil"/>
              <w:bottom w:val="single" w:sz="4" w:space="0" w:color="auto"/>
              <w:right w:val="single" w:sz="4" w:space="0" w:color="auto"/>
            </w:tcBorders>
            <w:shd w:val="clear" w:color="auto" w:fill="auto"/>
            <w:noWrap/>
            <w:vAlign w:val="bottom"/>
            <w:hideMark/>
          </w:tcPr>
          <w:p w14:paraId="5F8A25E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51DCABB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9B3758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14B16A4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7548022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686BD5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5A1AE7D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08EF82B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8FB9EF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11</w:t>
            </w:r>
          </w:p>
        </w:tc>
        <w:tc>
          <w:tcPr>
            <w:tcW w:w="993" w:type="dxa"/>
            <w:tcBorders>
              <w:top w:val="nil"/>
              <w:left w:val="nil"/>
              <w:bottom w:val="single" w:sz="4" w:space="0" w:color="auto"/>
              <w:right w:val="single" w:sz="4" w:space="0" w:color="auto"/>
            </w:tcBorders>
            <w:shd w:val="clear" w:color="auto" w:fill="auto"/>
            <w:noWrap/>
            <w:vAlign w:val="bottom"/>
            <w:hideMark/>
          </w:tcPr>
          <w:p w14:paraId="280F413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ABO_10</w:t>
            </w:r>
          </w:p>
        </w:tc>
        <w:tc>
          <w:tcPr>
            <w:tcW w:w="1701" w:type="dxa"/>
            <w:tcBorders>
              <w:top w:val="nil"/>
              <w:left w:val="nil"/>
              <w:bottom w:val="single" w:sz="4" w:space="0" w:color="auto"/>
              <w:right w:val="single" w:sz="4" w:space="0" w:color="auto"/>
            </w:tcBorders>
            <w:shd w:val="clear" w:color="auto" w:fill="auto"/>
            <w:noWrap/>
            <w:vAlign w:val="bottom"/>
            <w:hideMark/>
          </w:tcPr>
          <w:p w14:paraId="6C4533F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5E68C6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8A51BF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36</w:t>
            </w:r>
          </w:p>
        </w:tc>
        <w:tc>
          <w:tcPr>
            <w:tcW w:w="1209" w:type="dxa"/>
            <w:tcBorders>
              <w:top w:val="nil"/>
              <w:left w:val="nil"/>
              <w:bottom w:val="single" w:sz="4" w:space="0" w:color="auto"/>
              <w:right w:val="single" w:sz="4" w:space="0" w:color="auto"/>
            </w:tcBorders>
            <w:shd w:val="clear" w:color="auto" w:fill="auto"/>
            <w:noWrap/>
            <w:vAlign w:val="bottom"/>
            <w:hideMark/>
          </w:tcPr>
          <w:p w14:paraId="212EB6B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18233D4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1AF1ACC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447CF5D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61B03D0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7763889"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lastRenderedPageBreak/>
              <w:t>12</w:t>
            </w:r>
          </w:p>
        </w:tc>
        <w:tc>
          <w:tcPr>
            <w:tcW w:w="993" w:type="dxa"/>
            <w:tcBorders>
              <w:top w:val="nil"/>
              <w:left w:val="nil"/>
              <w:bottom w:val="single" w:sz="4" w:space="0" w:color="auto"/>
              <w:right w:val="single" w:sz="4" w:space="0" w:color="auto"/>
            </w:tcBorders>
            <w:shd w:val="clear" w:color="auto" w:fill="auto"/>
            <w:noWrap/>
            <w:vAlign w:val="bottom"/>
            <w:hideMark/>
          </w:tcPr>
          <w:p w14:paraId="3D63D75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ABO_14</w:t>
            </w:r>
          </w:p>
        </w:tc>
        <w:tc>
          <w:tcPr>
            <w:tcW w:w="1701" w:type="dxa"/>
            <w:tcBorders>
              <w:top w:val="nil"/>
              <w:left w:val="nil"/>
              <w:bottom w:val="single" w:sz="4" w:space="0" w:color="auto"/>
              <w:right w:val="single" w:sz="4" w:space="0" w:color="auto"/>
            </w:tcBorders>
            <w:shd w:val="clear" w:color="auto" w:fill="auto"/>
            <w:noWrap/>
            <w:vAlign w:val="bottom"/>
            <w:hideMark/>
          </w:tcPr>
          <w:p w14:paraId="3A49940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3BFAAF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B0E1C2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22</w:t>
            </w:r>
          </w:p>
        </w:tc>
        <w:tc>
          <w:tcPr>
            <w:tcW w:w="1209" w:type="dxa"/>
            <w:tcBorders>
              <w:top w:val="nil"/>
              <w:left w:val="nil"/>
              <w:bottom w:val="single" w:sz="4" w:space="0" w:color="auto"/>
              <w:right w:val="single" w:sz="4" w:space="0" w:color="auto"/>
            </w:tcBorders>
            <w:shd w:val="clear" w:color="auto" w:fill="auto"/>
            <w:noWrap/>
            <w:vAlign w:val="bottom"/>
            <w:hideMark/>
          </w:tcPr>
          <w:p w14:paraId="475A988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799B1C4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E98E5C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1200</w:t>
            </w:r>
          </w:p>
        </w:tc>
        <w:tc>
          <w:tcPr>
            <w:tcW w:w="1276" w:type="dxa"/>
            <w:tcBorders>
              <w:top w:val="nil"/>
              <w:left w:val="nil"/>
              <w:bottom w:val="single" w:sz="4" w:space="0" w:color="auto"/>
              <w:right w:val="single" w:sz="4" w:space="0" w:color="auto"/>
            </w:tcBorders>
            <w:shd w:val="clear" w:color="auto" w:fill="auto"/>
            <w:noWrap/>
            <w:vAlign w:val="bottom"/>
            <w:hideMark/>
          </w:tcPr>
          <w:p w14:paraId="5AB4B5D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108000</w:t>
            </w:r>
          </w:p>
        </w:tc>
      </w:tr>
      <w:tr w:rsidR="008F40BB" w:rsidRPr="00BA19E4" w14:paraId="1BC0908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121825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13</w:t>
            </w:r>
          </w:p>
        </w:tc>
        <w:tc>
          <w:tcPr>
            <w:tcW w:w="993" w:type="dxa"/>
            <w:tcBorders>
              <w:top w:val="nil"/>
              <w:left w:val="nil"/>
              <w:bottom w:val="single" w:sz="4" w:space="0" w:color="auto"/>
              <w:right w:val="single" w:sz="4" w:space="0" w:color="auto"/>
            </w:tcBorders>
            <w:shd w:val="clear" w:color="auto" w:fill="auto"/>
            <w:noWrap/>
            <w:vAlign w:val="bottom"/>
            <w:hideMark/>
          </w:tcPr>
          <w:p w14:paraId="3D9327AA"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w:t>
            </w:r>
          </w:p>
        </w:tc>
        <w:tc>
          <w:tcPr>
            <w:tcW w:w="1701" w:type="dxa"/>
            <w:tcBorders>
              <w:top w:val="nil"/>
              <w:left w:val="nil"/>
              <w:bottom w:val="single" w:sz="4" w:space="0" w:color="auto"/>
              <w:right w:val="single" w:sz="4" w:space="0" w:color="auto"/>
            </w:tcBorders>
            <w:shd w:val="clear" w:color="auto" w:fill="auto"/>
            <w:noWrap/>
            <w:vAlign w:val="bottom"/>
            <w:hideMark/>
          </w:tcPr>
          <w:p w14:paraId="5165849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Dépôt de boissons</w:t>
            </w:r>
          </w:p>
        </w:tc>
        <w:tc>
          <w:tcPr>
            <w:tcW w:w="1067" w:type="dxa"/>
            <w:tcBorders>
              <w:top w:val="nil"/>
              <w:left w:val="nil"/>
              <w:bottom w:val="single" w:sz="4" w:space="0" w:color="auto"/>
              <w:right w:val="single" w:sz="4" w:space="0" w:color="auto"/>
            </w:tcBorders>
            <w:shd w:val="clear" w:color="auto" w:fill="auto"/>
            <w:noWrap/>
            <w:vAlign w:val="bottom"/>
            <w:hideMark/>
          </w:tcPr>
          <w:p w14:paraId="3E9C7AE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423FF4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28</w:t>
            </w:r>
          </w:p>
        </w:tc>
        <w:tc>
          <w:tcPr>
            <w:tcW w:w="1209" w:type="dxa"/>
            <w:tcBorders>
              <w:top w:val="nil"/>
              <w:left w:val="nil"/>
              <w:bottom w:val="single" w:sz="4" w:space="0" w:color="auto"/>
              <w:right w:val="single" w:sz="4" w:space="0" w:color="auto"/>
            </w:tcBorders>
            <w:shd w:val="clear" w:color="auto" w:fill="auto"/>
            <w:noWrap/>
            <w:vAlign w:val="bottom"/>
            <w:hideMark/>
          </w:tcPr>
          <w:p w14:paraId="44044CC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7403862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463D6D2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6000</w:t>
            </w:r>
          </w:p>
        </w:tc>
        <w:tc>
          <w:tcPr>
            <w:tcW w:w="1276" w:type="dxa"/>
            <w:tcBorders>
              <w:top w:val="nil"/>
              <w:left w:val="nil"/>
              <w:bottom w:val="single" w:sz="4" w:space="0" w:color="auto"/>
              <w:right w:val="single" w:sz="4" w:space="0" w:color="auto"/>
            </w:tcBorders>
            <w:shd w:val="clear" w:color="auto" w:fill="auto"/>
            <w:noWrap/>
            <w:vAlign w:val="bottom"/>
            <w:hideMark/>
          </w:tcPr>
          <w:p w14:paraId="3D91C1B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540000</w:t>
            </w:r>
          </w:p>
        </w:tc>
      </w:tr>
      <w:tr w:rsidR="008F40BB" w:rsidRPr="00BA19E4" w14:paraId="3A38993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5761E4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14</w:t>
            </w:r>
          </w:p>
        </w:tc>
        <w:tc>
          <w:tcPr>
            <w:tcW w:w="993" w:type="dxa"/>
            <w:tcBorders>
              <w:top w:val="nil"/>
              <w:left w:val="nil"/>
              <w:bottom w:val="single" w:sz="4" w:space="0" w:color="auto"/>
              <w:right w:val="single" w:sz="4" w:space="0" w:color="auto"/>
            </w:tcBorders>
            <w:shd w:val="clear" w:color="auto" w:fill="auto"/>
            <w:noWrap/>
            <w:vAlign w:val="bottom"/>
            <w:hideMark/>
          </w:tcPr>
          <w:p w14:paraId="5F7383D2"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w:t>
            </w:r>
          </w:p>
        </w:tc>
        <w:tc>
          <w:tcPr>
            <w:tcW w:w="1701" w:type="dxa"/>
            <w:tcBorders>
              <w:top w:val="nil"/>
              <w:left w:val="nil"/>
              <w:bottom w:val="single" w:sz="4" w:space="0" w:color="auto"/>
              <w:right w:val="single" w:sz="4" w:space="0" w:color="auto"/>
            </w:tcBorders>
            <w:shd w:val="clear" w:color="auto" w:fill="auto"/>
            <w:noWrap/>
            <w:vAlign w:val="bottom"/>
            <w:hideMark/>
          </w:tcPr>
          <w:p w14:paraId="6D94F1D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Dépôt de boissons</w:t>
            </w:r>
          </w:p>
        </w:tc>
        <w:tc>
          <w:tcPr>
            <w:tcW w:w="1067" w:type="dxa"/>
            <w:tcBorders>
              <w:top w:val="nil"/>
              <w:left w:val="nil"/>
              <w:bottom w:val="single" w:sz="4" w:space="0" w:color="auto"/>
              <w:right w:val="single" w:sz="4" w:space="0" w:color="auto"/>
            </w:tcBorders>
            <w:shd w:val="clear" w:color="auto" w:fill="auto"/>
            <w:noWrap/>
            <w:vAlign w:val="bottom"/>
            <w:hideMark/>
          </w:tcPr>
          <w:p w14:paraId="060DD9A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C63F04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28</w:t>
            </w:r>
          </w:p>
        </w:tc>
        <w:tc>
          <w:tcPr>
            <w:tcW w:w="1209" w:type="dxa"/>
            <w:tcBorders>
              <w:top w:val="nil"/>
              <w:left w:val="nil"/>
              <w:bottom w:val="single" w:sz="4" w:space="0" w:color="auto"/>
              <w:right w:val="single" w:sz="4" w:space="0" w:color="auto"/>
            </w:tcBorders>
            <w:shd w:val="clear" w:color="auto" w:fill="auto"/>
            <w:noWrap/>
            <w:vAlign w:val="bottom"/>
            <w:hideMark/>
          </w:tcPr>
          <w:p w14:paraId="0104A88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2AC1543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55C8F61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199668A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696944F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859C93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15</w:t>
            </w:r>
          </w:p>
        </w:tc>
        <w:tc>
          <w:tcPr>
            <w:tcW w:w="993" w:type="dxa"/>
            <w:tcBorders>
              <w:top w:val="nil"/>
              <w:left w:val="nil"/>
              <w:bottom w:val="single" w:sz="4" w:space="0" w:color="auto"/>
              <w:right w:val="single" w:sz="4" w:space="0" w:color="auto"/>
            </w:tcBorders>
            <w:shd w:val="clear" w:color="auto" w:fill="auto"/>
            <w:noWrap/>
            <w:vAlign w:val="bottom"/>
            <w:hideMark/>
          </w:tcPr>
          <w:p w14:paraId="17880ED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w:t>
            </w:r>
          </w:p>
        </w:tc>
        <w:tc>
          <w:tcPr>
            <w:tcW w:w="1701" w:type="dxa"/>
            <w:tcBorders>
              <w:top w:val="nil"/>
              <w:left w:val="nil"/>
              <w:bottom w:val="single" w:sz="4" w:space="0" w:color="auto"/>
              <w:right w:val="single" w:sz="4" w:space="0" w:color="auto"/>
            </w:tcBorders>
            <w:shd w:val="clear" w:color="auto" w:fill="auto"/>
            <w:noWrap/>
            <w:vAlign w:val="bottom"/>
            <w:hideMark/>
          </w:tcPr>
          <w:p w14:paraId="59AEA7E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C6CE3B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868112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6B662DA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49F2338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BAF0C5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3578769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72BC676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687524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16</w:t>
            </w:r>
          </w:p>
        </w:tc>
        <w:tc>
          <w:tcPr>
            <w:tcW w:w="993" w:type="dxa"/>
            <w:tcBorders>
              <w:top w:val="nil"/>
              <w:left w:val="nil"/>
              <w:bottom w:val="single" w:sz="4" w:space="0" w:color="auto"/>
              <w:right w:val="single" w:sz="4" w:space="0" w:color="auto"/>
            </w:tcBorders>
            <w:shd w:val="clear" w:color="auto" w:fill="auto"/>
            <w:noWrap/>
            <w:vAlign w:val="bottom"/>
            <w:hideMark/>
          </w:tcPr>
          <w:p w14:paraId="106B6CF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ABO_37</w:t>
            </w:r>
          </w:p>
        </w:tc>
        <w:tc>
          <w:tcPr>
            <w:tcW w:w="1701" w:type="dxa"/>
            <w:tcBorders>
              <w:top w:val="nil"/>
              <w:left w:val="nil"/>
              <w:bottom w:val="single" w:sz="4" w:space="0" w:color="auto"/>
              <w:right w:val="single" w:sz="4" w:space="0" w:color="auto"/>
            </w:tcBorders>
            <w:shd w:val="clear" w:color="auto" w:fill="auto"/>
            <w:noWrap/>
            <w:vAlign w:val="bottom"/>
            <w:hideMark/>
          </w:tcPr>
          <w:p w14:paraId="04411CE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Mobile money</w:t>
            </w:r>
          </w:p>
        </w:tc>
        <w:tc>
          <w:tcPr>
            <w:tcW w:w="1067" w:type="dxa"/>
            <w:tcBorders>
              <w:top w:val="nil"/>
              <w:left w:val="nil"/>
              <w:bottom w:val="single" w:sz="4" w:space="0" w:color="auto"/>
              <w:right w:val="single" w:sz="4" w:space="0" w:color="auto"/>
            </w:tcBorders>
            <w:shd w:val="clear" w:color="auto" w:fill="auto"/>
            <w:noWrap/>
            <w:vAlign w:val="bottom"/>
            <w:hideMark/>
          </w:tcPr>
          <w:p w14:paraId="50FE681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AED021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29</w:t>
            </w:r>
          </w:p>
        </w:tc>
        <w:tc>
          <w:tcPr>
            <w:tcW w:w="1209" w:type="dxa"/>
            <w:tcBorders>
              <w:top w:val="nil"/>
              <w:left w:val="nil"/>
              <w:bottom w:val="single" w:sz="4" w:space="0" w:color="auto"/>
              <w:right w:val="single" w:sz="4" w:space="0" w:color="auto"/>
            </w:tcBorders>
            <w:shd w:val="clear" w:color="auto" w:fill="auto"/>
            <w:noWrap/>
            <w:vAlign w:val="bottom"/>
            <w:hideMark/>
          </w:tcPr>
          <w:p w14:paraId="0176193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2AB29CF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13D645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4B40099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35C6A52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0D749C9"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17</w:t>
            </w:r>
          </w:p>
        </w:tc>
        <w:tc>
          <w:tcPr>
            <w:tcW w:w="993" w:type="dxa"/>
            <w:tcBorders>
              <w:top w:val="nil"/>
              <w:left w:val="nil"/>
              <w:bottom w:val="single" w:sz="4" w:space="0" w:color="auto"/>
              <w:right w:val="single" w:sz="4" w:space="0" w:color="auto"/>
            </w:tcBorders>
            <w:shd w:val="clear" w:color="auto" w:fill="auto"/>
            <w:noWrap/>
            <w:vAlign w:val="bottom"/>
            <w:hideMark/>
          </w:tcPr>
          <w:p w14:paraId="1E36719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ABO_41</w:t>
            </w:r>
          </w:p>
        </w:tc>
        <w:tc>
          <w:tcPr>
            <w:tcW w:w="1701" w:type="dxa"/>
            <w:tcBorders>
              <w:top w:val="nil"/>
              <w:left w:val="nil"/>
              <w:bottom w:val="single" w:sz="4" w:space="0" w:color="auto"/>
              <w:right w:val="single" w:sz="4" w:space="0" w:color="auto"/>
            </w:tcBorders>
            <w:shd w:val="clear" w:color="auto" w:fill="auto"/>
            <w:noWrap/>
            <w:vAlign w:val="bottom"/>
            <w:hideMark/>
          </w:tcPr>
          <w:p w14:paraId="29AFC7C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790F48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F022FA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26</w:t>
            </w:r>
          </w:p>
        </w:tc>
        <w:tc>
          <w:tcPr>
            <w:tcW w:w="1209" w:type="dxa"/>
            <w:tcBorders>
              <w:top w:val="nil"/>
              <w:left w:val="nil"/>
              <w:bottom w:val="single" w:sz="4" w:space="0" w:color="auto"/>
              <w:right w:val="single" w:sz="4" w:space="0" w:color="auto"/>
            </w:tcBorders>
            <w:shd w:val="clear" w:color="auto" w:fill="auto"/>
            <w:noWrap/>
            <w:vAlign w:val="bottom"/>
            <w:hideMark/>
          </w:tcPr>
          <w:p w14:paraId="41EA9AC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60412D1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3F6BD94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277B06F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44C2585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0BA428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18</w:t>
            </w:r>
          </w:p>
        </w:tc>
        <w:tc>
          <w:tcPr>
            <w:tcW w:w="993" w:type="dxa"/>
            <w:tcBorders>
              <w:top w:val="nil"/>
              <w:left w:val="nil"/>
              <w:bottom w:val="single" w:sz="4" w:space="0" w:color="auto"/>
              <w:right w:val="single" w:sz="4" w:space="0" w:color="auto"/>
            </w:tcBorders>
            <w:shd w:val="clear" w:color="auto" w:fill="auto"/>
            <w:noWrap/>
            <w:vAlign w:val="bottom"/>
            <w:hideMark/>
          </w:tcPr>
          <w:p w14:paraId="2495FBF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ABO_42</w:t>
            </w:r>
          </w:p>
        </w:tc>
        <w:tc>
          <w:tcPr>
            <w:tcW w:w="1701" w:type="dxa"/>
            <w:tcBorders>
              <w:top w:val="nil"/>
              <w:left w:val="nil"/>
              <w:bottom w:val="single" w:sz="4" w:space="0" w:color="auto"/>
              <w:right w:val="single" w:sz="4" w:space="0" w:color="auto"/>
            </w:tcBorders>
            <w:shd w:val="clear" w:color="auto" w:fill="auto"/>
            <w:noWrap/>
            <w:vAlign w:val="bottom"/>
            <w:hideMark/>
          </w:tcPr>
          <w:p w14:paraId="28F0404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3DE757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284D9E1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44B5B65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0A21CC8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DAF259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5342CD1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4636D2C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EC33CB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19</w:t>
            </w:r>
          </w:p>
        </w:tc>
        <w:tc>
          <w:tcPr>
            <w:tcW w:w="993" w:type="dxa"/>
            <w:tcBorders>
              <w:top w:val="nil"/>
              <w:left w:val="nil"/>
              <w:bottom w:val="single" w:sz="4" w:space="0" w:color="auto"/>
              <w:right w:val="single" w:sz="4" w:space="0" w:color="auto"/>
            </w:tcBorders>
            <w:shd w:val="clear" w:color="auto" w:fill="auto"/>
            <w:noWrap/>
            <w:vAlign w:val="bottom"/>
            <w:hideMark/>
          </w:tcPr>
          <w:p w14:paraId="52FE47F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ABO_45</w:t>
            </w:r>
          </w:p>
        </w:tc>
        <w:tc>
          <w:tcPr>
            <w:tcW w:w="1701" w:type="dxa"/>
            <w:tcBorders>
              <w:top w:val="nil"/>
              <w:left w:val="nil"/>
              <w:bottom w:val="single" w:sz="4" w:space="0" w:color="auto"/>
              <w:right w:val="single" w:sz="4" w:space="0" w:color="auto"/>
            </w:tcBorders>
            <w:shd w:val="clear" w:color="auto" w:fill="auto"/>
            <w:noWrap/>
            <w:vAlign w:val="bottom"/>
            <w:hideMark/>
          </w:tcPr>
          <w:p w14:paraId="001CEEF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108075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C0F7D3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21</w:t>
            </w:r>
          </w:p>
        </w:tc>
        <w:tc>
          <w:tcPr>
            <w:tcW w:w="1209" w:type="dxa"/>
            <w:tcBorders>
              <w:top w:val="nil"/>
              <w:left w:val="nil"/>
              <w:bottom w:val="single" w:sz="4" w:space="0" w:color="auto"/>
              <w:right w:val="single" w:sz="4" w:space="0" w:color="auto"/>
            </w:tcBorders>
            <w:shd w:val="clear" w:color="auto" w:fill="auto"/>
            <w:noWrap/>
            <w:vAlign w:val="bottom"/>
            <w:hideMark/>
          </w:tcPr>
          <w:p w14:paraId="5944582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2DF7164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Employé</w:t>
            </w:r>
          </w:p>
        </w:tc>
        <w:tc>
          <w:tcPr>
            <w:tcW w:w="1143" w:type="dxa"/>
            <w:tcBorders>
              <w:top w:val="nil"/>
              <w:left w:val="nil"/>
              <w:bottom w:val="single" w:sz="4" w:space="0" w:color="auto"/>
              <w:right w:val="single" w:sz="4" w:space="0" w:color="auto"/>
            </w:tcBorders>
            <w:shd w:val="clear" w:color="auto" w:fill="auto"/>
            <w:noWrap/>
            <w:vAlign w:val="bottom"/>
            <w:hideMark/>
          </w:tcPr>
          <w:p w14:paraId="7B1E858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8000</w:t>
            </w:r>
          </w:p>
        </w:tc>
        <w:tc>
          <w:tcPr>
            <w:tcW w:w="1276" w:type="dxa"/>
            <w:tcBorders>
              <w:top w:val="nil"/>
              <w:left w:val="nil"/>
              <w:bottom w:val="single" w:sz="4" w:space="0" w:color="auto"/>
              <w:right w:val="single" w:sz="4" w:space="0" w:color="auto"/>
            </w:tcBorders>
            <w:shd w:val="clear" w:color="auto" w:fill="auto"/>
            <w:noWrap/>
            <w:vAlign w:val="bottom"/>
            <w:hideMark/>
          </w:tcPr>
          <w:p w14:paraId="5CF5367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720000</w:t>
            </w:r>
          </w:p>
        </w:tc>
      </w:tr>
      <w:tr w:rsidR="008F40BB" w:rsidRPr="00BA19E4" w14:paraId="60D29332"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041504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20</w:t>
            </w:r>
          </w:p>
        </w:tc>
        <w:tc>
          <w:tcPr>
            <w:tcW w:w="993" w:type="dxa"/>
            <w:tcBorders>
              <w:top w:val="nil"/>
              <w:left w:val="nil"/>
              <w:bottom w:val="single" w:sz="4" w:space="0" w:color="auto"/>
              <w:right w:val="single" w:sz="4" w:space="0" w:color="auto"/>
            </w:tcBorders>
            <w:shd w:val="clear" w:color="auto" w:fill="auto"/>
            <w:noWrap/>
            <w:vAlign w:val="bottom"/>
            <w:hideMark/>
          </w:tcPr>
          <w:p w14:paraId="24B14C72"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ABO_47</w:t>
            </w:r>
          </w:p>
        </w:tc>
        <w:tc>
          <w:tcPr>
            <w:tcW w:w="1701" w:type="dxa"/>
            <w:tcBorders>
              <w:top w:val="nil"/>
              <w:left w:val="nil"/>
              <w:bottom w:val="single" w:sz="4" w:space="0" w:color="auto"/>
              <w:right w:val="single" w:sz="4" w:space="0" w:color="auto"/>
            </w:tcBorders>
            <w:shd w:val="clear" w:color="auto" w:fill="auto"/>
            <w:noWrap/>
            <w:vAlign w:val="bottom"/>
            <w:hideMark/>
          </w:tcPr>
          <w:p w14:paraId="40CE820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D5F7E3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378FF5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33E932E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1453AB6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8E276B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2500</w:t>
            </w:r>
          </w:p>
        </w:tc>
        <w:tc>
          <w:tcPr>
            <w:tcW w:w="1276" w:type="dxa"/>
            <w:tcBorders>
              <w:top w:val="nil"/>
              <w:left w:val="nil"/>
              <w:bottom w:val="single" w:sz="4" w:space="0" w:color="auto"/>
              <w:right w:val="single" w:sz="4" w:space="0" w:color="auto"/>
            </w:tcBorders>
            <w:shd w:val="clear" w:color="auto" w:fill="auto"/>
            <w:noWrap/>
            <w:vAlign w:val="bottom"/>
            <w:hideMark/>
          </w:tcPr>
          <w:p w14:paraId="52F01E9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225000</w:t>
            </w:r>
          </w:p>
        </w:tc>
      </w:tr>
      <w:tr w:rsidR="008F40BB" w:rsidRPr="00BA19E4" w14:paraId="21963FF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965C72D"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21</w:t>
            </w:r>
          </w:p>
        </w:tc>
        <w:tc>
          <w:tcPr>
            <w:tcW w:w="993" w:type="dxa"/>
            <w:tcBorders>
              <w:top w:val="nil"/>
              <w:left w:val="nil"/>
              <w:bottom w:val="single" w:sz="4" w:space="0" w:color="auto"/>
              <w:right w:val="single" w:sz="4" w:space="0" w:color="auto"/>
            </w:tcBorders>
            <w:shd w:val="clear" w:color="auto" w:fill="auto"/>
            <w:noWrap/>
            <w:vAlign w:val="bottom"/>
            <w:hideMark/>
          </w:tcPr>
          <w:p w14:paraId="2096ACF1"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ABO_50</w:t>
            </w:r>
          </w:p>
        </w:tc>
        <w:tc>
          <w:tcPr>
            <w:tcW w:w="1701" w:type="dxa"/>
            <w:tcBorders>
              <w:top w:val="nil"/>
              <w:left w:val="nil"/>
              <w:bottom w:val="single" w:sz="4" w:space="0" w:color="auto"/>
              <w:right w:val="single" w:sz="4" w:space="0" w:color="auto"/>
            </w:tcBorders>
            <w:shd w:val="clear" w:color="auto" w:fill="auto"/>
            <w:noWrap/>
            <w:vAlign w:val="bottom"/>
            <w:hideMark/>
          </w:tcPr>
          <w:p w14:paraId="4F7557B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3B3E4B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75A58B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18</w:t>
            </w:r>
          </w:p>
        </w:tc>
        <w:tc>
          <w:tcPr>
            <w:tcW w:w="1209" w:type="dxa"/>
            <w:tcBorders>
              <w:top w:val="nil"/>
              <w:left w:val="nil"/>
              <w:bottom w:val="single" w:sz="4" w:space="0" w:color="auto"/>
              <w:right w:val="single" w:sz="4" w:space="0" w:color="auto"/>
            </w:tcBorders>
            <w:shd w:val="clear" w:color="auto" w:fill="auto"/>
            <w:noWrap/>
            <w:vAlign w:val="bottom"/>
            <w:hideMark/>
          </w:tcPr>
          <w:p w14:paraId="300B01B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0</w:t>
            </w:r>
          </w:p>
        </w:tc>
        <w:tc>
          <w:tcPr>
            <w:tcW w:w="1333" w:type="dxa"/>
            <w:tcBorders>
              <w:top w:val="nil"/>
              <w:left w:val="nil"/>
              <w:bottom w:val="single" w:sz="4" w:space="0" w:color="auto"/>
              <w:right w:val="single" w:sz="4" w:space="0" w:color="auto"/>
            </w:tcBorders>
            <w:shd w:val="clear" w:color="auto" w:fill="auto"/>
            <w:noWrap/>
            <w:vAlign w:val="bottom"/>
            <w:hideMark/>
          </w:tcPr>
          <w:p w14:paraId="314E502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2466C81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1617940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36EEC13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C217AE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22</w:t>
            </w:r>
          </w:p>
        </w:tc>
        <w:tc>
          <w:tcPr>
            <w:tcW w:w="993" w:type="dxa"/>
            <w:tcBorders>
              <w:top w:val="nil"/>
              <w:left w:val="nil"/>
              <w:bottom w:val="single" w:sz="4" w:space="0" w:color="auto"/>
              <w:right w:val="single" w:sz="4" w:space="0" w:color="auto"/>
            </w:tcBorders>
            <w:shd w:val="clear" w:color="auto" w:fill="auto"/>
            <w:noWrap/>
            <w:vAlign w:val="bottom"/>
            <w:hideMark/>
          </w:tcPr>
          <w:p w14:paraId="4B75511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ABO_51</w:t>
            </w:r>
          </w:p>
        </w:tc>
        <w:tc>
          <w:tcPr>
            <w:tcW w:w="1701" w:type="dxa"/>
            <w:tcBorders>
              <w:top w:val="nil"/>
              <w:left w:val="nil"/>
              <w:bottom w:val="single" w:sz="4" w:space="0" w:color="auto"/>
              <w:right w:val="single" w:sz="4" w:space="0" w:color="auto"/>
            </w:tcBorders>
            <w:shd w:val="clear" w:color="auto" w:fill="auto"/>
            <w:noWrap/>
            <w:vAlign w:val="bottom"/>
            <w:hideMark/>
          </w:tcPr>
          <w:p w14:paraId="6EB43F9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3F836B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34588AA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29</w:t>
            </w:r>
          </w:p>
        </w:tc>
        <w:tc>
          <w:tcPr>
            <w:tcW w:w="1209" w:type="dxa"/>
            <w:tcBorders>
              <w:top w:val="nil"/>
              <w:left w:val="nil"/>
              <w:bottom w:val="single" w:sz="4" w:space="0" w:color="auto"/>
              <w:right w:val="single" w:sz="4" w:space="0" w:color="auto"/>
            </w:tcBorders>
            <w:shd w:val="clear" w:color="auto" w:fill="auto"/>
            <w:noWrap/>
            <w:vAlign w:val="bottom"/>
            <w:hideMark/>
          </w:tcPr>
          <w:p w14:paraId="43CC505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w:t>
            </w:r>
          </w:p>
        </w:tc>
        <w:tc>
          <w:tcPr>
            <w:tcW w:w="1333" w:type="dxa"/>
            <w:tcBorders>
              <w:top w:val="nil"/>
              <w:left w:val="nil"/>
              <w:bottom w:val="single" w:sz="4" w:space="0" w:color="auto"/>
              <w:right w:val="single" w:sz="4" w:space="0" w:color="auto"/>
            </w:tcBorders>
            <w:shd w:val="clear" w:color="auto" w:fill="auto"/>
            <w:noWrap/>
            <w:vAlign w:val="bottom"/>
            <w:hideMark/>
          </w:tcPr>
          <w:p w14:paraId="1033A08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Employé</w:t>
            </w:r>
          </w:p>
        </w:tc>
        <w:tc>
          <w:tcPr>
            <w:tcW w:w="1143" w:type="dxa"/>
            <w:tcBorders>
              <w:top w:val="nil"/>
              <w:left w:val="nil"/>
              <w:bottom w:val="single" w:sz="4" w:space="0" w:color="auto"/>
              <w:right w:val="single" w:sz="4" w:space="0" w:color="auto"/>
            </w:tcBorders>
            <w:shd w:val="clear" w:color="auto" w:fill="auto"/>
            <w:noWrap/>
            <w:vAlign w:val="bottom"/>
            <w:hideMark/>
          </w:tcPr>
          <w:p w14:paraId="27A2435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16FE5AD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17A22CD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0774B27"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23</w:t>
            </w:r>
          </w:p>
        </w:tc>
        <w:tc>
          <w:tcPr>
            <w:tcW w:w="993" w:type="dxa"/>
            <w:tcBorders>
              <w:top w:val="nil"/>
              <w:left w:val="nil"/>
              <w:bottom w:val="single" w:sz="4" w:space="0" w:color="auto"/>
              <w:right w:val="single" w:sz="4" w:space="0" w:color="auto"/>
            </w:tcBorders>
            <w:shd w:val="clear" w:color="auto" w:fill="auto"/>
            <w:noWrap/>
            <w:vAlign w:val="bottom"/>
            <w:hideMark/>
          </w:tcPr>
          <w:p w14:paraId="7B8AC76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ABO_53</w:t>
            </w:r>
          </w:p>
        </w:tc>
        <w:tc>
          <w:tcPr>
            <w:tcW w:w="1701" w:type="dxa"/>
            <w:tcBorders>
              <w:top w:val="nil"/>
              <w:left w:val="nil"/>
              <w:bottom w:val="single" w:sz="4" w:space="0" w:color="auto"/>
              <w:right w:val="single" w:sz="4" w:space="0" w:color="auto"/>
            </w:tcBorders>
            <w:shd w:val="clear" w:color="auto" w:fill="auto"/>
            <w:noWrap/>
            <w:vAlign w:val="bottom"/>
            <w:hideMark/>
          </w:tcPr>
          <w:p w14:paraId="1611532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1B0BBB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41F2C0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27</w:t>
            </w:r>
          </w:p>
        </w:tc>
        <w:tc>
          <w:tcPr>
            <w:tcW w:w="1209" w:type="dxa"/>
            <w:tcBorders>
              <w:top w:val="nil"/>
              <w:left w:val="nil"/>
              <w:bottom w:val="single" w:sz="4" w:space="0" w:color="auto"/>
              <w:right w:val="single" w:sz="4" w:space="0" w:color="auto"/>
            </w:tcBorders>
            <w:shd w:val="clear" w:color="auto" w:fill="auto"/>
            <w:noWrap/>
            <w:vAlign w:val="bottom"/>
            <w:hideMark/>
          </w:tcPr>
          <w:p w14:paraId="1AEA129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20D80E3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1BA601E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4AA42EB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1B01976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39E99E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24</w:t>
            </w:r>
          </w:p>
        </w:tc>
        <w:tc>
          <w:tcPr>
            <w:tcW w:w="993" w:type="dxa"/>
            <w:tcBorders>
              <w:top w:val="nil"/>
              <w:left w:val="nil"/>
              <w:bottom w:val="single" w:sz="4" w:space="0" w:color="auto"/>
              <w:right w:val="single" w:sz="4" w:space="0" w:color="auto"/>
            </w:tcBorders>
            <w:shd w:val="clear" w:color="auto" w:fill="auto"/>
            <w:noWrap/>
            <w:vAlign w:val="bottom"/>
            <w:hideMark/>
          </w:tcPr>
          <w:p w14:paraId="368236EA"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ABO_59</w:t>
            </w:r>
          </w:p>
        </w:tc>
        <w:tc>
          <w:tcPr>
            <w:tcW w:w="1701" w:type="dxa"/>
            <w:tcBorders>
              <w:top w:val="nil"/>
              <w:left w:val="nil"/>
              <w:bottom w:val="single" w:sz="4" w:space="0" w:color="auto"/>
              <w:right w:val="single" w:sz="4" w:space="0" w:color="auto"/>
            </w:tcBorders>
            <w:shd w:val="clear" w:color="auto" w:fill="auto"/>
            <w:noWrap/>
            <w:vAlign w:val="bottom"/>
            <w:hideMark/>
          </w:tcPr>
          <w:p w14:paraId="3C81713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CE2473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FD3E8B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52</w:t>
            </w:r>
          </w:p>
        </w:tc>
        <w:tc>
          <w:tcPr>
            <w:tcW w:w="1209" w:type="dxa"/>
            <w:tcBorders>
              <w:top w:val="nil"/>
              <w:left w:val="nil"/>
              <w:bottom w:val="single" w:sz="4" w:space="0" w:color="auto"/>
              <w:right w:val="single" w:sz="4" w:space="0" w:color="auto"/>
            </w:tcBorders>
            <w:shd w:val="clear" w:color="auto" w:fill="auto"/>
            <w:noWrap/>
            <w:vAlign w:val="bottom"/>
            <w:hideMark/>
          </w:tcPr>
          <w:p w14:paraId="1F92BFF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5BDB559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870AE6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65DE44C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22AA955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71B2A9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25</w:t>
            </w:r>
          </w:p>
        </w:tc>
        <w:tc>
          <w:tcPr>
            <w:tcW w:w="993" w:type="dxa"/>
            <w:tcBorders>
              <w:top w:val="nil"/>
              <w:left w:val="nil"/>
              <w:bottom w:val="single" w:sz="4" w:space="0" w:color="auto"/>
              <w:right w:val="single" w:sz="4" w:space="0" w:color="auto"/>
            </w:tcBorders>
            <w:shd w:val="clear" w:color="auto" w:fill="auto"/>
            <w:noWrap/>
            <w:vAlign w:val="bottom"/>
            <w:hideMark/>
          </w:tcPr>
          <w:p w14:paraId="583D64E1"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ABO_69</w:t>
            </w:r>
          </w:p>
        </w:tc>
        <w:tc>
          <w:tcPr>
            <w:tcW w:w="1701" w:type="dxa"/>
            <w:tcBorders>
              <w:top w:val="nil"/>
              <w:left w:val="nil"/>
              <w:bottom w:val="single" w:sz="4" w:space="0" w:color="auto"/>
              <w:right w:val="single" w:sz="4" w:space="0" w:color="auto"/>
            </w:tcBorders>
            <w:shd w:val="clear" w:color="auto" w:fill="auto"/>
            <w:noWrap/>
            <w:vAlign w:val="bottom"/>
            <w:hideMark/>
          </w:tcPr>
          <w:p w14:paraId="4653E1E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B0E56C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023CD7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488CFD8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63E80F7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8A5609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5B77EC2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0484EC2D"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52F0A6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26</w:t>
            </w:r>
          </w:p>
        </w:tc>
        <w:tc>
          <w:tcPr>
            <w:tcW w:w="993" w:type="dxa"/>
            <w:tcBorders>
              <w:top w:val="nil"/>
              <w:left w:val="nil"/>
              <w:bottom w:val="single" w:sz="4" w:space="0" w:color="auto"/>
              <w:right w:val="single" w:sz="4" w:space="0" w:color="auto"/>
            </w:tcBorders>
            <w:shd w:val="clear" w:color="auto" w:fill="auto"/>
            <w:noWrap/>
            <w:vAlign w:val="bottom"/>
            <w:hideMark/>
          </w:tcPr>
          <w:p w14:paraId="78AF2AA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ABO_81</w:t>
            </w:r>
          </w:p>
        </w:tc>
        <w:tc>
          <w:tcPr>
            <w:tcW w:w="1701" w:type="dxa"/>
            <w:tcBorders>
              <w:top w:val="nil"/>
              <w:left w:val="nil"/>
              <w:bottom w:val="single" w:sz="4" w:space="0" w:color="auto"/>
              <w:right w:val="single" w:sz="4" w:space="0" w:color="auto"/>
            </w:tcBorders>
            <w:shd w:val="clear" w:color="auto" w:fill="auto"/>
            <w:noWrap/>
            <w:vAlign w:val="bottom"/>
            <w:hideMark/>
          </w:tcPr>
          <w:p w14:paraId="7303E73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Commerçant</w:t>
            </w:r>
          </w:p>
        </w:tc>
        <w:tc>
          <w:tcPr>
            <w:tcW w:w="1067" w:type="dxa"/>
            <w:tcBorders>
              <w:top w:val="nil"/>
              <w:left w:val="nil"/>
              <w:bottom w:val="single" w:sz="4" w:space="0" w:color="auto"/>
              <w:right w:val="single" w:sz="4" w:space="0" w:color="auto"/>
            </w:tcBorders>
            <w:shd w:val="clear" w:color="auto" w:fill="auto"/>
            <w:noWrap/>
            <w:vAlign w:val="bottom"/>
            <w:hideMark/>
          </w:tcPr>
          <w:p w14:paraId="77CAED3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EFA6F8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48</w:t>
            </w:r>
          </w:p>
        </w:tc>
        <w:tc>
          <w:tcPr>
            <w:tcW w:w="1209" w:type="dxa"/>
            <w:tcBorders>
              <w:top w:val="nil"/>
              <w:left w:val="nil"/>
              <w:bottom w:val="single" w:sz="4" w:space="0" w:color="auto"/>
              <w:right w:val="single" w:sz="4" w:space="0" w:color="auto"/>
            </w:tcBorders>
            <w:shd w:val="clear" w:color="auto" w:fill="auto"/>
            <w:noWrap/>
            <w:vAlign w:val="bottom"/>
            <w:hideMark/>
          </w:tcPr>
          <w:p w14:paraId="289487B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65269DB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57D5E7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40000</w:t>
            </w:r>
          </w:p>
        </w:tc>
        <w:tc>
          <w:tcPr>
            <w:tcW w:w="1276" w:type="dxa"/>
            <w:tcBorders>
              <w:top w:val="nil"/>
              <w:left w:val="nil"/>
              <w:bottom w:val="single" w:sz="4" w:space="0" w:color="auto"/>
              <w:right w:val="single" w:sz="4" w:space="0" w:color="auto"/>
            </w:tcBorders>
            <w:shd w:val="clear" w:color="auto" w:fill="auto"/>
            <w:noWrap/>
            <w:vAlign w:val="bottom"/>
            <w:hideMark/>
          </w:tcPr>
          <w:p w14:paraId="059D745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3600000</w:t>
            </w:r>
          </w:p>
        </w:tc>
      </w:tr>
      <w:tr w:rsidR="008F40BB" w:rsidRPr="00BA19E4" w14:paraId="6348172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A65212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27</w:t>
            </w:r>
          </w:p>
        </w:tc>
        <w:tc>
          <w:tcPr>
            <w:tcW w:w="993" w:type="dxa"/>
            <w:tcBorders>
              <w:top w:val="nil"/>
              <w:left w:val="nil"/>
              <w:bottom w:val="single" w:sz="4" w:space="0" w:color="auto"/>
              <w:right w:val="single" w:sz="4" w:space="0" w:color="auto"/>
            </w:tcBorders>
            <w:shd w:val="clear" w:color="auto" w:fill="auto"/>
            <w:noWrap/>
            <w:vAlign w:val="bottom"/>
            <w:hideMark/>
          </w:tcPr>
          <w:p w14:paraId="14B5FF2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ABO_87</w:t>
            </w:r>
          </w:p>
        </w:tc>
        <w:tc>
          <w:tcPr>
            <w:tcW w:w="1701" w:type="dxa"/>
            <w:tcBorders>
              <w:top w:val="nil"/>
              <w:left w:val="nil"/>
              <w:bottom w:val="single" w:sz="4" w:space="0" w:color="auto"/>
              <w:right w:val="single" w:sz="4" w:space="0" w:color="auto"/>
            </w:tcBorders>
            <w:shd w:val="clear" w:color="auto" w:fill="auto"/>
            <w:noWrap/>
            <w:vAlign w:val="bottom"/>
            <w:hideMark/>
          </w:tcPr>
          <w:p w14:paraId="250B671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Service d'envois et retrait d'argent (Momo)</w:t>
            </w:r>
          </w:p>
        </w:tc>
        <w:tc>
          <w:tcPr>
            <w:tcW w:w="1067" w:type="dxa"/>
            <w:tcBorders>
              <w:top w:val="nil"/>
              <w:left w:val="nil"/>
              <w:bottom w:val="single" w:sz="4" w:space="0" w:color="auto"/>
              <w:right w:val="single" w:sz="4" w:space="0" w:color="auto"/>
            </w:tcBorders>
            <w:shd w:val="clear" w:color="auto" w:fill="auto"/>
            <w:noWrap/>
            <w:vAlign w:val="bottom"/>
            <w:hideMark/>
          </w:tcPr>
          <w:p w14:paraId="417EE65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C56D97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31</w:t>
            </w:r>
          </w:p>
        </w:tc>
        <w:tc>
          <w:tcPr>
            <w:tcW w:w="1209" w:type="dxa"/>
            <w:tcBorders>
              <w:top w:val="nil"/>
              <w:left w:val="nil"/>
              <w:bottom w:val="single" w:sz="4" w:space="0" w:color="auto"/>
              <w:right w:val="single" w:sz="4" w:space="0" w:color="auto"/>
            </w:tcBorders>
            <w:shd w:val="clear" w:color="auto" w:fill="auto"/>
            <w:noWrap/>
            <w:vAlign w:val="bottom"/>
            <w:hideMark/>
          </w:tcPr>
          <w:p w14:paraId="6AE27A5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0D7CEF1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CEE27B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27758A5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2D9C1D1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FADD357"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28</w:t>
            </w:r>
          </w:p>
        </w:tc>
        <w:tc>
          <w:tcPr>
            <w:tcW w:w="993" w:type="dxa"/>
            <w:tcBorders>
              <w:top w:val="nil"/>
              <w:left w:val="nil"/>
              <w:bottom w:val="single" w:sz="4" w:space="0" w:color="auto"/>
              <w:right w:val="single" w:sz="4" w:space="0" w:color="auto"/>
            </w:tcBorders>
            <w:shd w:val="clear" w:color="auto" w:fill="auto"/>
            <w:noWrap/>
            <w:vAlign w:val="bottom"/>
            <w:hideMark/>
          </w:tcPr>
          <w:p w14:paraId="2A91A11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ABO_91</w:t>
            </w:r>
          </w:p>
        </w:tc>
        <w:tc>
          <w:tcPr>
            <w:tcW w:w="1701" w:type="dxa"/>
            <w:tcBorders>
              <w:top w:val="nil"/>
              <w:left w:val="nil"/>
              <w:bottom w:val="single" w:sz="4" w:space="0" w:color="auto"/>
              <w:right w:val="single" w:sz="4" w:space="0" w:color="auto"/>
            </w:tcBorders>
            <w:shd w:val="clear" w:color="auto" w:fill="auto"/>
            <w:noWrap/>
            <w:vAlign w:val="bottom"/>
            <w:hideMark/>
          </w:tcPr>
          <w:p w14:paraId="2FDD220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16F555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72A9D1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39</w:t>
            </w:r>
          </w:p>
        </w:tc>
        <w:tc>
          <w:tcPr>
            <w:tcW w:w="1209" w:type="dxa"/>
            <w:tcBorders>
              <w:top w:val="nil"/>
              <w:left w:val="nil"/>
              <w:bottom w:val="single" w:sz="4" w:space="0" w:color="auto"/>
              <w:right w:val="single" w:sz="4" w:space="0" w:color="auto"/>
            </w:tcBorders>
            <w:shd w:val="clear" w:color="auto" w:fill="auto"/>
            <w:noWrap/>
            <w:vAlign w:val="bottom"/>
            <w:hideMark/>
          </w:tcPr>
          <w:p w14:paraId="78D8453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1BE3C64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C3ADC0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4917B58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059C269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913D5E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29</w:t>
            </w:r>
          </w:p>
        </w:tc>
        <w:tc>
          <w:tcPr>
            <w:tcW w:w="993" w:type="dxa"/>
            <w:tcBorders>
              <w:top w:val="nil"/>
              <w:left w:val="nil"/>
              <w:bottom w:val="single" w:sz="4" w:space="0" w:color="auto"/>
              <w:right w:val="single" w:sz="4" w:space="0" w:color="auto"/>
            </w:tcBorders>
            <w:shd w:val="clear" w:color="auto" w:fill="auto"/>
            <w:noWrap/>
            <w:vAlign w:val="bottom"/>
            <w:hideMark/>
          </w:tcPr>
          <w:p w14:paraId="69024972"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ABO_93</w:t>
            </w:r>
          </w:p>
        </w:tc>
        <w:tc>
          <w:tcPr>
            <w:tcW w:w="1701" w:type="dxa"/>
            <w:tcBorders>
              <w:top w:val="nil"/>
              <w:left w:val="nil"/>
              <w:bottom w:val="single" w:sz="4" w:space="0" w:color="auto"/>
              <w:right w:val="single" w:sz="4" w:space="0" w:color="auto"/>
            </w:tcBorders>
            <w:shd w:val="clear" w:color="auto" w:fill="auto"/>
            <w:noWrap/>
            <w:vAlign w:val="bottom"/>
            <w:hideMark/>
          </w:tcPr>
          <w:p w14:paraId="17C899A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5BB12C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74CB385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25</w:t>
            </w:r>
          </w:p>
        </w:tc>
        <w:tc>
          <w:tcPr>
            <w:tcW w:w="1209" w:type="dxa"/>
            <w:tcBorders>
              <w:top w:val="nil"/>
              <w:left w:val="nil"/>
              <w:bottom w:val="single" w:sz="4" w:space="0" w:color="auto"/>
              <w:right w:val="single" w:sz="4" w:space="0" w:color="auto"/>
            </w:tcBorders>
            <w:shd w:val="clear" w:color="auto" w:fill="auto"/>
            <w:noWrap/>
            <w:vAlign w:val="bottom"/>
            <w:hideMark/>
          </w:tcPr>
          <w:p w14:paraId="333D9E0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5DE52BF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BD49B5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6659298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6EF0889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2807DC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30</w:t>
            </w:r>
          </w:p>
        </w:tc>
        <w:tc>
          <w:tcPr>
            <w:tcW w:w="993" w:type="dxa"/>
            <w:tcBorders>
              <w:top w:val="nil"/>
              <w:left w:val="nil"/>
              <w:bottom w:val="single" w:sz="4" w:space="0" w:color="auto"/>
              <w:right w:val="single" w:sz="4" w:space="0" w:color="auto"/>
            </w:tcBorders>
            <w:shd w:val="clear" w:color="auto" w:fill="auto"/>
            <w:noWrap/>
            <w:vAlign w:val="bottom"/>
            <w:hideMark/>
          </w:tcPr>
          <w:p w14:paraId="2666848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ABO_94</w:t>
            </w:r>
          </w:p>
        </w:tc>
        <w:tc>
          <w:tcPr>
            <w:tcW w:w="1701" w:type="dxa"/>
            <w:tcBorders>
              <w:top w:val="nil"/>
              <w:left w:val="nil"/>
              <w:bottom w:val="single" w:sz="4" w:space="0" w:color="auto"/>
              <w:right w:val="single" w:sz="4" w:space="0" w:color="auto"/>
            </w:tcBorders>
            <w:shd w:val="clear" w:color="auto" w:fill="auto"/>
            <w:noWrap/>
            <w:vAlign w:val="bottom"/>
            <w:hideMark/>
          </w:tcPr>
          <w:p w14:paraId="45F7EAB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Commerçant</w:t>
            </w:r>
          </w:p>
        </w:tc>
        <w:tc>
          <w:tcPr>
            <w:tcW w:w="1067" w:type="dxa"/>
            <w:tcBorders>
              <w:top w:val="nil"/>
              <w:left w:val="nil"/>
              <w:bottom w:val="single" w:sz="4" w:space="0" w:color="auto"/>
              <w:right w:val="single" w:sz="4" w:space="0" w:color="auto"/>
            </w:tcBorders>
            <w:shd w:val="clear" w:color="auto" w:fill="auto"/>
            <w:noWrap/>
            <w:vAlign w:val="bottom"/>
            <w:hideMark/>
          </w:tcPr>
          <w:p w14:paraId="52F451F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1FA12C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18</w:t>
            </w:r>
          </w:p>
        </w:tc>
        <w:tc>
          <w:tcPr>
            <w:tcW w:w="1209" w:type="dxa"/>
            <w:tcBorders>
              <w:top w:val="nil"/>
              <w:left w:val="nil"/>
              <w:bottom w:val="single" w:sz="4" w:space="0" w:color="auto"/>
              <w:right w:val="single" w:sz="4" w:space="0" w:color="auto"/>
            </w:tcBorders>
            <w:shd w:val="clear" w:color="auto" w:fill="auto"/>
            <w:noWrap/>
            <w:vAlign w:val="bottom"/>
            <w:hideMark/>
          </w:tcPr>
          <w:p w14:paraId="71AF3B2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6A7D1F5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D28F53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0755502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1800000</w:t>
            </w:r>
          </w:p>
        </w:tc>
      </w:tr>
      <w:tr w:rsidR="008F40BB" w:rsidRPr="00BA19E4" w14:paraId="0BB8AD3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CB5BB77"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31</w:t>
            </w:r>
          </w:p>
        </w:tc>
        <w:tc>
          <w:tcPr>
            <w:tcW w:w="993" w:type="dxa"/>
            <w:tcBorders>
              <w:top w:val="nil"/>
              <w:left w:val="nil"/>
              <w:bottom w:val="single" w:sz="4" w:space="0" w:color="auto"/>
              <w:right w:val="single" w:sz="4" w:space="0" w:color="auto"/>
            </w:tcBorders>
            <w:shd w:val="clear" w:color="auto" w:fill="auto"/>
            <w:noWrap/>
            <w:vAlign w:val="bottom"/>
            <w:hideMark/>
          </w:tcPr>
          <w:p w14:paraId="02E5823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ABO_95</w:t>
            </w:r>
          </w:p>
        </w:tc>
        <w:tc>
          <w:tcPr>
            <w:tcW w:w="1701" w:type="dxa"/>
            <w:tcBorders>
              <w:top w:val="nil"/>
              <w:left w:val="nil"/>
              <w:bottom w:val="single" w:sz="4" w:space="0" w:color="auto"/>
              <w:right w:val="single" w:sz="4" w:space="0" w:color="auto"/>
            </w:tcBorders>
            <w:shd w:val="clear" w:color="auto" w:fill="auto"/>
            <w:noWrap/>
            <w:vAlign w:val="bottom"/>
            <w:hideMark/>
          </w:tcPr>
          <w:p w14:paraId="39C09A5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Commerçant</w:t>
            </w:r>
          </w:p>
        </w:tc>
        <w:tc>
          <w:tcPr>
            <w:tcW w:w="1067" w:type="dxa"/>
            <w:tcBorders>
              <w:top w:val="nil"/>
              <w:left w:val="nil"/>
              <w:bottom w:val="single" w:sz="4" w:space="0" w:color="auto"/>
              <w:right w:val="single" w:sz="4" w:space="0" w:color="auto"/>
            </w:tcBorders>
            <w:shd w:val="clear" w:color="auto" w:fill="auto"/>
            <w:noWrap/>
            <w:vAlign w:val="bottom"/>
            <w:hideMark/>
          </w:tcPr>
          <w:p w14:paraId="2CED13A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E18ED8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38</w:t>
            </w:r>
          </w:p>
        </w:tc>
        <w:tc>
          <w:tcPr>
            <w:tcW w:w="1209" w:type="dxa"/>
            <w:tcBorders>
              <w:top w:val="nil"/>
              <w:left w:val="nil"/>
              <w:bottom w:val="single" w:sz="4" w:space="0" w:color="auto"/>
              <w:right w:val="single" w:sz="4" w:space="0" w:color="auto"/>
            </w:tcBorders>
            <w:shd w:val="clear" w:color="auto" w:fill="auto"/>
            <w:noWrap/>
            <w:vAlign w:val="bottom"/>
            <w:hideMark/>
          </w:tcPr>
          <w:p w14:paraId="3D5D1C6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381846E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6650CC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3DA8B1C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6CCA125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6DA820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32</w:t>
            </w:r>
          </w:p>
        </w:tc>
        <w:tc>
          <w:tcPr>
            <w:tcW w:w="993" w:type="dxa"/>
            <w:tcBorders>
              <w:top w:val="nil"/>
              <w:left w:val="nil"/>
              <w:bottom w:val="single" w:sz="4" w:space="0" w:color="auto"/>
              <w:right w:val="single" w:sz="4" w:space="0" w:color="auto"/>
            </w:tcBorders>
            <w:shd w:val="clear" w:color="auto" w:fill="auto"/>
            <w:noWrap/>
            <w:vAlign w:val="bottom"/>
            <w:hideMark/>
          </w:tcPr>
          <w:p w14:paraId="47BB3F5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ABO_96</w:t>
            </w:r>
          </w:p>
        </w:tc>
        <w:tc>
          <w:tcPr>
            <w:tcW w:w="1701" w:type="dxa"/>
            <w:tcBorders>
              <w:top w:val="nil"/>
              <w:left w:val="nil"/>
              <w:bottom w:val="single" w:sz="4" w:space="0" w:color="auto"/>
              <w:right w:val="single" w:sz="4" w:space="0" w:color="auto"/>
            </w:tcBorders>
            <w:shd w:val="clear" w:color="auto" w:fill="auto"/>
            <w:noWrap/>
            <w:vAlign w:val="bottom"/>
            <w:hideMark/>
          </w:tcPr>
          <w:p w14:paraId="75794BD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96028A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904D16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80</w:t>
            </w:r>
          </w:p>
        </w:tc>
        <w:tc>
          <w:tcPr>
            <w:tcW w:w="1209" w:type="dxa"/>
            <w:tcBorders>
              <w:top w:val="nil"/>
              <w:left w:val="nil"/>
              <w:bottom w:val="single" w:sz="4" w:space="0" w:color="auto"/>
              <w:right w:val="single" w:sz="4" w:space="0" w:color="auto"/>
            </w:tcBorders>
            <w:shd w:val="clear" w:color="auto" w:fill="auto"/>
            <w:noWrap/>
            <w:vAlign w:val="bottom"/>
            <w:hideMark/>
          </w:tcPr>
          <w:p w14:paraId="18E25FD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3F83ABD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965720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03D3BB6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6A00029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F2FB52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33</w:t>
            </w:r>
          </w:p>
        </w:tc>
        <w:tc>
          <w:tcPr>
            <w:tcW w:w="993" w:type="dxa"/>
            <w:tcBorders>
              <w:top w:val="nil"/>
              <w:left w:val="nil"/>
              <w:bottom w:val="single" w:sz="4" w:space="0" w:color="auto"/>
              <w:right w:val="single" w:sz="4" w:space="0" w:color="auto"/>
            </w:tcBorders>
            <w:shd w:val="clear" w:color="auto" w:fill="auto"/>
            <w:noWrap/>
            <w:vAlign w:val="bottom"/>
            <w:hideMark/>
          </w:tcPr>
          <w:p w14:paraId="04468A7E"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ABO_97</w:t>
            </w:r>
          </w:p>
        </w:tc>
        <w:tc>
          <w:tcPr>
            <w:tcW w:w="1701" w:type="dxa"/>
            <w:tcBorders>
              <w:top w:val="nil"/>
              <w:left w:val="nil"/>
              <w:bottom w:val="single" w:sz="4" w:space="0" w:color="auto"/>
              <w:right w:val="single" w:sz="4" w:space="0" w:color="auto"/>
            </w:tcBorders>
            <w:shd w:val="clear" w:color="auto" w:fill="auto"/>
            <w:noWrap/>
            <w:vAlign w:val="bottom"/>
            <w:hideMark/>
          </w:tcPr>
          <w:p w14:paraId="213BC30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CB52F9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DF09EF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53</w:t>
            </w:r>
          </w:p>
        </w:tc>
        <w:tc>
          <w:tcPr>
            <w:tcW w:w="1209" w:type="dxa"/>
            <w:tcBorders>
              <w:top w:val="nil"/>
              <w:left w:val="nil"/>
              <w:bottom w:val="single" w:sz="4" w:space="0" w:color="auto"/>
              <w:right w:val="single" w:sz="4" w:space="0" w:color="auto"/>
            </w:tcBorders>
            <w:shd w:val="clear" w:color="auto" w:fill="auto"/>
            <w:noWrap/>
            <w:vAlign w:val="bottom"/>
            <w:hideMark/>
          </w:tcPr>
          <w:p w14:paraId="330EFFB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6173BEE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06EA39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1F85C5B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4A57140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D6FF1F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34</w:t>
            </w:r>
          </w:p>
        </w:tc>
        <w:tc>
          <w:tcPr>
            <w:tcW w:w="993" w:type="dxa"/>
            <w:tcBorders>
              <w:top w:val="nil"/>
              <w:left w:val="nil"/>
              <w:bottom w:val="single" w:sz="4" w:space="0" w:color="auto"/>
              <w:right w:val="single" w:sz="4" w:space="0" w:color="auto"/>
            </w:tcBorders>
            <w:shd w:val="clear" w:color="auto" w:fill="auto"/>
            <w:noWrap/>
            <w:vAlign w:val="bottom"/>
            <w:hideMark/>
          </w:tcPr>
          <w:p w14:paraId="6AA1359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ABO_99</w:t>
            </w:r>
          </w:p>
        </w:tc>
        <w:tc>
          <w:tcPr>
            <w:tcW w:w="1701" w:type="dxa"/>
            <w:tcBorders>
              <w:top w:val="nil"/>
              <w:left w:val="nil"/>
              <w:bottom w:val="single" w:sz="4" w:space="0" w:color="auto"/>
              <w:right w:val="single" w:sz="4" w:space="0" w:color="auto"/>
            </w:tcBorders>
            <w:shd w:val="clear" w:color="auto" w:fill="auto"/>
            <w:noWrap/>
            <w:vAlign w:val="bottom"/>
            <w:hideMark/>
          </w:tcPr>
          <w:p w14:paraId="4590CA0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Commerçant</w:t>
            </w:r>
          </w:p>
        </w:tc>
        <w:tc>
          <w:tcPr>
            <w:tcW w:w="1067" w:type="dxa"/>
            <w:tcBorders>
              <w:top w:val="nil"/>
              <w:left w:val="nil"/>
              <w:bottom w:val="single" w:sz="4" w:space="0" w:color="auto"/>
              <w:right w:val="single" w:sz="4" w:space="0" w:color="auto"/>
            </w:tcBorders>
            <w:shd w:val="clear" w:color="auto" w:fill="auto"/>
            <w:noWrap/>
            <w:vAlign w:val="bottom"/>
            <w:hideMark/>
          </w:tcPr>
          <w:p w14:paraId="5EA42E6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B955C3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20</w:t>
            </w:r>
          </w:p>
        </w:tc>
        <w:tc>
          <w:tcPr>
            <w:tcW w:w="1209" w:type="dxa"/>
            <w:tcBorders>
              <w:top w:val="nil"/>
              <w:left w:val="nil"/>
              <w:bottom w:val="single" w:sz="4" w:space="0" w:color="auto"/>
              <w:right w:val="single" w:sz="4" w:space="0" w:color="auto"/>
            </w:tcBorders>
            <w:shd w:val="clear" w:color="auto" w:fill="auto"/>
            <w:noWrap/>
            <w:vAlign w:val="bottom"/>
            <w:hideMark/>
          </w:tcPr>
          <w:p w14:paraId="0C00982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0DDA040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7FD8938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32A04A8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52E74D1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9A7156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35</w:t>
            </w:r>
          </w:p>
        </w:tc>
        <w:tc>
          <w:tcPr>
            <w:tcW w:w="993" w:type="dxa"/>
            <w:tcBorders>
              <w:top w:val="nil"/>
              <w:left w:val="nil"/>
              <w:bottom w:val="single" w:sz="4" w:space="0" w:color="auto"/>
              <w:right w:val="single" w:sz="4" w:space="0" w:color="auto"/>
            </w:tcBorders>
            <w:shd w:val="clear" w:color="auto" w:fill="auto"/>
            <w:noWrap/>
            <w:vAlign w:val="bottom"/>
            <w:hideMark/>
          </w:tcPr>
          <w:p w14:paraId="69EBC16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ABO_100</w:t>
            </w:r>
          </w:p>
        </w:tc>
        <w:tc>
          <w:tcPr>
            <w:tcW w:w="1701" w:type="dxa"/>
            <w:tcBorders>
              <w:top w:val="nil"/>
              <w:left w:val="nil"/>
              <w:bottom w:val="single" w:sz="4" w:space="0" w:color="auto"/>
              <w:right w:val="single" w:sz="4" w:space="0" w:color="auto"/>
            </w:tcBorders>
            <w:shd w:val="clear" w:color="auto" w:fill="auto"/>
            <w:noWrap/>
            <w:vAlign w:val="bottom"/>
            <w:hideMark/>
          </w:tcPr>
          <w:p w14:paraId="1466F80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Tailleur</w:t>
            </w:r>
          </w:p>
        </w:tc>
        <w:tc>
          <w:tcPr>
            <w:tcW w:w="1067" w:type="dxa"/>
            <w:tcBorders>
              <w:top w:val="nil"/>
              <w:left w:val="nil"/>
              <w:bottom w:val="single" w:sz="4" w:space="0" w:color="auto"/>
              <w:right w:val="single" w:sz="4" w:space="0" w:color="auto"/>
            </w:tcBorders>
            <w:shd w:val="clear" w:color="auto" w:fill="auto"/>
            <w:noWrap/>
            <w:vAlign w:val="bottom"/>
            <w:hideMark/>
          </w:tcPr>
          <w:p w14:paraId="4D4661E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20261B8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70FAF09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65EDD0C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F6FA4B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290F817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3EC922C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E85131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36</w:t>
            </w:r>
          </w:p>
        </w:tc>
        <w:tc>
          <w:tcPr>
            <w:tcW w:w="993" w:type="dxa"/>
            <w:tcBorders>
              <w:top w:val="nil"/>
              <w:left w:val="nil"/>
              <w:bottom w:val="single" w:sz="4" w:space="0" w:color="auto"/>
              <w:right w:val="single" w:sz="4" w:space="0" w:color="auto"/>
            </w:tcBorders>
            <w:shd w:val="clear" w:color="auto" w:fill="auto"/>
            <w:noWrap/>
            <w:vAlign w:val="bottom"/>
            <w:hideMark/>
          </w:tcPr>
          <w:p w14:paraId="2239575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ABO_101</w:t>
            </w:r>
          </w:p>
        </w:tc>
        <w:tc>
          <w:tcPr>
            <w:tcW w:w="1701" w:type="dxa"/>
            <w:tcBorders>
              <w:top w:val="nil"/>
              <w:left w:val="nil"/>
              <w:bottom w:val="single" w:sz="4" w:space="0" w:color="auto"/>
              <w:right w:val="single" w:sz="4" w:space="0" w:color="auto"/>
            </w:tcBorders>
            <w:shd w:val="clear" w:color="auto" w:fill="auto"/>
            <w:noWrap/>
            <w:vAlign w:val="bottom"/>
            <w:hideMark/>
          </w:tcPr>
          <w:p w14:paraId="0CD9124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E9F0DE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36E618A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344CE40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04D5028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ACF36B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8</w:t>
            </w:r>
          </w:p>
        </w:tc>
        <w:tc>
          <w:tcPr>
            <w:tcW w:w="1276" w:type="dxa"/>
            <w:tcBorders>
              <w:top w:val="nil"/>
              <w:left w:val="nil"/>
              <w:bottom w:val="single" w:sz="4" w:space="0" w:color="auto"/>
              <w:right w:val="single" w:sz="4" w:space="0" w:color="auto"/>
            </w:tcBorders>
            <w:shd w:val="clear" w:color="auto" w:fill="auto"/>
            <w:noWrap/>
            <w:vAlign w:val="bottom"/>
            <w:hideMark/>
          </w:tcPr>
          <w:p w14:paraId="7A73928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720</w:t>
            </w:r>
          </w:p>
        </w:tc>
      </w:tr>
      <w:tr w:rsidR="008F40BB" w:rsidRPr="00BA19E4" w14:paraId="7F02FC6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5480F2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37</w:t>
            </w:r>
          </w:p>
        </w:tc>
        <w:tc>
          <w:tcPr>
            <w:tcW w:w="993" w:type="dxa"/>
            <w:tcBorders>
              <w:top w:val="nil"/>
              <w:left w:val="nil"/>
              <w:bottom w:val="single" w:sz="4" w:space="0" w:color="auto"/>
              <w:right w:val="single" w:sz="4" w:space="0" w:color="auto"/>
            </w:tcBorders>
            <w:shd w:val="clear" w:color="auto" w:fill="auto"/>
            <w:noWrap/>
            <w:vAlign w:val="bottom"/>
            <w:hideMark/>
          </w:tcPr>
          <w:p w14:paraId="7879088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ABO_102</w:t>
            </w:r>
          </w:p>
        </w:tc>
        <w:tc>
          <w:tcPr>
            <w:tcW w:w="1701" w:type="dxa"/>
            <w:tcBorders>
              <w:top w:val="nil"/>
              <w:left w:val="nil"/>
              <w:bottom w:val="single" w:sz="4" w:space="0" w:color="auto"/>
              <w:right w:val="single" w:sz="4" w:space="0" w:color="auto"/>
            </w:tcBorders>
            <w:shd w:val="clear" w:color="auto" w:fill="auto"/>
            <w:noWrap/>
            <w:vAlign w:val="bottom"/>
            <w:hideMark/>
          </w:tcPr>
          <w:p w14:paraId="56481A7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72B82A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4B40D29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54</w:t>
            </w:r>
          </w:p>
        </w:tc>
        <w:tc>
          <w:tcPr>
            <w:tcW w:w="1209" w:type="dxa"/>
            <w:tcBorders>
              <w:top w:val="nil"/>
              <w:left w:val="nil"/>
              <w:bottom w:val="single" w:sz="4" w:space="0" w:color="auto"/>
              <w:right w:val="single" w:sz="4" w:space="0" w:color="auto"/>
            </w:tcBorders>
            <w:shd w:val="clear" w:color="auto" w:fill="auto"/>
            <w:noWrap/>
            <w:vAlign w:val="bottom"/>
            <w:hideMark/>
          </w:tcPr>
          <w:p w14:paraId="10DC612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7187A44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BB7125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39474A8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1AC7A1C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09AC434"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38</w:t>
            </w:r>
          </w:p>
        </w:tc>
        <w:tc>
          <w:tcPr>
            <w:tcW w:w="993" w:type="dxa"/>
            <w:tcBorders>
              <w:top w:val="nil"/>
              <w:left w:val="nil"/>
              <w:bottom w:val="single" w:sz="4" w:space="0" w:color="auto"/>
              <w:right w:val="single" w:sz="4" w:space="0" w:color="auto"/>
            </w:tcBorders>
            <w:shd w:val="clear" w:color="auto" w:fill="auto"/>
            <w:noWrap/>
            <w:vAlign w:val="bottom"/>
            <w:hideMark/>
          </w:tcPr>
          <w:p w14:paraId="3C65DA3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ABO_103</w:t>
            </w:r>
          </w:p>
        </w:tc>
        <w:tc>
          <w:tcPr>
            <w:tcW w:w="1701" w:type="dxa"/>
            <w:tcBorders>
              <w:top w:val="nil"/>
              <w:left w:val="nil"/>
              <w:bottom w:val="single" w:sz="4" w:space="0" w:color="auto"/>
              <w:right w:val="single" w:sz="4" w:space="0" w:color="auto"/>
            </w:tcBorders>
            <w:shd w:val="clear" w:color="auto" w:fill="auto"/>
            <w:noWrap/>
            <w:vAlign w:val="bottom"/>
            <w:hideMark/>
          </w:tcPr>
          <w:p w14:paraId="2A71CD0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Informaticien</w:t>
            </w:r>
          </w:p>
        </w:tc>
        <w:tc>
          <w:tcPr>
            <w:tcW w:w="1067" w:type="dxa"/>
            <w:tcBorders>
              <w:top w:val="nil"/>
              <w:left w:val="nil"/>
              <w:bottom w:val="single" w:sz="4" w:space="0" w:color="auto"/>
              <w:right w:val="single" w:sz="4" w:space="0" w:color="auto"/>
            </w:tcBorders>
            <w:shd w:val="clear" w:color="auto" w:fill="auto"/>
            <w:noWrap/>
            <w:vAlign w:val="bottom"/>
            <w:hideMark/>
          </w:tcPr>
          <w:p w14:paraId="6AD30C8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3D93D34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40</w:t>
            </w:r>
          </w:p>
        </w:tc>
        <w:tc>
          <w:tcPr>
            <w:tcW w:w="1209" w:type="dxa"/>
            <w:tcBorders>
              <w:top w:val="nil"/>
              <w:left w:val="nil"/>
              <w:bottom w:val="single" w:sz="4" w:space="0" w:color="auto"/>
              <w:right w:val="single" w:sz="4" w:space="0" w:color="auto"/>
            </w:tcBorders>
            <w:shd w:val="clear" w:color="auto" w:fill="auto"/>
            <w:noWrap/>
            <w:vAlign w:val="bottom"/>
            <w:hideMark/>
          </w:tcPr>
          <w:p w14:paraId="6B1E4FB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04E6284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CA325C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69EBEBF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409283F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795C9E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39</w:t>
            </w:r>
          </w:p>
        </w:tc>
        <w:tc>
          <w:tcPr>
            <w:tcW w:w="993" w:type="dxa"/>
            <w:tcBorders>
              <w:top w:val="nil"/>
              <w:left w:val="nil"/>
              <w:bottom w:val="single" w:sz="4" w:space="0" w:color="auto"/>
              <w:right w:val="single" w:sz="4" w:space="0" w:color="auto"/>
            </w:tcBorders>
            <w:shd w:val="clear" w:color="auto" w:fill="auto"/>
            <w:noWrap/>
            <w:vAlign w:val="bottom"/>
            <w:hideMark/>
          </w:tcPr>
          <w:p w14:paraId="486F536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ABO_104</w:t>
            </w:r>
          </w:p>
        </w:tc>
        <w:tc>
          <w:tcPr>
            <w:tcW w:w="1701" w:type="dxa"/>
            <w:tcBorders>
              <w:top w:val="nil"/>
              <w:left w:val="nil"/>
              <w:bottom w:val="single" w:sz="4" w:space="0" w:color="auto"/>
              <w:right w:val="single" w:sz="4" w:space="0" w:color="auto"/>
            </w:tcBorders>
            <w:shd w:val="clear" w:color="auto" w:fill="auto"/>
            <w:noWrap/>
            <w:vAlign w:val="bottom"/>
            <w:hideMark/>
          </w:tcPr>
          <w:p w14:paraId="71DF379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B65476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771B58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45</w:t>
            </w:r>
          </w:p>
        </w:tc>
        <w:tc>
          <w:tcPr>
            <w:tcW w:w="1209" w:type="dxa"/>
            <w:tcBorders>
              <w:top w:val="nil"/>
              <w:left w:val="nil"/>
              <w:bottom w:val="single" w:sz="4" w:space="0" w:color="auto"/>
              <w:right w:val="single" w:sz="4" w:space="0" w:color="auto"/>
            </w:tcBorders>
            <w:shd w:val="clear" w:color="auto" w:fill="auto"/>
            <w:noWrap/>
            <w:vAlign w:val="bottom"/>
            <w:hideMark/>
          </w:tcPr>
          <w:p w14:paraId="004CE35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20BA536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71E653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541EE70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095BB7A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FDC5A17"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40</w:t>
            </w:r>
          </w:p>
        </w:tc>
        <w:tc>
          <w:tcPr>
            <w:tcW w:w="993" w:type="dxa"/>
            <w:tcBorders>
              <w:top w:val="nil"/>
              <w:left w:val="nil"/>
              <w:bottom w:val="single" w:sz="4" w:space="0" w:color="auto"/>
              <w:right w:val="single" w:sz="4" w:space="0" w:color="auto"/>
            </w:tcBorders>
            <w:shd w:val="clear" w:color="auto" w:fill="auto"/>
            <w:noWrap/>
            <w:vAlign w:val="bottom"/>
            <w:hideMark/>
          </w:tcPr>
          <w:p w14:paraId="5378FE4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ABO_105</w:t>
            </w:r>
          </w:p>
        </w:tc>
        <w:tc>
          <w:tcPr>
            <w:tcW w:w="1701" w:type="dxa"/>
            <w:tcBorders>
              <w:top w:val="nil"/>
              <w:left w:val="nil"/>
              <w:bottom w:val="single" w:sz="4" w:space="0" w:color="auto"/>
              <w:right w:val="single" w:sz="4" w:space="0" w:color="auto"/>
            </w:tcBorders>
            <w:shd w:val="clear" w:color="auto" w:fill="auto"/>
            <w:noWrap/>
            <w:vAlign w:val="bottom"/>
            <w:hideMark/>
          </w:tcPr>
          <w:p w14:paraId="63BF75B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Menuisier</w:t>
            </w:r>
          </w:p>
        </w:tc>
        <w:tc>
          <w:tcPr>
            <w:tcW w:w="1067" w:type="dxa"/>
            <w:tcBorders>
              <w:top w:val="nil"/>
              <w:left w:val="nil"/>
              <w:bottom w:val="single" w:sz="4" w:space="0" w:color="auto"/>
              <w:right w:val="single" w:sz="4" w:space="0" w:color="auto"/>
            </w:tcBorders>
            <w:shd w:val="clear" w:color="auto" w:fill="auto"/>
            <w:noWrap/>
            <w:vAlign w:val="bottom"/>
            <w:hideMark/>
          </w:tcPr>
          <w:p w14:paraId="4313760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CA392C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42</w:t>
            </w:r>
          </w:p>
        </w:tc>
        <w:tc>
          <w:tcPr>
            <w:tcW w:w="1209" w:type="dxa"/>
            <w:tcBorders>
              <w:top w:val="nil"/>
              <w:left w:val="nil"/>
              <w:bottom w:val="single" w:sz="4" w:space="0" w:color="auto"/>
              <w:right w:val="single" w:sz="4" w:space="0" w:color="auto"/>
            </w:tcBorders>
            <w:shd w:val="clear" w:color="auto" w:fill="auto"/>
            <w:noWrap/>
            <w:vAlign w:val="bottom"/>
            <w:hideMark/>
          </w:tcPr>
          <w:p w14:paraId="0A42CAE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3F6E443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043B3B4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30000</w:t>
            </w:r>
          </w:p>
        </w:tc>
        <w:tc>
          <w:tcPr>
            <w:tcW w:w="1276" w:type="dxa"/>
            <w:tcBorders>
              <w:top w:val="nil"/>
              <w:left w:val="nil"/>
              <w:bottom w:val="single" w:sz="4" w:space="0" w:color="auto"/>
              <w:right w:val="single" w:sz="4" w:space="0" w:color="auto"/>
            </w:tcBorders>
            <w:shd w:val="clear" w:color="auto" w:fill="auto"/>
            <w:noWrap/>
            <w:vAlign w:val="bottom"/>
            <w:hideMark/>
          </w:tcPr>
          <w:p w14:paraId="6F5E226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2700000</w:t>
            </w:r>
          </w:p>
        </w:tc>
      </w:tr>
      <w:tr w:rsidR="008F40BB" w:rsidRPr="00BA19E4" w14:paraId="2ECAA4B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EA1EF9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41</w:t>
            </w:r>
          </w:p>
        </w:tc>
        <w:tc>
          <w:tcPr>
            <w:tcW w:w="993" w:type="dxa"/>
            <w:tcBorders>
              <w:top w:val="nil"/>
              <w:left w:val="nil"/>
              <w:bottom w:val="single" w:sz="4" w:space="0" w:color="auto"/>
              <w:right w:val="single" w:sz="4" w:space="0" w:color="auto"/>
            </w:tcBorders>
            <w:shd w:val="clear" w:color="auto" w:fill="auto"/>
            <w:noWrap/>
            <w:vAlign w:val="bottom"/>
            <w:hideMark/>
          </w:tcPr>
          <w:p w14:paraId="45705C5A"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ABO_106</w:t>
            </w:r>
          </w:p>
        </w:tc>
        <w:tc>
          <w:tcPr>
            <w:tcW w:w="1701" w:type="dxa"/>
            <w:tcBorders>
              <w:top w:val="nil"/>
              <w:left w:val="nil"/>
              <w:bottom w:val="single" w:sz="4" w:space="0" w:color="auto"/>
              <w:right w:val="single" w:sz="4" w:space="0" w:color="auto"/>
            </w:tcBorders>
            <w:shd w:val="clear" w:color="auto" w:fill="auto"/>
            <w:noWrap/>
            <w:vAlign w:val="bottom"/>
            <w:hideMark/>
          </w:tcPr>
          <w:p w14:paraId="0293B7E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802A5C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89FB2F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33</w:t>
            </w:r>
          </w:p>
        </w:tc>
        <w:tc>
          <w:tcPr>
            <w:tcW w:w="1209" w:type="dxa"/>
            <w:tcBorders>
              <w:top w:val="nil"/>
              <w:left w:val="nil"/>
              <w:bottom w:val="single" w:sz="4" w:space="0" w:color="auto"/>
              <w:right w:val="single" w:sz="4" w:space="0" w:color="auto"/>
            </w:tcBorders>
            <w:shd w:val="clear" w:color="auto" w:fill="auto"/>
            <w:noWrap/>
            <w:vAlign w:val="bottom"/>
            <w:hideMark/>
          </w:tcPr>
          <w:p w14:paraId="41A1AA7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7216417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AD9898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15000</w:t>
            </w:r>
          </w:p>
        </w:tc>
        <w:tc>
          <w:tcPr>
            <w:tcW w:w="1276" w:type="dxa"/>
            <w:tcBorders>
              <w:top w:val="nil"/>
              <w:left w:val="nil"/>
              <w:bottom w:val="single" w:sz="4" w:space="0" w:color="auto"/>
              <w:right w:val="single" w:sz="4" w:space="0" w:color="auto"/>
            </w:tcBorders>
            <w:shd w:val="clear" w:color="auto" w:fill="auto"/>
            <w:noWrap/>
            <w:vAlign w:val="bottom"/>
            <w:hideMark/>
          </w:tcPr>
          <w:p w14:paraId="667EF00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1350000</w:t>
            </w:r>
          </w:p>
        </w:tc>
      </w:tr>
      <w:tr w:rsidR="008F40BB" w:rsidRPr="00BA19E4" w14:paraId="67BBC80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F1DE376"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lastRenderedPageBreak/>
              <w:t>42</w:t>
            </w:r>
          </w:p>
        </w:tc>
        <w:tc>
          <w:tcPr>
            <w:tcW w:w="993" w:type="dxa"/>
            <w:tcBorders>
              <w:top w:val="nil"/>
              <w:left w:val="nil"/>
              <w:bottom w:val="single" w:sz="4" w:space="0" w:color="auto"/>
              <w:right w:val="single" w:sz="4" w:space="0" w:color="auto"/>
            </w:tcBorders>
            <w:shd w:val="clear" w:color="auto" w:fill="auto"/>
            <w:noWrap/>
            <w:vAlign w:val="bottom"/>
            <w:hideMark/>
          </w:tcPr>
          <w:p w14:paraId="28ABFDA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ABO_108</w:t>
            </w:r>
          </w:p>
        </w:tc>
        <w:tc>
          <w:tcPr>
            <w:tcW w:w="1701" w:type="dxa"/>
            <w:tcBorders>
              <w:top w:val="nil"/>
              <w:left w:val="nil"/>
              <w:bottom w:val="single" w:sz="4" w:space="0" w:color="auto"/>
              <w:right w:val="single" w:sz="4" w:space="0" w:color="auto"/>
            </w:tcBorders>
            <w:shd w:val="clear" w:color="auto" w:fill="auto"/>
            <w:noWrap/>
            <w:vAlign w:val="bottom"/>
            <w:hideMark/>
          </w:tcPr>
          <w:p w14:paraId="692FF7E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046C7F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6712CA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35</w:t>
            </w:r>
          </w:p>
        </w:tc>
        <w:tc>
          <w:tcPr>
            <w:tcW w:w="1209" w:type="dxa"/>
            <w:tcBorders>
              <w:top w:val="nil"/>
              <w:left w:val="nil"/>
              <w:bottom w:val="single" w:sz="4" w:space="0" w:color="auto"/>
              <w:right w:val="single" w:sz="4" w:space="0" w:color="auto"/>
            </w:tcBorders>
            <w:shd w:val="clear" w:color="auto" w:fill="auto"/>
            <w:noWrap/>
            <w:vAlign w:val="bottom"/>
            <w:hideMark/>
          </w:tcPr>
          <w:p w14:paraId="1ECB2D9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73A06CF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C8136A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341A159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64AF46F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9F5A3E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43</w:t>
            </w:r>
          </w:p>
        </w:tc>
        <w:tc>
          <w:tcPr>
            <w:tcW w:w="993" w:type="dxa"/>
            <w:tcBorders>
              <w:top w:val="nil"/>
              <w:left w:val="nil"/>
              <w:bottom w:val="single" w:sz="4" w:space="0" w:color="auto"/>
              <w:right w:val="single" w:sz="4" w:space="0" w:color="auto"/>
            </w:tcBorders>
            <w:shd w:val="clear" w:color="auto" w:fill="auto"/>
            <w:noWrap/>
            <w:vAlign w:val="bottom"/>
            <w:hideMark/>
          </w:tcPr>
          <w:p w14:paraId="4F9D1228"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ABO_109</w:t>
            </w:r>
          </w:p>
        </w:tc>
        <w:tc>
          <w:tcPr>
            <w:tcW w:w="1701" w:type="dxa"/>
            <w:tcBorders>
              <w:top w:val="nil"/>
              <w:left w:val="nil"/>
              <w:bottom w:val="single" w:sz="4" w:space="0" w:color="auto"/>
              <w:right w:val="single" w:sz="4" w:space="0" w:color="auto"/>
            </w:tcBorders>
            <w:shd w:val="clear" w:color="auto" w:fill="auto"/>
            <w:noWrap/>
            <w:vAlign w:val="bottom"/>
            <w:hideMark/>
          </w:tcPr>
          <w:p w14:paraId="57CE687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4897DB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9A86D9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50</w:t>
            </w:r>
          </w:p>
        </w:tc>
        <w:tc>
          <w:tcPr>
            <w:tcW w:w="1209" w:type="dxa"/>
            <w:tcBorders>
              <w:top w:val="nil"/>
              <w:left w:val="nil"/>
              <w:bottom w:val="single" w:sz="4" w:space="0" w:color="auto"/>
              <w:right w:val="single" w:sz="4" w:space="0" w:color="auto"/>
            </w:tcBorders>
            <w:shd w:val="clear" w:color="auto" w:fill="auto"/>
            <w:noWrap/>
            <w:vAlign w:val="bottom"/>
            <w:hideMark/>
          </w:tcPr>
          <w:p w14:paraId="5D81BFE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55AAFC2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B97F66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2FD3A00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1B33292D"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3427FCC"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44</w:t>
            </w:r>
          </w:p>
        </w:tc>
        <w:tc>
          <w:tcPr>
            <w:tcW w:w="993" w:type="dxa"/>
            <w:tcBorders>
              <w:top w:val="nil"/>
              <w:left w:val="nil"/>
              <w:bottom w:val="single" w:sz="4" w:space="0" w:color="auto"/>
              <w:right w:val="single" w:sz="4" w:space="0" w:color="auto"/>
            </w:tcBorders>
            <w:shd w:val="clear" w:color="auto" w:fill="auto"/>
            <w:noWrap/>
            <w:vAlign w:val="bottom"/>
            <w:hideMark/>
          </w:tcPr>
          <w:p w14:paraId="192D779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ABO_110</w:t>
            </w:r>
          </w:p>
        </w:tc>
        <w:tc>
          <w:tcPr>
            <w:tcW w:w="1701" w:type="dxa"/>
            <w:tcBorders>
              <w:top w:val="nil"/>
              <w:left w:val="nil"/>
              <w:bottom w:val="single" w:sz="4" w:space="0" w:color="auto"/>
              <w:right w:val="single" w:sz="4" w:space="0" w:color="auto"/>
            </w:tcBorders>
            <w:shd w:val="clear" w:color="auto" w:fill="auto"/>
            <w:noWrap/>
            <w:vAlign w:val="bottom"/>
            <w:hideMark/>
          </w:tcPr>
          <w:p w14:paraId="0050FA4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D9F22C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D061F1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43</w:t>
            </w:r>
          </w:p>
        </w:tc>
        <w:tc>
          <w:tcPr>
            <w:tcW w:w="1209" w:type="dxa"/>
            <w:tcBorders>
              <w:top w:val="nil"/>
              <w:left w:val="nil"/>
              <w:bottom w:val="single" w:sz="4" w:space="0" w:color="auto"/>
              <w:right w:val="single" w:sz="4" w:space="0" w:color="auto"/>
            </w:tcBorders>
            <w:shd w:val="clear" w:color="auto" w:fill="auto"/>
            <w:noWrap/>
            <w:vAlign w:val="bottom"/>
            <w:hideMark/>
          </w:tcPr>
          <w:p w14:paraId="0EE35B5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43341C5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12FA8C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5C6B4B4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0A7DEAA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4BF630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45</w:t>
            </w:r>
          </w:p>
        </w:tc>
        <w:tc>
          <w:tcPr>
            <w:tcW w:w="993" w:type="dxa"/>
            <w:tcBorders>
              <w:top w:val="nil"/>
              <w:left w:val="nil"/>
              <w:bottom w:val="single" w:sz="4" w:space="0" w:color="auto"/>
              <w:right w:val="single" w:sz="4" w:space="0" w:color="auto"/>
            </w:tcBorders>
            <w:shd w:val="clear" w:color="auto" w:fill="auto"/>
            <w:noWrap/>
            <w:vAlign w:val="bottom"/>
            <w:hideMark/>
          </w:tcPr>
          <w:p w14:paraId="0D47393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ABO_114</w:t>
            </w:r>
          </w:p>
        </w:tc>
        <w:tc>
          <w:tcPr>
            <w:tcW w:w="1701" w:type="dxa"/>
            <w:tcBorders>
              <w:top w:val="nil"/>
              <w:left w:val="nil"/>
              <w:bottom w:val="single" w:sz="4" w:space="0" w:color="auto"/>
              <w:right w:val="single" w:sz="4" w:space="0" w:color="auto"/>
            </w:tcBorders>
            <w:shd w:val="clear" w:color="auto" w:fill="auto"/>
            <w:noWrap/>
            <w:vAlign w:val="bottom"/>
            <w:hideMark/>
          </w:tcPr>
          <w:p w14:paraId="006BEBB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73ED6C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0C2371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44</w:t>
            </w:r>
          </w:p>
        </w:tc>
        <w:tc>
          <w:tcPr>
            <w:tcW w:w="1209" w:type="dxa"/>
            <w:tcBorders>
              <w:top w:val="nil"/>
              <w:left w:val="nil"/>
              <w:bottom w:val="single" w:sz="4" w:space="0" w:color="auto"/>
              <w:right w:val="single" w:sz="4" w:space="0" w:color="auto"/>
            </w:tcBorders>
            <w:shd w:val="clear" w:color="auto" w:fill="auto"/>
            <w:noWrap/>
            <w:vAlign w:val="bottom"/>
            <w:hideMark/>
          </w:tcPr>
          <w:p w14:paraId="45C8EF8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489B183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0FDCD7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23BFA73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17CF1B8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B9FE49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46</w:t>
            </w:r>
          </w:p>
        </w:tc>
        <w:tc>
          <w:tcPr>
            <w:tcW w:w="993" w:type="dxa"/>
            <w:tcBorders>
              <w:top w:val="nil"/>
              <w:left w:val="nil"/>
              <w:bottom w:val="single" w:sz="4" w:space="0" w:color="auto"/>
              <w:right w:val="single" w:sz="4" w:space="0" w:color="auto"/>
            </w:tcBorders>
            <w:shd w:val="clear" w:color="auto" w:fill="auto"/>
            <w:noWrap/>
            <w:vAlign w:val="bottom"/>
            <w:hideMark/>
          </w:tcPr>
          <w:p w14:paraId="6010735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ABO_115</w:t>
            </w:r>
          </w:p>
        </w:tc>
        <w:tc>
          <w:tcPr>
            <w:tcW w:w="1701" w:type="dxa"/>
            <w:tcBorders>
              <w:top w:val="nil"/>
              <w:left w:val="nil"/>
              <w:bottom w:val="single" w:sz="4" w:space="0" w:color="auto"/>
              <w:right w:val="single" w:sz="4" w:space="0" w:color="auto"/>
            </w:tcBorders>
            <w:shd w:val="clear" w:color="auto" w:fill="auto"/>
            <w:noWrap/>
            <w:vAlign w:val="bottom"/>
            <w:hideMark/>
          </w:tcPr>
          <w:p w14:paraId="7225BEE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D1AD5C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79871B8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24</w:t>
            </w:r>
          </w:p>
        </w:tc>
        <w:tc>
          <w:tcPr>
            <w:tcW w:w="1209" w:type="dxa"/>
            <w:tcBorders>
              <w:top w:val="nil"/>
              <w:left w:val="nil"/>
              <w:bottom w:val="single" w:sz="4" w:space="0" w:color="auto"/>
              <w:right w:val="single" w:sz="4" w:space="0" w:color="auto"/>
            </w:tcBorders>
            <w:shd w:val="clear" w:color="auto" w:fill="auto"/>
            <w:noWrap/>
            <w:vAlign w:val="bottom"/>
            <w:hideMark/>
          </w:tcPr>
          <w:p w14:paraId="4F3943F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62F1673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Employé</w:t>
            </w:r>
          </w:p>
        </w:tc>
        <w:tc>
          <w:tcPr>
            <w:tcW w:w="1143" w:type="dxa"/>
            <w:tcBorders>
              <w:top w:val="nil"/>
              <w:left w:val="nil"/>
              <w:bottom w:val="single" w:sz="4" w:space="0" w:color="auto"/>
              <w:right w:val="single" w:sz="4" w:space="0" w:color="auto"/>
            </w:tcBorders>
            <w:shd w:val="clear" w:color="auto" w:fill="auto"/>
            <w:noWrap/>
            <w:vAlign w:val="bottom"/>
            <w:hideMark/>
          </w:tcPr>
          <w:p w14:paraId="6211BF4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5DE43B9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03532F9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F5FAD5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47</w:t>
            </w:r>
          </w:p>
        </w:tc>
        <w:tc>
          <w:tcPr>
            <w:tcW w:w="993" w:type="dxa"/>
            <w:tcBorders>
              <w:top w:val="nil"/>
              <w:left w:val="nil"/>
              <w:bottom w:val="single" w:sz="4" w:space="0" w:color="auto"/>
              <w:right w:val="single" w:sz="4" w:space="0" w:color="auto"/>
            </w:tcBorders>
            <w:shd w:val="clear" w:color="auto" w:fill="auto"/>
            <w:noWrap/>
            <w:vAlign w:val="bottom"/>
            <w:hideMark/>
          </w:tcPr>
          <w:p w14:paraId="148984E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ABO_118</w:t>
            </w:r>
          </w:p>
        </w:tc>
        <w:tc>
          <w:tcPr>
            <w:tcW w:w="1701" w:type="dxa"/>
            <w:tcBorders>
              <w:top w:val="nil"/>
              <w:left w:val="nil"/>
              <w:bottom w:val="single" w:sz="4" w:space="0" w:color="auto"/>
              <w:right w:val="single" w:sz="4" w:space="0" w:color="auto"/>
            </w:tcBorders>
            <w:shd w:val="clear" w:color="auto" w:fill="auto"/>
            <w:noWrap/>
            <w:vAlign w:val="bottom"/>
            <w:hideMark/>
          </w:tcPr>
          <w:p w14:paraId="7ABD331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75CEB2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2B5A78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33</w:t>
            </w:r>
          </w:p>
        </w:tc>
        <w:tc>
          <w:tcPr>
            <w:tcW w:w="1209" w:type="dxa"/>
            <w:tcBorders>
              <w:top w:val="nil"/>
              <w:left w:val="nil"/>
              <w:bottom w:val="single" w:sz="4" w:space="0" w:color="auto"/>
              <w:right w:val="single" w:sz="4" w:space="0" w:color="auto"/>
            </w:tcBorders>
            <w:shd w:val="clear" w:color="auto" w:fill="auto"/>
            <w:noWrap/>
            <w:vAlign w:val="bottom"/>
            <w:hideMark/>
          </w:tcPr>
          <w:p w14:paraId="1DE8017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688DFB6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29F2032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w:t>
            </w:r>
          </w:p>
        </w:tc>
        <w:tc>
          <w:tcPr>
            <w:tcW w:w="1276" w:type="dxa"/>
            <w:tcBorders>
              <w:top w:val="nil"/>
              <w:left w:val="nil"/>
              <w:bottom w:val="single" w:sz="4" w:space="0" w:color="auto"/>
              <w:right w:val="single" w:sz="4" w:space="0" w:color="auto"/>
            </w:tcBorders>
            <w:shd w:val="clear" w:color="auto" w:fill="auto"/>
            <w:noWrap/>
            <w:vAlign w:val="bottom"/>
            <w:hideMark/>
          </w:tcPr>
          <w:p w14:paraId="446F77C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1620000</w:t>
            </w:r>
          </w:p>
        </w:tc>
      </w:tr>
      <w:tr w:rsidR="008F40BB" w:rsidRPr="00BA19E4" w14:paraId="0BFAF21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95577F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48</w:t>
            </w:r>
          </w:p>
        </w:tc>
        <w:tc>
          <w:tcPr>
            <w:tcW w:w="993" w:type="dxa"/>
            <w:tcBorders>
              <w:top w:val="nil"/>
              <w:left w:val="nil"/>
              <w:bottom w:val="single" w:sz="4" w:space="0" w:color="auto"/>
              <w:right w:val="single" w:sz="4" w:space="0" w:color="auto"/>
            </w:tcBorders>
            <w:shd w:val="clear" w:color="auto" w:fill="auto"/>
            <w:noWrap/>
            <w:vAlign w:val="bottom"/>
            <w:hideMark/>
          </w:tcPr>
          <w:p w14:paraId="4EE81CD8"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ABO_132</w:t>
            </w:r>
          </w:p>
        </w:tc>
        <w:tc>
          <w:tcPr>
            <w:tcW w:w="1701" w:type="dxa"/>
            <w:tcBorders>
              <w:top w:val="nil"/>
              <w:left w:val="nil"/>
              <w:bottom w:val="single" w:sz="4" w:space="0" w:color="auto"/>
              <w:right w:val="single" w:sz="4" w:space="0" w:color="auto"/>
            </w:tcBorders>
            <w:shd w:val="clear" w:color="auto" w:fill="auto"/>
            <w:noWrap/>
            <w:vAlign w:val="bottom"/>
            <w:hideMark/>
          </w:tcPr>
          <w:p w14:paraId="39A75A5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441AD9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6AC9E7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24</w:t>
            </w:r>
          </w:p>
        </w:tc>
        <w:tc>
          <w:tcPr>
            <w:tcW w:w="1209" w:type="dxa"/>
            <w:tcBorders>
              <w:top w:val="nil"/>
              <w:left w:val="nil"/>
              <w:bottom w:val="single" w:sz="4" w:space="0" w:color="auto"/>
              <w:right w:val="single" w:sz="4" w:space="0" w:color="auto"/>
            </w:tcBorders>
            <w:shd w:val="clear" w:color="auto" w:fill="auto"/>
            <w:noWrap/>
            <w:vAlign w:val="bottom"/>
            <w:hideMark/>
          </w:tcPr>
          <w:p w14:paraId="67473E2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w:t>
            </w:r>
          </w:p>
        </w:tc>
        <w:tc>
          <w:tcPr>
            <w:tcW w:w="1333" w:type="dxa"/>
            <w:tcBorders>
              <w:top w:val="nil"/>
              <w:left w:val="nil"/>
              <w:bottom w:val="single" w:sz="4" w:space="0" w:color="auto"/>
              <w:right w:val="single" w:sz="4" w:space="0" w:color="auto"/>
            </w:tcBorders>
            <w:shd w:val="clear" w:color="auto" w:fill="auto"/>
            <w:noWrap/>
            <w:vAlign w:val="bottom"/>
            <w:hideMark/>
          </w:tcPr>
          <w:p w14:paraId="3329181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4A8F139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6DEF2F6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4CB19112"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5271F1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49</w:t>
            </w:r>
          </w:p>
        </w:tc>
        <w:tc>
          <w:tcPr>
            <w:tcW w:w="993" w:type="dxa"/>
            <w:tcBorders>
              <w:top w:val="nil"/>
              <w:left w:val="nil"/>
              <w:bottom w:val="single" w:sz="4" w:space="0" w:color="auto"/>
              <w:right w:val="single" w:sz="4" w:space="0" w:color="auto"/>
            </w:tcBorders>
            <w:shd w:val="clear" w:color="auto" w:fill="auto"/>
            <w:noWrap/>
            <w:vAlign w:val="bottom"/>
            <w:hideMark/>
          </w:tcPr>
          <w:p w14:paraId="38DFDBE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ABO_133</w:t>
            </w:r>
          </w:p>
        </w:tc>
        <w:tc>
          <w:tcPr>
            <w:tcW w:w="1701" w:type="dxa"/>
            <w:tcBorders>
              <w:top w:val="nil"/>
              <w:left w:val="nil"/>
              <w:bottom w:val="single" w:sz="4" w:space="0" w:color="auto"/>
              <w:right w:val="single" w:sz="4" w:space="0" w:color="auto"/>
            </w:tcBorders>
            <w:shd w:val="clear" w:color="auto" w:fill="auto"/>
            <w:noWrap/>
            <w:vAlign w:val="bottom"/>
            <w:hideMark/>
          </w:tcPr>
          <w:p w14:paraId="7F03984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7F710C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C4B625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38</w:t>
            </w:r>
          </w:p>
        </w:tc>
        <w:tc>
          <w:tcPr>
            <w:tcW w:w="1209" w:type="dxa"/>
            <w:tcBorders>
              <w:top w:val="nil"/>
              <w:left w:val="nil"/>
              <w:bottom w:val="single" w:sz="4" w:space="0" w:color="auto"/>
              <w:right w:val="single" w:sz="4" w:space="0" w:color="auto"/>
            </w:tcBorders>
            <w:shd w:val="clear" w:color="auto" w:fill="auto"/>
            <w:noWrap/>
            <w:vAlign w:val="bottom"/>
            <w:hideMark/>
          </w:tcPr>
          <w:p w14:paraId="2309228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307DD35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621324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2291C14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3B55A2E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317412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50</w:t>
            </w:r>
          </w:p>
        </w:tc>
        <w:tc>
          <w:tcPr>
            <w:tcW w:w="993" w:type="dxa"/>
            <w:tcBorders>
              <w:top w:val="nil"/>
              <w:left w:val="nil"/>
              <w:bottom w:val="single" w:sz="4" w:space="0" w:color="auto"/>
              <w:right w:val="single" w:sz="4" w:space="0" w:color="auto"/>
            </w:tcBorders>
            <w:shd w:val="clear" w:color="auto" w:fill="auto"/>
            <w:noWrap/>
            <w:vAlign w:val="bottom"/>
            <w:hideMark/>
          </w:tcPr>
          <w:p w14:paraId="3E2C027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ABO_138</w:t>
            </w:r>
          </w:p>
        </w:tc>
        <w:tc>
          <w:tcPr>
            <w:tcW w:w="1701" w:type="dxa"/>
            <w:tcBorders>
              <w:top w:val="nil"/>
              <w:left w:val="nil"/>
              <w:bottom w:val="single" w:sz="4" w:space="0" w:color="auto"/>
              <w:right w:val="single" w:sz="4" w:space="0" w:color="auto"/>
            </w:tcBorders>
            <w:shd w:val="clear" w:color="auto" w:fill="auto"/>
            <w:noWrap/>
            <w:vAlign w:val="bottom"/>
            <w:hideMark/>
          </w:tcPr>
          <w:p w14:paraId="39673BA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4868B79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7457AC4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38</w:t>
            </w:r>
          </w:p>
        </w:tc>
        <w:tc>
          <w:tcPr>
            <w:tcW w:w="1209" w:type="dxa"/>
            <w:tcBorders>
              <w:top w:val="nil"/>
              <w:left w:val="nil"/>
              <w:bottom w:val="single" w:sz="4" w:space="0" w:color="auto"/>
              <w:right w:val="single" w:sz="4" w:space="0" w:color="auto"/>
            </w:tcBorders>
            <w:shd w:val="clear" w:color="auto" w:fill="auto"/>
            <w:noWrap/>
            <w:vAlign w:val="bottom"/>
            <w:hideMark/>
          </w:tcPr>
          <w:p w14:paraId="62787E1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438982E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0D70D11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3C12E12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68A02E4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F56BDF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51</w:t>
            </w:r>
          </w:p>
        </w:tc>
        <w:tc>
          <w:tcPr>
            <w:tcW w:w="993" w:type="dxa"/>
            <w:tcBorders>
              <w:top w:val="nil"/>
              <w:left w:val="nil"/>
              <w:bottom w:val="single" w:sz="4" w:space="0" w:color="auto"/>
              <w:right w:val="single" w:sz="4" w:space="0" w:color="auto"/>
            </w:tcBorders>
            <w:shd w:val="clear" w:color="auto" w:fill="auto"/>
            <w:noWrap/>
            <w:vAlign w:val="bottom"/>
            <w:hideMark/>
          </w:tcPr>
          <w:p w14:paraId="1DC3D02E"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ABO_139</w:t>
            </w:r>
          </w:p>
        </w:tc>
        <w:tc>
          <w:tcPr>
            <w:tcW w:w="1701" w:type="dxa"/>
            <w:tcBorders>
              <w:top w:val="nil"/>
              <w:left w:val="nil"/>
              <w:bottom w:val="single" w:sz="4" w:space="0" w:color="auto"/>
              <w:right w:val="single" w:sz="4" w:space="0" w:color="auto"/>
            </w:tcBorders>
            <w:shd w:val="clear" w:color="auto" w:fill="auto"/>
            <w:noWrap/>
            <w:vAlign w:val="bottom"/>
            <w:hideMark/>
          </w:tcPr>
          <w:p w14:paraId="7C1647C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Commerçant</w:t>
            </w:r>
          </w:p>
        </w:tc>
        <w:tc>
          <w:tcPr>
            <w:tcW w:w="1067" w:type="dxa"/>
            <w:tcBorders>
              <w:top w:val="nil"/>
              <w:left w:val="nil"/>
              <w:bottom w:val="single" w:sz="4" w:space="0" w:color="auto"/>
              <w:right w:val="single" w:sz="4" w:space="0" w:color="auto"/>
            </w:tcBorders>
            <w:shd w:val="clear" w:color="auto" w:fill="auto"/>
            <w:noWrap/>
            <w:vAlign w:val="bottom"/>
            <w:hideMark/>
          </w:tcPr>
          <w:p w14:paraId="7DCD948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2C8186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33</w:t>
            </w:r>
          </w:p>
        </w:tc>
        <w:tc>
          <w:tcPr>
            <w:tcW w:w="1209" w:type="dxa"/>
            <w:tcBorders>
              <w:top w:val="nil"/>
              <w:left w:val="nil"/>
              <w:bottom w:val="single" w:sz="4" w:space="0" w:color="auto"/>
              <w:right w:val="single" w:sz="4" w:space="0" w:color="auto"/>
            </w:tcBorders>
            <w:shd w:val="clear" w:color="auto" w:fill="auto"/>
            <w:noWrap/>
            <w:vAlign w:val="bottom"/>
            <w:hideMark/>
          </w:tcPr>
          <w:p w14:paraId="615DBA2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63BC537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ADB1DD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5315065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259B007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41B9C3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52</w:t>
            </w:r>
          </w:p>
        </w:tc>
        <w:tc>
          <w:tcPr>
            <w:tcW w:w="993" w:type="dxa"/>
            <w:tcBorders>
              <w:top w:val="nil"/>
              <w:left w:val="nil"/>
              <w:bottom w:val="single" w:sz="4" w:space="0" w:color="auto"/>
              <w:right w:val="single" w:sz="4" w:space="0" w:color="auto"/>
            </w:tcBorders>
            <w:shd w:val="clear" w:color="auto" w:fill="auto"/>
            <w:noWrap/>
            <w:vAlign w:val="bottom"/>
            <w:hideMark/>
          </w:tcPr>
          <w:p w14:paraId="124444E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ABO_141</w:t>
            </w:r>
          </w:p>
        </w:tc>
        <w:tc>
          <w:tcPr>
            <w:tcW w:w="1701" w:type="dxa"/>
            <w:tcBorders>
              <w:top w:val="nil"/>
              <w:left w:val="nil"/>
              <w:bottom w:val="single" w:sz="4" w:space="0" w:color="auto"/>
              <w:right w:val="single" w:sz="4" w:space="0" w:color="auto"/>
            </w:tcBorders>
            <w:shd w:val="clear" w:color="auto" w:fill="auto"/>
            <w:noWrap/>
            <w:vAlign w:val="bottom"/>
            <w:hideMark/>
          </w:tcPr>
          <w:p w14:paraId="6013BC0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021A3F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59C673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39</w:t>
            </w:r>
          </w:p>
        </w:tc>
        <w:tc>
          <w:tcPr>
            <w:tcW w:w="1209" w:type="dxa"/>
            <w:tcBorders>
              <w:top w:val="nil"/>
              <w:left w:val="nil"/>
              <w:bottom w:val="single" w:sz="4" w:space="0" w:color="auto"/>
              <w:right w:val="single" w:sz="4" w:space="0" w:color="auto"/>
            </w:tcBorders>
            <w:shd w:val="clear" w:color="auto" w:fill="auto"/>
            <w:noWrap/>
            <w:vAlign w:val="bottom"/>
            <w:hideMark/>
          </w:tcPr>
          <w:p w14:paraId="6C30883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9</w:t>
            </w:r>
          </w:p>
        </w:tc>
        <w:tc>
          <w:tcPr>
            <w:tcW w:w="1333" w:type="dxa"/>
            <w:tcBorders>
              <w:top w:val="nil"/>
              <w:left w:val="nil"/>
              <w:bottom w:val="single" w:sz="4" w:space="0" w:color="auto"/>
              <w:right w:val="single" w:sz="4" w:space="0" w:color="auto"/>
            </w:tcBorders>
            <w:shd w:val="clear" w:color="auto" w:fill="auto"/>
            <w:noWrap/>
            <w:vAlign w:val="bottom"/>
            <w:hideMark/>
          </w:tcPr>
          <w:p w14:paraId="1CE67AA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0FC160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800</w:t>
            </w:r>
          </w:p>
        </w:tc>
        <w:tc>
          <w:tcPr>
            <w:tcW w:w="1276" w:type="dxa"/>
            <w:tcBorders>
              <w:top w:val="nil"/>
              <w:left w:val="nil"/>
              <w:bottom w:val="single" w:sz="4" w:space="0" w:color="auto"/>
              <w:right w:val="single" w:sz="4" w:space="0" w:color="auto"/>
            </w:tcBorders>
            <w:shd w:val="clear" w:color="auto" w:fill="auto"/>
            <w:noWrap/>
            <w:vAlign w:val="bottom"/>
            <w:hideMark/>
          </w:tcPr>
          <w:p w14:paraId="71E6280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72000</w:t>
            </w:r>
          </w:p>
        </w:tc>
      </w:tr>
      <w:tr w:rsidR="008F40BB" w:rsidRPr="00BA19E4" w14:paraId="54246BC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66EBB2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53</w:t>
            </w:r>
          </w:p>
        </w:tc>
        <w:tc>
          <w:tcPr>
            <w:tcW w:w="993" w:type="dxa"/>
            <w:tcBorders>
              <w:top w:val="nil"/>
              <w:left w:val="nil"/>
              <w:bottom w:val="single" w:sz="4" w:space="0" w:color="auto"/>
              <w:right w:val="single" w:sz="4" w:space="0" w:color="auto"/>
            </w:tcBorders>
            <w:shd w:val="clear" w:color="auto" w:fill="auto"/>
            <w:noWrap/>
            <w:vAlign w:val="bottom"/>
            <w:hideMark/>
          </w:tcPr>
          <w:p w14:paraId="210F087C"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ABO_145</w:t>
            </w:r>
          </w:p>
        </w:tc>
        <w:tc>
          <w:tcPr>
            <w:tcW w:w="1701" w:type="dxa"/>
            <w:tcBorders>
              <w:top w:val="nil"/>
              <w:left w:val="nil"/>
              <w:bottom w:val="single" w:sz="4" w:space="0" w:color="auto"/>
              <w:right w:val="single" w:sz="4" w:space="0" w:color="auto"/>
            </w:tcBorders>
            <w:shd w:val="clear" w:color="auto" w:fill="auto"/>
            <w:noWrap/>
            <w:vAlign w:val="bottom"/>
            <w:hideMark/>
          </w:tcPr>
          <w:p w14:paraId="58C548C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Menuisier</w:t>
            </w:r>
          </w:p>
        </w:tc>
        <w:tc>
          <w:tcPr>
            <w:tcW w:w="1067" w:type="dxa"/>
            <w:tcBorders>
              <w:top w:val="nil"/>
              <w:left w:val="nil"/>
              <w:bottom w:val="single" w:sz="4" w:space="0" w:color="auto"/>
              <w:right w:val="single" w:sz="4" w:space="0" w:color="auto"/>
            </w:tcBorders>
            <w:shd w:val="clear" w:color="auto" w:fill="auto"/>
            <w:noWrap/>
            <w:vAlign w:val="bottom"/>
            <w:hideMark/>
          </w:tcPr>
          <w:p w14:paraId="2386AC7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009298A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38</w:t>
            </w:r>
          </w:p>
        </w:tc>
        <w:tc>
          <w:tcPr>
            <w:tcW w:w="1209" w:type="dxa"/>
            <w:tcBorders>
              <w:top w:val="nil"/>
              <w:left w:val="nil"/>
              <w:bottom w:val="single" w:sz="4" w:space="0" w:color="auto"/>
              <w:right w:val="single" w:sz="4" w:space="0" w:color="auto"/>
            </w:tcBorders>
            <w:shd w:val="clear" w:color="auto" w:fill="auto"/>
            <w:noWrap/>
            <w:vAlign w:val="bottom"/>
            <w:hideMark/>
          </w:tcPr>
          <w:p w14:paraId="12F75FE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372769A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E0D023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3500</w:t>
            </w:r>
          </w:p>
        </w:tc>
        <w:tc>
          <w:tcPr>
            <w:tcW w:w="1276" w:type="dxa"/>
            <w:tcBorders>
              <w:top w:val="nil"/>
              <w:left w:val="nil"/>
              <w:bottom w:val="single" w:sz="4" w:space="0" w:color="auto"/>
              <w:right w:val="single" w:sz="4" w:space="0" w:color="auto"/>
            </w:tcBorders>
            <w:shd w:val="clear" w:color="auto" w:fill="auto"/>
            <w:noWrap/>
            <w:vAlign w:val="bottom"/>
            <w:hideMark/>
          </w:tcPr>
          <w:p w14:paraId="541C137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315000</w:t>
            </w:r>
          </w:p>
        </w:tc>
      </w:tr>
      <w:tr w:rsidR="008F40BB" w:rsidRPr="00BA19E4" w14:paraId="64AC327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447116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54</w:t>
            </w:r>
          </w:p>
        </w:tc>
        <w:tc>
          <w:tcPr>
            <w:tcW w:w="993" w:type="dxa"/>
            <w:tcBorders>
              <w:top w:val="nil"/>
              <w:left w:val="nil"/>
              <w:bottom w:val="single" w:sz="4" w:space="0" w:color="auto"/>
              <w:right w:val="single" w:sz="4" w:space="0" w:color="auto"/>
            </w:tcBorders>
            <w:shd w:val="clear" w:color="auto" w:fill="auto"/>
            <w:noWrap/>
            <w:vAlign w:val="bottom"/>
            <w:hideMark/>
          </w:tcPr>
          <w:p w14:paraId="05725B2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ABO_149</w:t>
            </w:r>
          </w:p>
        </w:tc>
        <w:tc>
          <w:tcPr>
            <w:tcW w:w="1701" w:type="dxa"/>
            <w:tcBorders>
              <w:top w:val="nil"/>
              <w:left w:val="nil"/>
              <w:bottom w:val="single" w:sz="4" w:space="0" w:color="auto"/>
              <w:right w:val="single" w:sz="4" w:space="0" w:color="auto"/>
            </w:tcBorders>
            <w:shd w:val="clear" w:color="auto" w:fill="auto"/>
            <w:noWrap/>
            <w:vAlign w:val="bottom"/>
            <w:hideMark/>
          </w:tcPr>
          <w:p w14:paraId="0F20BC3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5E269C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A007CD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51</w:t>
            </w:r>
          </w:p>
        </w:tc>
        <w:tc>
          <w:tcPr>
            <w:tcW w:w="1209" w:type="dxa"/>
            <w:tcBorders>
              <w:top w:val="nil"/>
              <w:left w:val="nil"/>
              <w:bottom w:val="single" w:sz="4" w:space="0" w:color="auto"/>
              <w:right w:val="single" w:sz="4" w:space="0" w:color="auto"/>
            </w:tcBorders>
            <w:shd w:val="clear" w:color="auto" w:fill="auto"/>
            <w:noWrap/>
            <w:vAlign w:val="bottom"/>
            <w:hideMark/>
          </w:tcPr>
          <w:p w14:paraId="4FC208A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61D3435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0CA40F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6A29E7B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0419CD4A"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D193814"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55</w:t>
            </w:r>
          </w:p>
        </w:tc>
        <w:tc>
          <w:tcPr>
            <w:tcW w:w="993" w:type="dxa"/>
            <w:tcBorders>
              <w:top w:val="nil"/>
              <w:left w:val="nil"/>
              <w:bottom w:val="single" w:sz="4" w:space="0" w:color="auto"/>
              <w:right w:val="single" w:sz="4" w:space="0" w:color="auto"/>
            </w:tcBorders>
            <w:shd w:val="clear" w:color="auto" w:fill="auto"/>
            <w:noWrap/>
            <w:vAlign w:val="bottom"/>
            <w:hideMark/>
          </w:tcPr>
          <w:p w14:paraId="0B89353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ABO_150</w:t>
            </w:r>
          </w:p>
        </w:tc>
        <w:tc>
          <w:tcPr>
            <w:tcW w:w="1701" w:type="dxa"/>
            <w:tcBorders>
              <w:top w:val="nil"/>
              <w:left w:val="nil"/>
              <w:bottom w:val="single" w:sz="4" w:space="0" w:color="auto"/>
              <w:right w:val="single" w:sz="4" w:space="0" w:color="auto"/>
            </w:tcBorders>
            <w:shd w:val="clear" w:color="auto" w:fill="auto"/>
            <w:noWrap/>
            <w:vAlign w:val="bottom"/>
            <w:hideMark/>
          </w:tcPr>
          <w:p w14:paraId="29CBC35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912CA1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30DE844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26</w:t>
            </w:r>
          </w:p>
        </w:tc>
        <w:tc>
          <w:tcPr>
            <w:tcW w:w="1209" w:type="dxa"/>
            <w:tcBorders>
              <w:top w:val="nil"/>
              <w:left w:val="nil"/>
              <w:bottom w:val="single" w:sz="4" w:space="0" w:color="auto"/>
              <w:right w:val="single" w:sz="4" w:space="0" w:color="auto"/>
            </w:tcBorders>
            <w:shd w:val="clear" w:color="auto" w:fill="auto"/>
            <w:noWrap/>
            <w:vAlign w:val="bottom"/>
            <w:hideMark/>
          </w:tcPr>
          <w:p w14:paraId="6385880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13</w:t>
            </w:r>
          </w:p>
        </w:tc>
        <w:tc>
          <w:tcPr>
            <w:tcW w:w="1333" w:type="dxa"/>
            <w:tcBorders>
              <w:top w:val="nil"/>
              <w:left w:val="nil"/>
              <w:bottom w:val="single" w:sz="4" w:space="0" w:color="auto"/>
              <w:right w:val="single" w:sz="4" w:space="0" w:color="auto"/>
            </w:tcBorders>
            <w:shd w:val="clear" w:color="auto" w:fill="auto"/>
            <w:noWrap/>
            <w:vAlign w:val="bottom"/>
            <w:hideMark/>
          </w:tcPr>
          <w:p w14:paraId="14C09ED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3C9B0C6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2336B06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1800000</w:t>
            </w:r>
          </w:p>
        </w:tc>
      </w:tr>
      <w:tr w:rsidR="008F40BB" w:rsidRPr="00BA19E4" w14:paraId="74EC2AC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CE5450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56</w:t>
            </w:r>
          </w:p>
        </w:tc>
        <w:tc>
          <w:tcPr>
            <w:tcW w:w="993" w:type="dxa"/>
            <w:tcBorders>
              <w:top w:val="nil"/>
              <w:left w:val="nil"/>
              <w:bottom w:val="single" w:sz="4" w:space="0" w:color="auto"/>
              <w:right w:val="single" w:sz="4" w:space="0" w:color="auto"/>
            </w:tcBorders>
            <w:shd w:val="clear" w:color="auto" w:fill="auto"/>
            <w:noWrap/>
            <w:vAlign w:val="bottom"/>
            <w:hideMark/>
          </w:tcPr>
          <w:p w14:paraId="32952F4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ABO_151</w:t>
            </w:r>
          </w:p>
        </w:tc>
        <w:tc>
          <w:tcPr>
            <w:tcW w:w="1701" w:type="dxa"/>
            <w:tcBorders>
              <w:top w:val="nil"/>
              <w:left w:val="nil"/>
              <w:bottom w:val="single" w:sz="4" w:space="0" w:color="auto"/>
              <w:right w:val="single" w:sz="4" w:space="0" w:color="auto"/>
            </w:tcBorders>
            <w:shd w:val="clear" w:color="auto" w:fill="auto"/>
            <w:noWrap/>
            <w:vAlign w:val="bottom"/>
            <w:hideMark/>
          </w:tcPr>
          <w:p w14:paraId="204275B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0AA50D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0ECD2E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31</w:t>
            </w:r>
          </w:p>
        </w:tc>
        <w:tc>
          <w:tcPr>
            <w:tcW w:w="1209" w:type="dxa"/>
            <w:tcBorders>
              <w:top w:val="nil"/>
              <w:left w:val="nil"/>
              <w:bottom w:val="single" w:sz="4" w:space="0" w:color="auto"/>
              <w:right w:val="single" w:sz="4" w:space="0" w:color="auto"/>
            </w:tcBorders>
            <w:shd w:val="clear" w:color="auto" w:fill="auto"/>
            <w:noWrap/>
            <w:vAlign w:val="bottom"/>
            <w:hideMark/>
          </w:tcPr>
          <w:p w14:paraId="6864A11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7785DFA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5E0F44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020780F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3FA0A1C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332B97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57</w:t>
            </w:r>
          </w:p>
        </w:tc>
        <w:tc>
          <w:tcPr>
            <w:tcW w:w="993" w:type="dxa"/>
            <w:tcBorders>
              <w:top w:val="nil"/>
              <w:left w:val="nil"/>
              <w:bottom w:val="single" w:sz="4" w:space="0" w:color="auto"/>
              <w:right w:val="single" w:sz="4" w:space="0" w:color="auto"/>
            </w:tcBorders>
            <w:shd w:val="clear" w:color="auto" w:fill="auto"/>
            <w:noWrap/>
            <w:vAlign w:val="bottom"/>
            <w:hideMark/>
          </w:tcPr>
          <w:p w14:paraId="6C02D80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ABO_152</w:t>
            </w:r>
          </w:p>
        </w:tc>
        <w:tc>
          <w:tcPr>
            <w:tcW w:w="1701" w:type="dxa"/>
            <w:tcBorders>
              <w:top w:val="nil"/>
              <w:left w:val="nil"/>
              <w:bottom w:val="single" w:sz="4" w:space="0" w:color="auto"/>
              <w:right w:val="single" w:sz="4" w:space="0" w:color="auto"/>
            </w:tcBorders>
            <w:shd w:val="clear" w:color="auto" w:fill="auto"/>
            <w:noWrap/>
            <w:vAlign w:val="bottom"/>
            <w:hideMark/>
          </w:tcPr>
          <w:p w14:paraId="4426B32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BB2B52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1DC93E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43</w:t>
            </w:r>
          </w:p>
        </w:tc>
        <w:tc>
          <w:tcPr>
            <w:tcW w:w="1209" w:type="dxa"/>
            <w:tcBorders>
              <w:top w:val="nil"/>
              <w:left w:val="nil"/>
              <w:bottom w:val="single" w:sz="4" w:space="0" w:color="auto"/>
              <w:right w:val="single" w:sz="4" w:space="0" w:color="auto"/>
            </w:tcBorders>
            <w:shd w:val="clear" w:color="auto" w:fill="auto"/>
            <w:noWrap/>
            <w:vAlign w:val="bottom"/>
            <w:hideMark/>
          </w:tcPr>
          <w:p w14:paraId="7622CC9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w:t>
            </w:r>
          </w:p>
        </w:tc>
        <w:tc>
          <w:tcPr>
            <w:tcW w:w="1333" w:type="dxa"/>
            <w:tcBorders>
              <w:top w:val="nil"/>
              <w:left w:val="nil"/>
              <w:bottom w:val="single" w:sz="4" w:space="0" w:color="auto"/>
              <w:right w:val="single" w:sz="4" w:space="0" w:color="auto"/>
            </w:tcBorders>
            <w:shd w:val="clear" w:color="auto" w:fill="auto"/>
            <w:noWrap/>
            <w:vAlign w:val="bottom"/>
            <w:hideMark/>
          </w:tcPr>
          <w:p w14:paraId="3010E97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3D893A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76A5545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45748CD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06B675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58</w:t>
            </w:r>
          </w:p>
        </w:tc>
        <w:tc>
          <w:tcPr>
            <w:tcW w:w="993" w:type="dxa"/>
            <w:tcBorders>
              <w:top w:val="nil"/>
              <w:left w:val="nil"/>
              <w:bottom w:val="single" w:sz="4" w:space="0" w:color="auto"/>
              <w:right w:val="single" w:sz="4" w:space="0" w:color="auto"/>
            </w:tcBorders>
            <w:shd w:val="clear" w:color="auto" w:fill="auto"/>
            <w:noWrap/>
            <w:vAlign w:val="bottom"/>
            <w:hideMark/>
          </w:tcPr>
          <w:p w14:paraId="0367A3B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ABO_152</w:t>
            </w:r>
          </w:p>
        </w:tc>
        <w:tc>
          <w:tcPr>
            <w:tcW w:w="1701" w:type="dxa"/>
            <w:tcBorders>
              <w:top w:val="nil"/>
              <w:left w:val="nil"/>
              <w:bottom w:val="single" w:sz="4" w:space="0" w:color="auto"/>
              <w:right w:val="single" w:sz="4" w:space="0" w:color="auto"/>
            </w:tcBorders>
            <w:shd w:val="clear" w:color="auto" w:fill="auto"/>
            <w:noWrap/>
            <w:vAlign w:val="bottom"/>
            <w:hideMark/>
          </w:tcPr>
          <w:p w14:paraId="39FF43D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Mécanicien</w:t>
            </w:r>
          </w:p>
        </w:tc>
        <w:tc>
          <w:tcPr>
            <w:tcW w:w="1067" w:type="dxa"/>
            <w:tcBorders>
              <w:top w:val="nil"/>
              <w:left w:val="nil"/>
              <w:bottom w:val="single" w:sz="4" w:space="0" w:color="auto"/>
              <w:right w:val="single" w:sz="4" w:space="0" w:color="auto"/>
            </w:tcBorders>
            <w:shd w:val="clear" w:color="auto" w:fill="auto"/>
            <w:noWrap/>
            <w:vAlign w:val="bottom"/>
            <w:hideMark/>
          </w:tcPr>
          <w:p w14:paraId="10D9A19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817D5B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43</w:t>
            </w:r>
          </w:p>
        </w:tc>
        <w:tc>
          <w:tcPr>
            <w:tcW w:w="1209" w:type="dxa"/>
            <w:tcBorders>
              <w:top w:val="nil"/>
              <w:left w:val="nil"/>
              <w:bottom w:val="single" w:sz="4" w:space="0" w:color="auto"/>
              <w:right w:val="single" w:sz="4" w:space="0" w:color="auto"/>
            </w:tcBorders>
            <w:shd w:val="clear" w:color="auto" w:fill="auto"/>
            <w:noWrap/>
            <w:vAlign w:val="bottom"/>
            <w:hideMark/>
          </w:tcPr>
          <w:p w14:paraId="156EEDD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w:t>
            </w:r>
          </w:p>
        </w:tc>
        <w:tc>
          <w:tcPr>
            <w:tcW w:w="1333" w:type="dxa"/>
            <w:tcBorders>
              <w:top w:val="nil"/>
              <w:left w:val="nil"/>
              <w:bottom w:val="single" w:sz="4" w:space="0" w:color="auto"/>
              <w:right w:val="single" w:sz="4" w:space="0" w:color="auto"/>
            </w:tcBorders>
            <w:shd w:val="clear" w:color="auto" w:fill="auto"/>
            <w:noWrap/>
            <w:vAlign w:val="bottom"/>
            <w:hideMark/>
          </w:tcPr>
          <w:p w14:paraId="5BA6ACC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43EB15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14275F0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4C58285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34D02E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59</w:t>
            </w:r>
          </w:p>
        </w:tc>
        <w:tc>
          <w:tcPr>
            <w:tcW w:w="993" w:type="dxa"/>
            <w:tcBorders>
              <w:top w:val="nil"/>
              <w:left w:val="nil"/>
              <w:bottom w:val="single" w:sz="4" w:space="0" w:color="auto"/>
              <w:right w:val="single" w:sz="4" w:space="0" w:color="auto"/>
            </w:tcBorders>
            <w:shd w:val="clear" w:color="auto" w:fill="auto"/>
            <w:noWrap/>
            <w:vAlign w:val="bottom"/>
            <w:hideMark/>
          </w:tcPr>
          <w:p w14:paraId="5C74509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ABO_153</w:t>
            </w:r>
          </w:p>
        </w:tc>
        <w:tc>
          <w:tcPr>
            <w:tcW w:w="1701" w:type="dxa"/>
            <w:tcBorders>
              <w:top w:val="nil"/>
              <w:left w:val="nil"/>
              <w:bottom w:val="single" w:sz="4" w:space="0" w:color="auto"/>
              <w:right w:val="single" w:sz="4" w:space="0" w:color="auto"/>
            </w:tcBorders>
            <w:shd w:val="clear" w:color="auto" w:fill="auto"/>
            <w:noWrap/>
            <w:vAlign w:val="bottom"/>
            <w:hideMark/>
          </w:tcPr>
          <w:p w14:paraId="7544D5C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CC9DEC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773531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23</w:t>
            </w:r>
          </w:p>
        </w:tc>
        <w:tc>
          <w:tcPr>
            <w:tcW w:w="1209" w:type="dxa"/>
            <w:tcBorders>
              <w:top w:val="nil"/>
              <w:left w:val="nil"/>
              <w:bottom w:val="single" w:sz="4" w:space="0" w:color="auto"/>
              <w:right w:val="single" w:sz="4" w:space="0" w:color="auto"/>
            </w:tcBorders>
            <w:shd w:val="clear" w:color="auto" w:fill="auto"/>
            <w:noWrap/>
            <w:vAlign w:val="bottom"/>
            <w:hideMark/>
          </w:tcPr>
          <w:p w14:paraId="3E46EC5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0</w:t>
            </w:r>
          </w:p>
        </w:tc>
        <w:tc>
          <w:tcPr>
            <w:tcW w:w="1333" w:type="dxa"/>
            <w:tcBorders>
              <w:top w:val="nil"/>
              <w:left w:val="nil"/>
              <w:bottom w:val="single" w:sz="4" w:space="0" w:color="auto"/>
              <w:right w:val="single" w:sz="4" w:space="0" w:color="auto"/>
            </w:tcBorders>
            <w:shd w:val="clear" w:color="auto" w:fill="auto"/>
            <w:noWrap/>
            <w:vAlign w:val="bottom"/>
            <w:hideMark/>
          </w:tcPr>
          <w:p w14:paraId="41E4FF9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92F5DF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2150</w:t>
            </w:r>
          </w:p>
        </w:tc>
        <w:tc>
          <w:tcPr>
            <w:tcW w:w="1276" w:type="dxa"/>
            <w:tcBorders>
              <w:top w:val="nil"/>
              <w:left w:val="nil"/>
              <w:bottom w:val="single" w:sz="4" w:space="0" w:color="auto"/>
              <w:right w:val="single" w:sz="4" w:space="0" w:color="auto"/>
            </w:tcBorders>
            <w:shd w:val="clear" w:color="auto" w:fill="auto"/>
            <w:noWrap/>
            <w:vAlign w:val="bottom"/>
            <w:hideMark/>
          </w:tcPr>
          <w:p w14:paraId="79339E9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193500</w:t>
            </w:r>
          </w:p>
        </w:tc>
      </w:tr>
      <w:tr w:rsidR="008F40BB" w:rsidRPr="00BA19E4" w14:paraId="5C68B1C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D0FE2C6"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60</w:t>
            </w:r>
          </w:p>
        </w:tc>
        <w:tc>
          <w:tcPr>
            <w:tcW w:w="993" w:type="dxa"/>
            <w:tcBorders>
              <w:top w:val="nil"/>
              <w:left w:val="nil"/>
              <w:bottom w:val="single" w:sz="4" w:space="0" w:color="auto"/>
              <w:right w:val="single" w:sz="4" w:space="0" w:color="auto"/>
            </w:tcBorders>
            <w:shd w:val="clear" w:color="auto" w:fill="auto"/>
            <w:noWrap/>
            <w:vAlign w:val="bottom"/>
            <w:hideMark/>
          </w:tcPr>
          <w:p w14:paraId="157BB1F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ABO_154</w:t>
            </w:r>
          </w:p>
        </w:tc>
        <w:tc>
          <w:tcPr>
            <w:tcW w:w="1701" w:type="dxa"/>
            <w:tcBorders>
              <w:top w:val="nil"/>
              <w:left w:val="nil"/>
              <w:bottom w:val="single" w:sz="4" w:space="0" w:color="auto"/>
              <w:right w:val="single" w:sz="4" w:space="0" w:color="auto"/>
            </w:tcBorders>
            <w:shd w:val="clear" w:color="auto" w:fill="auto"/>
            <w:noWrap/>
            <w:vAlign w:val="bottom"/>
            <w:hideMark/>
          </w:tcPr>
          <w:p w14:paraId="45679AF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2B0B2B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FC5378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34</w:t>
            </w:r>
          </w:p>
        </w:tc>
        <w:tc>
          <w:tcPr>
            <w:tcW w:w="1209" w:type="dxa"/>
            <w:tcBorders>
              <w:top w:val="nil"/>
              <w:left w:val="nil"/>
              <w:bottom w:val="single" w:sz="4" w:space="0" w:color="auto"/>
              <w:right w:val="single" w:sz="4" w:space="0" w:color="auto"/>
            </w:tcBorders>
            <w:shd w:val="clear" w:color="auto" w:fill="auto"/>
            <w:noWrap/>
            <w:vAlign w:val="bottom"/>
            <w:hideMark/>
          </w:tcPr>
          <w:p w14:paraId="0BEF109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6D5CBB6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98D9DD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68ECB85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249BF2B2"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77906C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61</w:t>
            </w:r>
          </w:p>
        </w:tc>
        <w:tc>
          <w:tcPr>
            <w:tcW w:w="993" w:type="dxa"/>
            <w:tcBorders>
              <w:top w:val="nil"/>
              <w:left w:val="nil"/>
              <w:bottom w:val="single" w:sz="4" w:space="0" w:color="auto"/>
              <w:right w:val="single" w:sz="4" w:space="0" w:color="auto"/>
            </w:tcBorders>
            <w:shd w:val="clear" w:color="auto" w:fill="auto"/>
            <w:noWrap/>
            <w:vAlign w:val="bottom"/>
            <w:hideMark/>
          </w:tcPr>
          <w:p w14:paraId="3905877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ABO_155</w:t>
            </w:r>
          </w:p>
        </w:tc>
        <w:tc>
          <w:tcPr>
            <w:tcW w:w="1701" w:type="dxa"/>
            <w:tcBorders>
              <w:top w:val="nil"/>
              <w:left w:val="nil"/>
              <w:bottom w:val="single" w:sz="4" w:space="0" w:color="auto"/>
              <w:right w:val="single" w:sz="4" w:space="0" w:color="auto"/>
            </w:tcBorders>
            <w:shd w:val="clear" w:color="auto" w:fill="auto"/>
            <w:noWrap/>
            <w:vAlign w:val="bottom"/>
            <w:hideMark/>
          </w:tcPr>
          <w:p w14:paraId="242B8AA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573AE2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1ED7E9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43</w:t>
            </w:r>
          </w:p>
        </w:tc>
        <w:tc>
          <w:tcPr>
            <w:tcW w:w="1209" w:type="dxa"/>
            <w:tcBorders>
              <w:top w:val="nil"/>
              <w:left w:val="nil"/>
              <w:bottom w:val="single" w:sz="4" w:space="0" w:color="auto"/>
              <w:right w:val="single" w:sz="4" w:space="0" w:color="auto"/>
            </w:tcBorders>
            <w:shd w:val="clear" w:color="auto" w:fill="auto"/>
            <w:noWrap/>
            <w:vAlign w:val="bottom"/>
            <w:hideMark/>
          </w:tcPr>
          <w:p w14:paraId="7F1F227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10</w:t>
            </w:r>
          </w:p>
        </w:tc>
        <w:tc>
          <w:tcPr>
            <w:tcW w:w="1333" w:type="dxa"/>
            <w:tcBorders>
              <w:top w:val="nil"/>
              <w:left w:val="nil"/>
              <w:bottom w:val="single" w:sz="4" w:space="0" w:color="auto"/>
              <w:right w:val="single" w:sz="4" w:space="0" w:color="auto"/>
            </w:tcBorders>
            <w:shd w:val="clear" w:color="auto" w:fill="auto"/>
            <w:noWrap/>
            <w:vAlign w:val="bottom"/>
            <w:hideMark/>
          </w:tcPr>
          <w:p w14:paraId="687998A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BE30B4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703461E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4B41F142"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DBA572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62</w:t>
            </w:r>
          </w:p>
        </w:tc>
        <w:tc>
          <w:tcPr>
            <w:tcW w:w="993" w:type="dxa"/>
            <w:tcBorders>
              <w:top w:val="nil"/>
              <w:left w:val="nil"/>
              <w:bottom w:val="single" w:sz="4" w:space="0" w:color="auto"/>
              <w:right w:val="single" w:sz="4" w:space="0" w:color="auto"/>
            </w:tcBorders>
            <w:shd w:val="clear" w:color="auto" w:fill="auto"/>
            <w:noWrap/>
            <w:vAlign w:val="bottom"/>
            <w:hideMark/>
          </w:tcPr>
          <w:p w14:paraId="40AF423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ABO_156</w:t>
            </w:r>
          </w:p>
        </w:tc>
        <w:tc>
          <w:tcPr>
            <w:tcW w:w="1701" w:type="dxa"/>
            <w:tcBorders>
              <w:top w:val="nil"/>
              <w:left w:val="nil"/>
              <w:bottom w:val="single" w:sz="4" w:space="0" w:color="auto"/>
              <w:right w:val="single" w:sz="4" w:space="0" w:color="auto"/>
            </w:tcBorders>
            <w:shd w:val="clear" w:color="auto" w:fill="auto"/>
            <w:noWrap/>
            <w:vAlign w:val="bottom"/>
            <w:hideMark/>
          </w:tcPr>
          <w:p w14:paraId="1E8D501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2E47519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0111B44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27</w:t>
            </w:r>
          </w:p>
        </w:tc>
        <w:tc>
          <w:tcPr>
            <w:tcW w:w="1209" w:type="dxa"/>
            <w:tcBorders>
              <w:top w:val="nil"/>
              <w:left w:val="nil"/>
              <w:bottom w:val="single" w:sz="4" w:space="0" w:color="auto"/>
              <w:right w:val="single" w:sz="4" w:space="0" w:color="auto"/>
            </w:tcBorders>
            <w:shd w:val="clear" w:color="auto" w:fill="auto"/>
            <w:noWrap/>
            <w:vAlign w:val="bottom"/>
            <w:hideMark/>
          </w:tcPr>
          <w:p w14:paraId="1F3E820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0</w:t>
            </w:r>
          </w:p>
        </w:tc>
        <w:tc>
          <w:tcPr>
            <w:tcW w:w="1333" w:type="dxa"/>
            <w:tcBorders>
              <w:top w:val="nil"/>
              <w:left w:val="nil"/>
              <w:bottom w:val="single" w:sz="4" w:space="0" w:color="auto"/>
              <w:right w:val="single" w:sz="4" w:space="0" w:color="auto"/>
            </w:tcBorders>
            <w:shd w:val="clear" w:color="auto" w:fill="auto"/>
            <w:noWrap/>
            <w:vAlign w:val="bottom"/>
            <w:hideMark/>
          </w:tcPr>
          <w:p w14:paraId="3C1020A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1C0F27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722331F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072185FA"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BD140ED"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63</w:t>
            </w:r>
          </w:p>
        </w:tc>
        <w:tc>
          <w:tcPr>
            <w:tcW w:w="993" w:type="dxa"/>
            <w:tcBorders>
              <w:top w:val="nil"/>
              <w:left w:val="nil"/>
              <w:bottom w:val="single" w:sz="4" w:space="0" w:color="auto"/>
              <w:right w:val="single" w:sz="4" w:space="0" w:color="auto"/>
            </w:tcBorders>
            <w:shd w:val="clear" w:color="auto" w:fill="auto"/>
            <w:noWrap/>
            <w:vAlign w:val="bottom"/>
            <w:hideMark/>
          </w:tcPr>
          <w:p w14:paraId="65B496A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ABO_157</w:t>
            </w:r>
          </w:p>
        </w:tc>
        <w:tc>
          <w:tcPr>
            <w:tcW w:w="1701" w:type="dxa"/>
            <w:tcBorders>
              <w:top w:val="nil"/>
              <w:left w:val="nil"/>
              <w:bottom w:val="single" w:sz="4" w:space="0" w:color="auto"/>
              <w:right w:val="single" w:sz="4" w:space="0" w:color="auto"/>
            </w:tcBorders>
            <w:shd w:val="clear" w:color="auto" w:fill="auto"/>
            <w:noWrap/>
            <w:vAlign w:val="bottom"/>
            <w:hideMark/>
          </w:tcPr>
          <w:p w14:paraId="5C04FE6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Commerçant</w:t>
            </w:r>
          </w:p>
        </w:tc>
        <w:tc>
          <w:tcPr>
            <w:tcW w:w="1067" w:type="dxa"/>
            <w:tcBorders>
              <w:top w:val="nil"/>
              <w:left w:val="nil"/>
              <w:bottom w:val="single" w:sz="4" w:space="0" w:color="auto"/>
              <w:right w:val="single" w:sz="4" w:space="0" w:color="auto"/>
            </w:tcBorders>
            <w:shd w:val="clear" w:color="auto" w:fill="auto"/>
            <w:noWrap/>
            <w:vAlign w:val="bottom"/>
            <w:hideMark/>
          </w:tcPr>
          <w:p w14:paraId="46A09EE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AFD6D9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52</w:t>
            </w:r>
          </w:p>
        </w:tc>
        <w:tc>
          <w:tcPr>
            <w:tcW w:w="1209" w:type="dxa"/>
            <w:tcBorders>
              <w:top w:val="nil"/>
              <w:left w:val="nil"/>
              <w:bottom w:val="single" w:sz="4" w:space="0" w:color="auto"/>
              <w:right w:val="single" w:sz="4" w:space="0" w:color="auto"/>
            </w:tcBorders>
            <w:shd w:val="clear" w:color="auto" w:fill="auto"/>
            <w:noWrap/>
            <w:vAlign w:val="bottom"/>
            <w:hideMark/>
          </w:tcPr>
          <w:p w14:paraId="076334D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13</w:t>
            </w:r>
          </w:p>
        </w:tc>
        <w:tc>
          <w:tcPr>
            <w:tcW w:w="1333" w:type="dxa"/>
            <w:tcBorders>
              <w:top w:val="nil"/>
              <w:left w:val="nil"/>
              <w:bottom w:val="single" w:sz="4" w:space="0" w:color="auto"/>
              <w:right w:val="single" w:sz="4" w:space="0" w:color="auto"/>
            </w:tcBorders>
            <w:shd w:val="clear" w:color="auto" w:fill="auto"/>
            <w:noWrap/>
            <w:vAlign w:val="bottom"/>
            <w:hideMark/>
          </w:tcPr>
          <w:p w14:paraId="03EF124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59CA5B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658DAC8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7A709CC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C1D78C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64</w:t>
            </w:r>
          </w:p>
        </w:tc>
        <w:tc>
          <w:tcPr>
            <w:tcW w:w="993" w:type="dxa"/>
            <w:tcBorders>
              <w:top w:val="nil"/>
              <w:left w:val="nil"/>
              <w:bottom w:val="single" w:sz="4" w:space="0" w:color="auto"/>
              <w:right w:val="single" w:sz="4" w:space="0" w:color="auto"/>
            </w:tcBorders>
            <w:shd w:val="clear" w:color="auto" w:fill="auto"/>
            <w:noWrap/>
            <w:vAlign w:val="bottom"/>
            <w:hideMark/>
          </w:tcPr>
          <w:p w14:paraId="01AE28A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ABO_158</w:t>
            </w:r>
          </w:p>
        </w:tc>
        <w:tc>
          <w:tcPr>
            <w:tcW w:w="1701" w:type="dxa"/>
            <w:tcBorders>
              <w:top w:val="nil"/>
              <w:left w:val="nil"/>
              <w:bottom w:val="single" w:sz="4" w:space="0" w:color="auto"/>
              <w:right w:val="single" w:sz="4" w:space="0" w:color="auto"/>
            </w:tcBorders>
            <w:shd w:val="clear" w:color="auto" w:fill="auto"/>
            <w:noWrap/>
            <w:vAlign w:val="bottom"/>
            <w:hideMark/>
          </w:tcPr>
          <w:p w14:paraId="115B674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A955D3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F25083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41</w:t>
            </w:r>
          </w:p>
        </w:tc>
        <w:tc>
          <w:tcPr>
            <w:tcW w:w="1209" w:type="dxa"/>
            <w:tcBorders>
              <w:top w:val="nil"/>
              <w:left w:val="nil"/>
              <w:bottom w:val="single" w:sz="4" w:space="0" w:color="auto"/>
              <w:right w:val="single" w:sz="4" w:space="0" w:color="auto"/>
            </w:tcBorders>
            <w:shd w:val="clear" w:color="auto" w:fill="auto"/>
            <w:noWrap/>
            <w:vAlign w:val="bottom"/>
            <w:hideMark/>
          </w:tcPr>
          <w:p w14:paraId="5AB87FD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730D49D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FD6F58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8000</w:t>
            </w:r>
          </w:p>
        </w:tc>
        <w:tc>
          <w:tcPr>
            <w:tcW w:w="1276" w:type="dxa"/>
            <w:tcBorders>
              <w:top w:val="nil"/>
              <w:left w:val="nil"/>
              <w:bottom w:val="single" w:sz="4" w:space="0" w:color="auto"/>
              <w:right w:val="single" w:sz="4" w:space="0" w:color="auto"/>
            </w:tcBorders>
            <w:shd w:val="clear" w:color="auto" w:fill="auto"/>
            <w:noWrap/>
            <w:vAlign w:val="bottom"/>
            <w:hideMark/>
          </w:tcPr>
          <w:p w14:paraId="5495307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720000</w:t>
            </w:r>
          </w:p>
        </w:tc>
      </w:tr>
      <w:tr w:rsidR="008F40BB" w:rsidRPr="00BA19E4" w14:paraId="0AEFE7A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D3B081C"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65</w:t>
            </w:r>
          </w:p>
        </w:tc>
        <w:tc>
          <w:tcPr>
            <w:tcW w:w="993" w:type="dxa"/>
            <w:tcBorders>
              <w:top w:val="nil"/>
              <w:left w:val="nil"/>
              <w:bottom w:val="single" w:sz="4" w:space="0" w:color="auto"/>
              <w:right w:val="single" w:sz="4" w:space="0" w:color="auto"/>
            </w:tcBorders>
            <w:shd w:val="clear" w:color="auto" w:fill="auto"/>
            <w:noWrap/>
            <w:vAlign w:val="bottom"/>
            <w:hideMark/>
          </w:tcPr>
          <w:p w14:paraId="6CB2EC3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ABO_166</w:t>
            </w:r>
          </w:p>
        </w:tc>
        <w:tc>
          <w:tcPr>
            <w:tcW w:w="1701" w:type="dxa"/>
            <w:tcBorders>
              <w:top w:val="nil"/>
              <w:left w:val="nil"/>
              <w:bottom w:val="single" w:sz="4" w:space="0" w:color="auto"/>
              <w:right w:val="single" w:sz="4" w:space="0" w:color="auto"/>
            </w:tcBorders>
            <w:shd w:val="clear" w:color="auto" w:fill="auto"/>
            <w:noWrap/>
            <w:vAlign w:val="bottom"/>
            <w:hideMark/>
          </w:tcPr>
          <w:p w14:paraId="271CF63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1D1E55C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2FCC825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47</w:t>
            </w:r>
          </w:p>
        </w:tc>
        <w:tc>
          <w:tcPr>
            <w:tcW w:w="1209" w:type="dxa"/>
            <w:tcBorders>
              <w:top w:val="nil"/>
              <w:left w:val="nil"/>
              <w:bottom w:val="single" w:sz="4" w:space="0" w:color="auto"/>
              <w:right w:val="single" w:sz="4" w:space="0" w:color="auto"/>
            </w:tcBorders>
            <w:shd w:val="clear" w:color="auto" w:fill="auto"/>
            <w:noWrap/>
            <w:vAlign w:val="bottom"/>
            <w:hideMark/>
          </w:tcPr>
          <w:p w14:paraId="53B00F8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245181E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5F1EB3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0CD9647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514842D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0968A8C"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66</w:t>
            </w:r>
          </w:p>
        </w:tc>
        <w:tc>
          <w:tcPr>
            <w:tcW w:w="993" w:type="dxa"/>
            <w:tcBorders>
              <w:top w:val="nil"/>
              <w:left w:val="nil"/>
              <w:bottom w:val="single" w:sz="4" w:space="0" w:color="auto"/>
              <w:right w:val="single" w:sz="4" w:space="0" w:color="auto"/>
            </w:tcBorders>
            <w:shd w:val="clear" w:color="auto" w:fill="auto"/>
            <w:noWrap/>
            <w:vAlign w:val="bottom"/>
            <w:hideMark/>
          </w:tcPr>
          <w:p w14:paraId="1A4DDC0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ABO_167</w:t>
            </w:r>
          </w:p>
        </w:tc>
        <w:tc>
          <w:tcPr>
            <w:tcW w:w="1701" w:type="dxa"/>
            <w:tcBorders>
              <w:top w:val="nil"/>
              <w:left w:val="nil"/>
              <w:bottom w:val="single" w:sz="4" w:space="0" w:color="auto"/>
              <w:right w:val="single" w:sz="4" w:space="0" w:color="auto"/>
            </w:tcBorders>
            <w:shd w:val="clear" w:color="auto" w:fill="auto"/>
            <w:noWrap/>
            <w:vAlign w:val="bottom"/>
            <w:hideMark/>
          </w:tcPr>
          <w:p w14:paraId="37FEB0B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Commerçant</w:t>
            </w:r>
          </w:p>
        </w:tc>
        <w:tc>
          <w:tcPr>
            <w:tcW w:w="1067" w:type="dxa"/>
            <w:tcBorders>
              <w:top w:val="nil"/>
              <w:left w:val="nil"/>
              <w:bottom w:val="single" w:sz="4" w:space="0" w:color="auto"/>
              <w:right w:val="single" w:sz="4" w:space="0" w:color="auto"/>
            </w:tcBorders>
            <w:shd w:val="clear" w:color="auto" w:fill="auto"/>
            <w:noWrap/>
            <w:vAlign w:val="bottom"/>
            <w:hideMark/>
          </w:tcPr>
          <w:p w14:paraId="40CF255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5D85CE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47</w:t>
            </w:r>
          </w:p>
        </w:tc>
        <w:tc>
          <w:tcPr>
            <w:tcW w:w="1209" w:type="dxa"/>
            <w:tcBorders>
              <w:top w:val="nil"/>
              <w:left w:val="nil"/>
              <w:bottom w:val="single" w:sz="4" w:space="0" w:color="auto"/>
              <w:right w:val="single" w:sz="4" w:space="0" w:color="auto"/>
            </w:tcBorders>
            <w:shd w:val="clear" w:color="auto" w:fill="auto"/>
            <w:noWrap/>
            <w:vAlign w:val="bottom"/>
            <w:hideMark/>
          </w:tcPr>
          <w:p w14:paraId="38713C7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43</w:t>
            </w:r>
          </w:p>
        </w:tc>
        <w:tc>
          <w:tcPr>
            <w:tcW w:w="1333" w:type="dxa"/>
            <w:tcBorders>
              <w:top w:val="nil"/>
              <w:left w:val="nil"/>
              <w:bottom w:val="single" w:sz="4" w:space="0" w:color="auto"/>
              <w:right w:val="single" w:sz="4" w:space="0" w:color="auto"/>
            </w:tcBorders>
            <w:shd w:val="clear" w:color="auto" w:fill="auto"/>
            <w:noWrap/>
            <w:vAlign w:val="bottom"/>
            <w:hideMark/>
          </w:tcPr>
          <w:p w14:paraId="6B29C20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C0558B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2500</w:t>
            </w:r>
          </w:p>
        </w:tc>
        <w:tc>
          <w:tcPr>
            <w:tcW w:w="1276" w:type="dxa"/>
            <w:tcBorders>
              <w:top w:val="nil"/>
              <w:left w:val="nil"/>
              <w:bottom w:val="single" w:sz="4" w:space="0" w:color="auto"/>
              <w:right w:val="single" w:sz="4" w:space="0" w:color="auto"/>
            </w:tcBorders>
            <w:shd w:val="clear" w:color="auto" w:fill="auto"/>
            <w:noWrap/>
            <w:vAlign w:val="bottom"/>
            <w:hideMark/>
          </w:tcPr>
          <w:p w14:paraId="342A2E8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225000</w:t>
            </w:r>
          </w:p>
        </w:tc>
      </w:tr>
      <w:tr w:rsidR="008F40BB" w:rsidRPr="00BA19E4" w14:paraId="04F9AA5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C3922B9"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67</w:t>
            </w:r>
          </w:p>
        </w:tc>
        <w:tc>
          <w:tcPr>
            <w:tcW w:w="993" w:type="dxa"/>
            <w:tcBorders>
              <w:top w:val="nil"/>
              <w:left w:val="nil"/>
              <w:bottom w:val="single" w:sz="4" w:space="0" w:color="auto"/>
              <w:right w:val="single" w:sz="4" w:space="0" w:color="auto"/>
            </w:tcBorders>
            <w:shd w:val="clear" w:color="auto" w:fill="auto"/>
            <w:noWrap/>
            <w:vAlign w:val="bottom"/>
            <w:hideMark/>
          </w:tcPr>
          <w:p w14:paraId="16F5ED4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ABO_171</w:t>
            </w:r>
          </w:p>
        </w:tc>
        <w:tc>
          <w:tcPr>
            <w:tcW w:w="1701" w:type="dxa"/>
            <w:tcBorders>
              <w:top w:val="nil"/>
              <w:left w:val="nil"/>
              <w:bottom w:val="single" w:sz="4" w:space="0" w:color="auto"/>
              <w:right w:val="single" w:sz="4" w:space="0" w:color="auto"/>
            </w:tcBorders>
            <w:shd w:val="clear" w:color="auto" w:fill="auto"/>
            <w:noWrap/>
            <w:vAlign w:val="bottom"/>
            <w:hideMark/>
          </w:tcPr>
          <w:p w14:paraId="739C56A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Librairie papeterie moderne</w:t>
            </w:r>
          </w:p>
        </w:tc>
        <w:tc>
          <w:tcPr>
            <w:tcW w:w="1067" w:type="dxa"/>
            <w:tcBorders>
              <w:top w:val="nil"/>
              <w:left w:val="nil"/>
              <w:bottom w:val="single" w:sz="4" w:space="0" w:color="auto"/>
              <w:right w:val="single" w:sz="4" w:space="0" w:color="auto"/>
            </w:tcBorders>
            <w:shd w:val="clear" w:color="auto" w:fill="auto"/>
            <w:noWrap/>
            <w:vAlign w:val="bottom"/>
            <w:hideMark/>
          </w:tcPr>
          <w:p w14:paraId="4FB4C4F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4F52D7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53</w:t>
            </w:r>
          </w:p>
        </w:tc>
        <w:tc>
          <w:tcPr>
            <w:tcW w:w="1209" w:type="dxa"/>
            <w:tcBorders>
              <w:top w:val="nil"/>
              <w:left w:val="nil"/>
              <w:bottom w:val="single" w:sz="4" w:space="0" w:color="auto"/>
              <w:right w:val="single" w:sz="4" w:space="0" w:color="auto"/>
            </w:tcBorders>
            <w:shd w:val="clear" w:color="auto" w:fill="auto"/>
            <w:noWrap/>
            <w:vAlign w:val="bottom"/>
            <w:hideMark/>
          </w:tcPr>
          <w:p w14:paraId="2CDD2F9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3C7801D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62EB2EE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7000</w:t>
            </w:r>
          </w:p>
        </w:tc>
        <w:tc>
          <w:tcPr>
            <w:tcW w:w="1276" w:type="dxa"/>
            <w:tcBorders>
              <w:top w:val="nil"/>
              <w:left w:val="nil"/>
              <w:bottom w:val="single" w:sz="4" w:space="0" w:color="auto"/>
              <w:right w:val="single" w:sz="4" w:space="0" w:color="auto"/>
            </w:tcBorders>
            <w:shd w:val="clear" w:color="auto" w:fill="auto"/>
            <w:noWrap/>
            <w:vAlign w:val="bottom"/>
            <w:hideMark/>
          </w:tcPr>
          <w:p w14:paraId="73725A2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630000</w:t>
            </w:r>
          </w:p>
        </w:tc>
      </w:tr>
      <w:tr w:rsidR="008F40BB" w:rsidRPr="00BA19E4" w14:paraId="63EBCF5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909991C"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68</w:t>
            </w:r>
          </w:p>
        </w:tc>
        <w:tc>
          <w:tcPr>
            <w:tcW w:w="993" w:type="dxa"/>
            <w:tcBorders>
              <w:top w:val="nil"/>
              <w:left w:val="nil"/>
              <w:bottom w:val="single" w:sz="4" w:space="0" w:color="auto"/>
              <w:right w:val="single" w:sz="4" w:space="0" w:color="auto"/>
            </w:tcBorders>
            <w:shd w:val="clear" w:color="auto" w:fill="auto"/>
            <w:noWrap/>
            <w:vAlign w:val="bottom"/>
            <w:hideMark/>
          </w:tcPr>
          <w:p w14:paraId="0043B38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ABO_171</w:t>
            </w:r>
          </w:p>
        </w:tc>
        <w:tc>
          <w:tcPr>
            <w:tcW w:w="1701" w:type="dxa"/>
            <w:tcBorders>
              <w:top w:val="nil"/>
              <w:left w:val="nil"/>
              <w:bottom w:val="single" w:sz="4" w:space="0" w:color="auto"/>
              <w:right w:val="single" w:sz="4" w:space="0" w:color="auto"/>
            </w:tcBorders>
            <w:shd w:val="clear" w:color="auto" w:fill="auto"/>
            <w:noWrap/>
            <w:vAlign w:val="bottom"/>
            <w:hideMark/>
          </w:tcPr>
          <w:p w14:paraId="404AC1F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F0019F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1F0FCE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53</w:t>
            </w:r>
          </w:p>
        </w:tc>
        <w:tc>
          <w:tcPr>
            <w:tcW w:w="1209" w:type="dxa"/>
            <w:tcBorders>
              <w:top w:val="nil"/>
              <w:left w:val="nil"/>
              <w:bottom w:val="single" w:sz="4" w:space="0" w:color="auto"/>
              <w:right w:val="single" w:sz="4" w:space="0" w:color="auto"/>
            </w:tcBorders>
            <w:shd w:val="clear" w:color="auto" w:fill="auto"/>
            <w:noWrap/>
            <w:vAlign w:val="bottom"/>
            <w:hideMark/>
          </w:tcPr>
          <w:p w14:paraId="65234AD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15FBE06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7ADD446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7000</w:t>
            </w:r>
          </w:p>
        </w:tc>
        <w:tc>
          <w:tcPr>
            <w:tcW w:w="1276" w:type="dxa"/>
            <w:tcBorders>
              <w:top w:val="nil"/>
              <w:left w:val="nil"/>
              <w:bottom w:val="single" w:sz="4" w:space="0" w:color="auto"/>
              <w:right w:val="single" w:sz="4" w:space="0" w:color="auto"/>
            </w:tcBorders>
            <w:shd w:val="clear" w:color="auto" w:fill="auto"/>
            <w:noWrap/>
            <w:vAlign w:val="bottom"/>
            <w:hideMark/>
          </w:tcPr>
          <w:p w14:paraId="15972ED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630000</w:t>
            </w:r>
          </w:p>
        </w:tc>
      </w:tr>
      <w:tr w:rsidR="008F40BB" w:rsidRPr="00BA19E4" w14:paraId="3CBB489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87DCDB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69</w:t>
            </w:r>
          </w:p>
        </w:tc>
        <w:tc>
          <w:tcPr>
            <w:tcW w:w="993" w:type="dxa"/>
            <w:tcBorders>
              <w:top w:val="nil"/>
              <w:left w:val="nil"/>
              <w:bottom w:val="single" w:sz="4" w:space="0" w:color="auto"/>
              <w:right w:val="single" w:sz="4" w:space="0" w:color="auto"/>
            </w:tcBorders>
            <w:shd w:val="clear" w:color="auto" w:fill="auto"/>
            <w:noWrap/>
            <w:vAlign w:val="bottom"/>
            <w:hideMark/>
          </w:tcPr>
          <w:p w14:paraId="3D48C2A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ABO_172</w:t>
            </w:r>
          </w:p>
        </w:tc>
        <w:tc>
          <w:tcPr>
            <w:tcW w:w="1701" w:type="dxa"/>
            <w:tcBorders>
              <w:top w:val="nil"/>
              <w:left w:val="nil"/>
              <w:bottom w:val="single" w:sz="4" w:space="0" w:color="auto"/>
              <w:right w:val="single" w:sz="4" w:space="0" w:color="auto"/>
            </w:tcBorders>
            <w:shd w:val="clear" w:color="auto" w:fill="auto"/>
            <w:noWrap/>
            <w:vAlign w:val="bottom"/>
            <w:hideMark/>
          </w:tcPr>
          <w:p w14:paraId="2B60B28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7AE86F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3D7B9C7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24</w:t>
            </w:r>
          </w:p>
        </w:tc>
        <w:tc>
          <w:tcPr>
            <w:tcW w:w="1209" w:type="dxa"/>
            <w:tcBorders>
              <w:top w:val="nil"/>
              <w:left w:val="nil"/>
              <w:bottom w:val="single" w:sz="4" w:space="0" w:color="auto"/>
              <w:right w:val="single" w:sz="4" w:space="0" w:color="auto"/>
            </w:tcBorders>
            <w:shd w:val="clear" w:color="auto" w:fill="auto"/>
            <w:noWrap/>
            <w:vAlign w:val="bottom"/>
            <w:hideMark/>
          </w:tcPr>
          <w:p w14:paraId="4A2EAE6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w:t>
            </w:r>
          </w:p>
        </w:tc>
        <w:tc>
          <w:tcPr>
            <w:tcW w:w="1333" w:type="dxa"/>
            <w:tcBorders>
              <w:top w:val="nil"/>
              <w:left w:val="nil"/>
              <w:bottom w:val="single" w:sz="4" w:space="0" w:color="auto"/>
              <w:right w:val="single" w:sz="4" w:space="0" w:color="auto"/>
            </w:tcBorders>
            <w:shd w:val="clear" w:color="auto" w:fill="auto"/>
            <w:noWrap/>
            <w:vAlign w:val="bottom"/>
            <w:hideMark/>
          </w:tcPr>
          <w:p w14:paraId="7BE5036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Autre</w:t>
            </w:r>
          </w:p>
        </w:tc>
        <w:tc>
          <w:tcPr>
            <w:tcW w:w="1143" w:type="dxa"/>
            <w:tcBorders>
              <w:top w:val="nil"/>
              <w:left w:val="nil"/>
              <w:bottom w:val="single" w:sz="4" w:space="0" w:color="auto"/>
              <w:right w:val="single" w:sz="4" w:space="0" w:color="auto"/>
            </w:tcBorders>
            <w:shd w:val="clear" w:color="auto" w:fill="auto"/>
            <w:noWrap/>
            <w:vAlign w:val="bottom"/>
            <w:hideMark/>
          </w:tcPr>
          <w:p w14:paraId="1BC04E6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3B8D748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45E47CC2"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7DC868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70</w:t>
            </w:r>
          </w:p>
        </w:tc>
        <w:tc>
          <w:tcPr>
            <w:tcW w:w="993" w:type="dxa"/>
            <w:tcBorders>
              <w:top w:val="nil"/>
              <w:left w:val="nil"/>
              <w:bottom w:val="single" w:sz="4" w:space="0" w:color="auto"/>
              <w:right w:val="single" w:sz="4" w:space="0" w:color="auto"/>
            </w:tcBorders>
            <w:shd w:val="clear" w:color="auto" w:fill="auto"/>
            <w:noWrap/>
            <w:vAlign w:val="bottom"/>
            <w:hideMark/>
          </w:tcPr>
          <w:p w14:paraId="622188F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ABO_173</w:t>
            </w:r>
          </w:p>
        </w:tc>
        <w:tc>
          <w:tcPr>
            <w:tcW w:w="1701" w:type="dxa"/>
            <w:tcBorders>
              <w:top w:val="nil"/>
              <w:left w:val="nil"/>
              <w:bottom w:val="single" w:sz="4" w:space="0" w:color="auto"/>
              <w:right w:val="single" w:sz="4" w:space="0" w:color="auto"/>
            </w:tcBorders>
            <w:shd w:val="clear" w:color="auto" w:fill="auto"/>
            <w:noWrap/>
            <w:vAlign w:val="bottom"/>
            <w:hideMark/>
          </w:tcPr>
          <w:p w14:paraId="3B902DE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53D6C9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07B410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46</w:t>
            </w:r>
          </w:p>
        </w:tc>
        <w:tc>
          <w:tcPr>
            <w:tcW w:w="1209" w:type="dxa"/>
            <w:tcBorders>
              <w:top w:val="nil"/>
              <w:left w:val="nil"/>
              <w:bottom w:val="single" w:sz="4" w:space="0" w:color="auto"/>
              <w:right w:val="single" w:sz="4" w:space="0" w:color="auto"/>
            </w:tcBorders>
            <w:shd w:val="clear" w:color="auto" w:fill="auto"/>
            <w:noWrap/>
            <w:vAlign w:val="bottom"/>
            <w:hideMark/>
          </w:tcPr>
          <w:p w14:paraId="537BA76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13</w:t>
            </w:r>
          </w:p>
        </w:tc>
        <w:tc>
          <w:tcPr>
            <w:tcW w:w="1333" w:type="dxa"/>
            <w:tcBorders>
              <w:top w:val="nil"/>
              <w:left w:val="nil"/>
              <w:bottom w:val="single" w:sz="4" w:space="0" w:color="auto"/>
              <w:right w:val="single" w:sz="4" w:space="0" w:color="auto"/>
            </w:tcBorders>
            <w:shd w:val="clear" w:color="auto" w:fill="auto"/>
            <w:noWrap/>
            <w:vAlign w:val="bottom"/>
            <w:hideMark/>
          </w:tcPr>
          <w:p w14:paraId="49D1004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204FEB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44AD42B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48E7107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992ED0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71</w:t>
            </w:r>
          </w:p>
        </w:tc>
        <w:tc>
          <w:tcPr>
            <w:tcW w:w="993" w:type="dxa"/>
            <w:tcBorders>
              <w:top w:val="nil"/>
              <w:left w:val="nil"/>
              <w:bottom w:val="single" w:sz="4" w:space="0" w:color="auto"/>
              <w:right w:val="single" w:sz="4" w:space="0" w:color="auto"/>
            </w:tcBorders>
            <w:shd w:val="clear" w:color="auto" w:fill="auto"/>
            <w:noWrap/>
            <w:vAlign w:val="bottom"/>
            <w:hideMark/>
          </w:tcPr>
          <w:p w14:paraId="449B00A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ABO_175</w:t>
            </w:r>
          </w:p>
        </w:tc>
        <w:tc>
          <w:tcPr>
            <w:tcW w:w="1701" w:type="dxa"/>
            <w:tcBorders>
              <w:top w:val="nil"/>
              <w:left w:val="nil"/>
              <w:bottom w:val="single" w:sz="4" w:space="0" w:color="auto"/>
              <w:right w:val="single" w:sz="4" w:space="0" w:color="auto"/>
            </w:tcBorders>
            <w:shd w:val="clear" w:color="auto" w:fill="auto"/>
            <w:noWrap/>
            <w:vAlign w:val="bottom"/>
            <w:hideMark/>
          </w:tcPr>
          <w:p w14:paraId="0973DBF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 xml:space="preserve">Gestion </w:t>
            </w:r>
            <w:r w:rsidR="00432E0C" w:rsidRPr="00BA19E4">
              <w:rPr>
                <w:rFonts w:cs="Arial"/>
                <w:color w:val="000000"/>
                <w:sz w:val="19"/>
                <w:szCs w:val="19"/>
                <w:lang w:eastAsia="fr-FR"/>
              </w:rPr>
              <w:t>d’une</w:t>
            </w:r>
            <w:r w:rsidRPr="00BA19E4">
              <w:rPr>
                <w:rFonts w:cs="Arial"/>
                <w:color w:val="000000"/>
                <w:sz w:val="19"/>
                <w:szCs w:val="19"/>
                <w:lang w:eastAsia="fr-FR"/>
              </w:rPr>
              <w:t xml:space="preserve"> auberge</w:t>
            </w:r>
          </w:p>
        </w:tc>
        <w:tc>
          <w:tcPr>
            <w:tcW w:w="1067" w:type="dxa"/>
            <w:tcBorders>
              <w:top w:val="nil"/>
              <w:left w:val="nil"/>
              <w:bottom w:val="single" w:sz="4" w:space="0" w:color="auto"/>
              <w:right w:val="single" w:sz="4" w:space="0" w:color="auto"/>
            </w:tcBorders>
            <w:shd w:val="clear" w:color="auto" w:fill="auto"/>
            <w:noWrap/>
            <w:vAlign w:val="bottom"/>
            <w:hideMark/>
          </w:tcPr>
          <w:p w14:paraId="3CCB0E9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4FA971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28</w:t>
            </w:r>
          </w:p>
        </w:tc>
        <w:tc>
          <w:tcPr>
            <w:tcW w:w="1209" w:type="dxa"/>
            <w:tcBorders>
              <w:top w:val="nil"/>
              <w:left w:val="nil"/>
              <w:bottom w:val="single" w:sz="4" w:space="0" w:color="auto"/>
              <w:right w:val="single" w:sz="4" w:space="0" w:color="auto"/>
            </w:tcBorders>
            <w:shd w:val="clear" w:color="auto" w:fill="auto"/>
            <w:noWrap/>
            <w:vAlign w:val="bottom"/>
            <w:hideMark/>
          </w:tcPr>
          <w:p w14:paraId="2C83DD1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59C6C0D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38E08BA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100000</w:t>
            </w:r>
          </w:p>
        </w:tc>
        <w:tc>
          <w:tcPr>
            <w:tcW w:w="1276" w:type="dxa"/>
            <w:tcBorders>
              <w:top w:val="nil"/>
              <w:left w:val="nil"/>
              <w:bottom w:val="single" w:sz="4" w:space="0" w:color="auto"/>
              <w:right w:val="single" w:sz="4" w:space="0" w:color="auto"/>
            </w:tcBorders>
            <w:shd w:val="clear" w:color="auto" w:fill="auto"/>
            <w:noWrap/>
            <w:vAlign w:val="bottom"/>
            <w:hideMark/>
          </w:tcPr>
          <w:p w14:paraId="195ABBE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9000000</w:t>
            </w:r>
          </w:p>
        </w:tc>
      </w:tr>
      <w:tr w:rsidR="008F40BB" w:rsidRPr="00BA19E4" w14:paraId="6AE2BC2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36E872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lastRenderedPageBreak/>
              <w:t>72</w:t>
            </w:r>
          </w:p>
        </w:tc>
        <w:tc>
          <w:tcPr>
            <w:tcW w:w="993" w:type="dxa"/>
            <w:tcBorders>
              <w:top w:val="nil"/>
              <w:left w:val="nil"/>
              <w:bottom w:val="single" w:sz="4" w:space="0" w:color="auto"/>
              <w:right w:val="single" w:sz="4" w:space="0" w:color="auto"/>
            </w:tcBorders>
            <w:shd w:val="clear" w:color="auto" w:fill="auto"/>
            <w:noWrap/>
            <w:vAlign w:val="bottom"/>
            <w:hideMark/>
          </w:tcPr>
          <w:p w14:paraId="2242F32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ABO_175</w:t>
            </w:r>
          </w:p>
        </w:tc>
        <w:tc>
          <w:tcPr>
            <w:tcW w:w="1701" w:type="dxa"/>
            <w:tcBorders>
              <w:top w:val="nil"/>
              <w:left w:val="nil"/>
              <w:bottom w:val="single" w:sz="4" w:space="0" w:color="auto"/>
              <w:right w:val="single" w:sz="4" w:space="0" w:color="auto"/>
            </w:tcBorders>
            <w:shd w:val="clear" w:color="auto" w:fill="auto"/>
            <w:noWrap/>
            <w:vAlign w:val="bottom"/>
            <w:hideMark/>
          </w:tcPr>
          <w:p w14:paraId="7D76E3C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Mécanicien</w:t>
            </w:r>
          </w:p>
        </w:tc>
        <w:tc>
          <w:tcPr>
            <w:tcW w:w="1067" w:type="dxa"/>
            <w:tcBorders>
              <w:top w:val="nil"/>
              <w:left w:val="nil"/>
              <w:bottom w:val="single" w:sz="4" w:space="0" w:color="auto"/>
              <w:right w:val="single" w:sz="4" w:space="0" w:color="auto"/>
            </w:tcBorders>
            <w:shd w:val="clear" w:color="auto" w:fill="auto"/>
            <w:noWrap/>
            <w:vAlign w:val="bottom"/>
            <w:hideMark/>
          </w:tcPr>
          <w:p w14:paraId="550E17F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8BB7A7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28</w:t>
            </w:r>
          </w:p>
        </w:tc>
        <w:tc>
          <w:tcPr>
            <w:tcW w:w="1209" w:type="dxa"/>
            <w:tcBorders>
              <w:top w:val="nil"/>
              <w:left w:val="nil"/>
              <w:bottom w:val="single" w:sz="4" w:space="0" w:color="auto"/>
              <w:right w:val="single" w:sz="4" w:space="0" w:color="auto"/>
            </w:tcBorders>
            <w:shd w:val="clear" w:color="auto" w:fill="auto"/>
            <w:noWrap/>
            <w:vAlign w:val="bottom"/>
            <w:hideMark/>
          </w:tcPr>
          <w:p w14:paraId="6B55DF2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585DBBC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1EFA4D9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100000</w:t>
            </w:r>
          </w:p>
        </w:tc>
        <w:tc>
          <w:tcPr>
            <w:tcW w:w="1276" w:type="dxa"/>
            <w:tcBorders>
              <w:top w:val="nil"/>
              <w:left w:val="nil"/>
              <w:bottom w:val="single" w:sz="4" w:space="0" w:color="auto"/>
              <w:right w:val="single" w:sz="4" w:space="0" w:color="auto"/>
            </w:tcBorders>
            <w:shd w:val="clear" w:color="auto" w:fill="auto"/>
            <w:noWrap/>
            <w:vAlign w:val="bottom"/>
            <w:hideMark/>
          </w:tcPr>
          <w:p w14:paraId="038044F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9000000</w:t>
            </w:r>
          </w:p>
        </w:tc>
      </w:tr>
      <w:tr w:rsidR="008F40BB" w:rsidRPr="00BA19E4" w14:paraId="3B15DCC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758164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73</w:t>
            </w:r>
          </w:p>
        </w:tc>
        <w:tc>
          <w:tcPr>
            <w:tcW w:w="993" w:type="dxa"/>
            <w:tcBorders>
              <w:top w:val="nil"/>
              <w:left w:val="nil"/>
              <w:bottom w:val="single" w:sz="4" w:space="0" w:color="auto"/>
              <w:right w:val="single" w:sz="4" w:space="0" w:color="auto"/>
            </w:tcBorders>
            <w:shd w:val="clear" w:color="auto" w:fill="auto"/>
            <w:noWrap/>
            <w:vAlign w:val="bottom"/>
            <w:hideMark/>
          </w:tcPr>
          <w:p w14:paraId="295A948E"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ABO_176</w:t>
            </w:r>
          </w:p>
        </w:tc>
        <w:tc>
          <w:tcPr>
            <w:tcW w:w="1701" w:type="dxa"/>
            <w:tcBorders>
              <w:top w:val="nil"/>
              <w:left w:val="nil"/>
              <w:bottom w:val="single" w:sz="4" w:space="0" w:color="auto"/>
              <w:right w:val="single" w:sz="4" w:space="0" w:color="auto"/>
            </w:tcBorders>
            <w:shd w:val="clear" w:color="auto" w:fill="auto"/>
            <w:noWrap/>
            <w:vAlign w:val="bottom"/>
            <w:hideMark/>
          </w:tcPr>
          <w:p w14:paraId="1301D65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Restauration</w:t>
            </w:r>
          </w:p>
        </w:tc>
        <w:tc>
          <w:tcPr>
            <w:tcW w:w="1067" w:type="dxa"/>
            <w:tcBorders>
              <w:top w:val="nil"/>
              <w:left w:val="nil"/>
              <w:bottom w:val="single" w:sz="4" w:space="0" w:color="auto"/>
              <w:right w:val="single" w:sz="4" w:space="0" w:color="auto"/>
            </w:tcBorders>
            <w:shd w:val="clear" w:color="auto" w:fill="auto"/>
            <w:noWrap/>
            <w:vAlign w:val="bottom"/>
            <w:hideMark/>
          </w:tcPr>
          <w:p w14:paraId="4889924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0BD046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45</w:t>
            </w:r>
          </w:p>
        </w:tc>
        <w:tc>
          <w:tcPr>
            <w:tcW w:w="1209" w:type="dxa"/>
            <w:tcBorders>
              <w:top w:val="nil"/>
              <w:left w:val="nil"/>
              <w:bottom w:val="single" w:sz="4" w:space="0" w:color="auto"/>
              <w:right w:val="single" w:sz="4" w:space="0" w:color="auto"/>
            </w:tcBorders>
            <w:shd w:val="clear" w:color="auto" w:fill="auto"/>
            <w:noWrap/>
            <w:vAlign w:val="bottom"/>
            <w:hideMark/>
          </w:tcPr>
          <w:p w14:paraId="4E5FE5F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50065E8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F64DEB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7000</w:t>
            </w:r>
          </w:p>
        </w:tc>
        <w:tc>
          <w:tcPr>
            <w:tcW w:w="1276" w:type="dxa"/>
            <w:tcBorders>
              <w:top w:val="nil"/>
              <w:left w:val="nil"/>
              <w:bottom w:val="single" w:sz="4" w:space="0" w:color="auto"/>
              <w:right w:val="single" w:sz="4" w:space="0" w:color="auto"/>
            </w:tcBorders>
            <w:shd w:val="clear" w:color="auto" w:fill="auto"/>
            <w:noWrap/>
            <w:vAlign w:val="bottom"/>
            <w:hideMark/>
          </w:tcPr>
          <w:p w14:paraId="7BC120D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630000</w:t>
            </w:r>
          </w:p>
        </w:tc>
      </w:tr>
      <w:tr w:rsidR="008F40BB" w:rsidRPr="00BA19E4" w14:paraId="10B8A91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0C498B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74</w:t>
            </w:r>
          </w:p>
        </w:tc>
        <w:tc>
          <w:tcPr>
            <w:tcW w:w="993" w:type="dxa"/>
            <w:tcBorders>
              <w:top w:val="nil"/>
              <w:left w:val="nil"/>
              <w:bottom w:val="single" w:sz="4" w:space="0" w:color="auto"/>
              <w:right w:val="single" w:sz="4" w:space="0" w:color="auto"/>
            </w:tcBorders>
            <w:shd w:val="clear" w:color="auto" w:fill="auto"/>
            <w:noWrap/>
            <w:vAlign w:val="bottom"/>
            <w:hideMark/>
          </w:tcPr>
          <w:p w14:paraId="2122673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ABO_177</w:t>
            </w:r>
          </w:p>
        </w:tc>
        <w:tc>
          <w:tcPr>
            <w:tcW w:w="1701" w:type="dxa"/>
            <w:tcBorders>
              <w:top w:val="nil"/>
              <w:left w:val="nil"/>
              <w:bottom w:val="single" w:sz="4" w:space="0" w:color="auto"/>
              <w:right w:val="single" w:sz="4" w:space="0" w:color="auto"/>
            </w:tcBorders>
            <w:shd w:val="clear" w:color="auto" w:fill="auto"/>
            <w:noWrap/>
            <w:vAlign w:val="bottom"/>
            <w:hideMark/>
          </w:tcPr>
          <w:p w14:paraId="3FDE633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 de Bar restaurant</w:t>
            </w:r>
          </w:p>
        </w:tc>
        <w:tc>
          <w:tcPr>
            <w:tcW w:w="1067" w:type="dxa"/>
            <w:tcBorders>
              <w:top w:val="nil"/>
              <w:left w:val="nil"/>
              <w:bottom w:val="single" w:sz="4" w:space="0" w:color="auto"/>
              <w:right w:val="single" w:sz="4" w:space="0" w:color="auto"/>
            </w:tcBorders>
            <w:shd w:val="clear" w:color="auto" w:fill="auto"/>
            <w:noWrap/>
            <w:vAlign w:val="bottom"/>
            <w:hideMark/>
          </w:tcPr>
          <w:p w14:paraId="51907A8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2EB9BFE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24</w:t>
            </w:r>
          </w:p>
        </w:tc>
        <w:tc>
          <w:tcPr>
            <w:tcW w:w="1209" w:type="dxa"/>
            <w:tcBorders>
              <w:top w:val="nil"/>
              <w:left w:val="nil"/>
              <w:bottom w:val="single" w:sz="4" w:space="0" w:color="auto"/>
              <w:right w:val="single" w:sz="4" w:space="0" w:color="auto"/>
            </w:tcBorders>
            <w:shd w:val="clear" w:color="auto" w:fill="auto"/>
            <w:noWrap/>
            <w:vAlign w:val="bottom"/>
            <w:hideMark/>
          </w:tcPr>
          <w:p w14:paraId="2703A42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0</w:t>
            </w:r>
          </w:p>
        </w:tc>
        <w:tc>
          <w:tcPr>
            <w:tcW w:w="1333" w:type="dxa"/>
            <w:tcBorders>
              <w:top w:val="nil"/>
              <w:left w:val="nil"/>
              <w:bottom w:val="single" w:sz="4" w:space="0" w:color="auto"/>
              <w:right w:val="single" w:sz="4" w:space="0" w:color="auto"/>
            </w:tcBorders>
            <w:shd w:val="clear" w:color="auto" w:fill="auto"/>
            <w:noWrap/>
            <w:vAlign w:val="bottom"/>
            <w:hideMark/>
          </w:tcPr>
          <w:p w14:paraId="51BC946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4A96FEE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7000</w:t>
            </w:r>
          </w:p>
        </w:tc>
        <w:tc>
          <w:tcPr>
            <w:tcW w:w="1276" w:type="dxa"/>
            <w:tcBorders>
              <w:top w:val="nil"/>
              <w:left w:val="nil"/>
              <w:bottom w:val="single" w:sz="4" w:space="0" w:color="auto"/>
              <w:right w:val="single" w:sz="4" w:space="0" w:color="auto"/>
            </w:tcBorders>
            <w:shd w:val="clear" w:color="auto" w:fill="auto"/>
            <w:noWrap/>
            <w:vAlign w:val="bottom"/>
            <w:hideMark/>
          </w:tcPr>
          <w:p w14:paraId="1DBDAD9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630000</w:t>
            </w:r>
          </w:p>
        </w:tc>
      </w:tr>
      <w:tr w:rsidR="008F40BB" w:rsidRPr="00BA19E4" w14:paraId="6627B96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73B6BD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75</w:t>
            </w:r>
          </w:p>
        </w:tc>
        <w:tc>
          <w:tcPr>
            <w:tcW w:w="993" w:type="dxa"/>
            <w:tcBorders>
              <w:top w:val="nil"/>
              <w:left w:val="nil"/>
              <w:bottom w:val="single" w:sz="4" w:space="0" w:color="auto"/>
              <w:right w:val="single" w:sz="4" w:space="0" w:color="auto"/>
            </w:tcBorders>
            <w:shd w:val="clear" w:color="auto" w:fill="auto"/>
            <w:noWrap/>
            <w:vAlign w:val="bottom"/>
            <w:hideMark/>
          </w:tcPr>
          <w:p w14:paraId="5DA3D49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ABO_178</w:t>
            </w:r>
          </w:p>
        </w:tc>
        <w:tc>
          <w:tcPr>
            <w:tcW w:w="1701" w:type="dxa"/>
            <w:tcBorders>
              <w:top w:val="nil"/>
              <w:left w:val="nil"/>
              <w:bottom w:val="single" w:sz="4" w:space="0" w:color="auto"/>
              <w:right w:val="single" w:sz="4" w:space="0" w:color="auto"/>
            </w:tcBorders>
            <w:shd w:val="clear" w:color="auto" w:fill="auto"/>
            <w:noWrap/>
            <w:vAlign w:val="bottom"/>
            <w:hideMark/>
          </w:tcPr>
          <w:p w14:paraId="711F906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2F2A5D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1D00EF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87</w:t>
            </w:r>
          </w:p>
        </w:tc>
        <w:tc>
          <w:tcPr>
            <w:tcW w:w="1209" w:type="dxa"/>
            <w:tcBorders>
              <w:top w:val="nil"/>
              <w:left w:val="nil"/>
              <w:bottom w:val="single" w:sz="4" w:space="0" w:color="auto"/>
              <w:right w:val="single" w:sz="4" w:space="0" w:color="auto"/>
            </w:tcBorders>
            <w:shd w:val="clear" w:color="auto" w:fill="auto"/>
            <w:noWrap/>
            <w:vAlign w:val="bottom"/>
            <w:hideMark/>
          </w:tcPr>
          <w:p w14:paraId="75DB74A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7F17BAE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C69463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7DB6BAC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7EAEEF4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D01B51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76</w:t>
            </w:r>
          </w:p>
        </w:tc>
        <w:tc>
          <w:tcPr>
            <w:tcW w:w="993" w:type="dxa"/>
            <w:tcBorders>
              <w:top w:val="nil"/>
              <w:left w:val="nil"/>
              <w:bottom w:val="single" w:sz="4" w:space="0" w:color="auto"/>
              <w:right w:val="single" w:sz="4" w:space="0" w:color="auto"/>
            </w:tcBorders>
            <w:shd w:val="clear" w:color="auto" w:fill="auto"/>
            <w:noWrap/>
            <w:vAlign w:val="bottom"/>
            <w:hideMark/>
          </w:tcPr>
          <w:p w14:paraId="658BE33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ABO_179</w:t>
            </w:r>
          </w:p>
        </w:tc>
        <w:tc>
          <w:tcPr>
            <w:tcW w:w="1701" w:type="dxa"/>
            <w:tcBorders>
              <w:top w:val="nil"/>
              <w:left w:val="nil"/>
              <w:bottom w:val="single" w:sz="4" w:space="0" w:color="auto"/>
              <w:right w:val="single" w:sz="4" w:space="0" w:color="auto"/>
            </w:tcBorders>
            <w:shd w:val="clear" w:color="auto" w:fill="auto"/>
            <w:noWrap/>
            <w:vAlign w:val="bottom"/>
            <w:hideMark/>
          </w:tcPr>
          <w:p w14:paraId="42982B2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2BCCBF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7FE9972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55</w:t>
            </w:r>
          </w:p>
        </w:tc>
        <w:tc>
          <w:tcPr>
            <w:tcW w:w="1209" w:type="dxa"/>
            <w:tcBorders>
              <w:top w:val="nil"/>
              <w:left w:val="nil"/>
              <w:bottom w:val="single" w:sz="4" w:space="0" w:color="auto"/>
              <w:right w:val="single" w:sz="4" w:space="0" w:color="auto"/>
            </w:tcBorders>
            <w:shd w:val="clear" w:color="auto" w:fill="auto"/>
            <w:noWrap/>
            <w:vAlign w:val="bottom"/>
            <w:hideMark/>
          </w:tcPr>
          <w:p w14:paraId="3F59680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63F87D8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EF48B9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169C211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65E42E6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81F962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77</w:t>
            </w:r>
          </w:p>
        </w:tc>
        <w:tc>
          <w:tcPr>
            <w:tcW w:w="993" w:type="dxa"/>
            <w:tcBorders>
              <w:top w:val="nil"/>
              <w:left w:val="nil"/>
              <w:bottom w:val="single" w:sz="4" w:space="0" w:color="auto"/>
              <w:right w:val="single" w:sz="4" w:space="0" w:color="auto"/>
            </w:tcBorders>
            <w:shd w:val="clear" w:color="auto" w:fill="auto"/>
            <w:noWrap/>
            <w:vAlign w:val="bottom"/>
            <w:hideMark/>
          </w:tcPr>
          <w:p w14:paraId="0ECEF6C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ABO_193</w:t>
            </w:r>
          </w:p>
        </w:tc>
        <w:tc>
          <w:tcPr>
            <w:tcW w:w="1701" w:type="dxa"/>
            <w:tcBorders>
              <w:top w:val="nil"/>
              <w:left w:val="nil"/>
              <w:bottom w:val="single" w:sz="4" w:space="0" w:color="auto"/>
              <w:right w:val="single" w:sz="4" w:space="0" w:color="auto"/>
            </w:tcBorders>
            <w:shd w:val="clear" w:color="auto" w:fill="auto"/>
            <w:noWrap/>
            <w:vAlign w:val="bottom"/>
            <w:hideMark/>
          </w:tcPr>
          <w:p w14:paraId="34DF2AF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7080B97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5582C1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43</w:t>
            </w:r>
          </w:p>
        </w:tc>
        <w:tc>
          <w:tcPr>
            <w:tcW w:w="1209" w:type="dxa"/>
            <w:tcBorders>
              <w:top w:val="nil"/>
              <w:left w:val="nil"/>
              <w:bottom w:val="single" w:sz="4" w:space="0" w:color="auto"/>
              <w:right w:val="single" w:sz="4" w:space="0" w:color="auto"/>
            </w:tcBorders>
            <w:shd w:val="clear" w:color="auto" w:fill="auto"/>
            <w:noWrap/>
            <w:vAlign w:val="bottom"/>
            <w:hideMark/>
          </w:tcPr>
          <w:p w14:paraId="729FBBE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74F969E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1F61D2F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06E6F8D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025900D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DD54CB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78</w:t>
            </w:r>
          </w:p>
        </w:tc>
        <w:tc>
          <w:tcPr>
            <w:tcW w:w="993" w:type="dxa"/>
            <w:tcBorders>
              <w:top w:val="nil"/>
              <w:left w:val="nil"/>
              <w:bottom w:val="single" w:sz="4" w:space="0" w:color="auto"/>
              <w:right w:val="single" w:sz="4" w:space="0" w:color="auto"/>
            </w:tcBorders>
            <w:shd w:val="clear" w:color="auto" w:fill="auto"/>
            <w:noWrap/>
            <w:vAlign w:val="bottom"/>
            <w:hideMark/>
          </w:tcPr>
          <w:p w14:paraId="7AED92EC"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ABO_194</w:t>
            </w:r>
          </w:p>
        </w:tc>
        <w:tc>
          <w:tcPr>
            <w:tcW w:w="1701" w:type="dxa"/>
            <w:tcBorders>
              <w:top w:val="nil"/>
              <w:left w:val="nil"/>
              <w:bottom w:val="single" w:sz="4" w:space="0" w:color="auto"/>
              <w:right w:val="single" w:sz="4" w:space="0" w:color="auto"/>
            </w:tcBorders>
            <w:shd w:val="clear" w:color="auto" w:fill="auto"/>
            <w:noWrap/>
            <w:vAlign w:val="bottom"/>
            <w:hideMark/>
          </w:tcPr>
          <w:p w14:paraId="072A64A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Mécanicien</w:t>
            </w:r>
          </w:p>
        </w:tc>
        <w:tc>
          <w:tcPr>
            <w:tcW w:w="1067" w:type="dxa"/>
            <w:tcBorders>
              <w:top w:val="nil"/>
              <w:left w:val="nil"/>
              <w:bottom w:val="single" w:sz="4" w:space="0" w:color="auto"/>
              <w:right w:val="single" w:sz="4" w:space="0" w:color="auto"/>
            </w:tcBorders>
            <w:shd w:val="clear" w:color="auto" w:fill="auto"/>
            <w:noWrap/>
            <w:vAlign w:val="bottom"/>
            <w:hideMark/>
          </w:tcPr>
          <w:p w14:paraId="0063B9A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0CD504F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27</w:t>
            </w:r>
          </w:p>
        </w:tc>
        <w:tc>
          <w:tcPr>
            <w:tcW w:w="1209" w:type="dxa"/>
            <w:tcBorders>
              <w:top w:val="nil"/>
              <w:left w:val="nil"/>
              <w:bottom w:val="single" w:sz="4" w:space="0" w:color="auto"/>
              <w:right w:val="single" w:sz="4" w:space="0" w:color="auto"/>
            </w:tcBorders>
            <w:shd w:val="clear" w:color="auto" w:fill="auto"/>
            <w:noWrap/>
            <w:vAlign w:val="bottom"/>
            <w:hideMark/>
          </w:tcPr>
          <w:p w14:paraId="632D644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5F6C13F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Autre</w:t>
            </w:r>
          </w:p>
        </w:tc>
        <w:tc>
          <w:tcPr>
            <w:tcW w:w="1143" w:type="dxa"/>
            <w:tcBorders>
              <w:top w:val="nil"/>
              <w:left w:val="nil"/>
              <w:bottom w:val="single" w:sz="4" w:space="0" w:color="auto"/>
              <w:right w:val="single" w:sz="4" w:space="0" w:color="auto"/>
            </w:tcBorders>
            <w:shd w:val="clear" w:color="auto" w:fill="auto"/>
            <w:noWrap/>
            <w:vAlign w:val="bottom"/>
            <w:hideMark/>
          </w:tcPr>
          <w:p w14:paraId="504750D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5AF4F49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16BE83C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B819E0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79</w:t>
            </w:r>
          </w:p>
        </w:tc>
        <w:tc>
          <w:tcPr>
            <w:tcW w:w="993" w:type="dxa"/>
            <w:tcBorders>
              <w:top w:val="nil"/>
              <w:left w:val="nil"/>
              <w:bottom w:val="single" w:sz="4" w:space="0" w:color="auto"/>
              <w:right w:val="single" w:sz="4" w:space="0" w:color="auto"/>
            </w:tcBorders>
            <w:shd w:val="clear" w:color="auto" w:fill="auto"/>
            <w:noWrap/>
            <w:vAlign w:val="bottom"/>
            <w:hideMark/>
          </w:tcPr>
          <w:p w14:paraId="26986AA8"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ABO_198</w:t>
            </w:r>
          </w:p>
        </w:tc>
        <w:tc>
          <w:tcPr>
            <w:tcW w:w="1701" w:type="dxa"/>
            <w:tcBorders>
              <w:top w:val="nil"/>
              <w:left w:val="nil"/>
              <w:bottom w:val="single" w:sz="4" w:space="0" w:color="auto"/>
              <w:right w:val="single" w:sz="4" w:space="0" w:color="auto"/>
            </w:tcBorders>
            <w:shd w:val="clear" w:color="auto" w:fill="auto"/>
            <w:noWrap/>
            <w:vAlign w:val="bottom"/>
            <w:hideMark/>
          </w:tcPr>
          <w:p w14:paraId="4040800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57C73F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278D7D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50</w:t>
            </w:r>
          </w:p>
        </w:tc>
        <w:tc>
          <w:tcPr>
            <w:tcW w:w="1209" w:type="dxa"/>
            <w:tcBorders>
              <w:top w:val="nil"/>
              <w:left w:val="nil"/>
              <w:bottom w:val="single" w:sz="4" w:space="0" w:color="auto"/>
              <w:right w:val="single" w:sz="4" w:space="0" w:color="auto"/>
            </w:tcBorders>
            <w:shd w:val="clear" w:color="auto" w:fill="auto"/>
            <w:noWrap/>
            <w:vAlign w:val="bottom"/>
            <w:hideMark/>
          </w:tcPr>
          <w:p w14:paraId="40FE280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7152803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50D987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75A003C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7348158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5D214A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80</w:t>
            </w:r>
          </w:p>
        </w:tc>
        <w:tc>
          <w:tcPr>
            <w:tcW w:w="993" w:type="dxa"/>
            <w:tcBorders>
              <w:top w:val="nil"/>
              <w:left w:val="nil"/>
              <w:bottom w:val="single" w:sz="4" w:space="0" w:color="auto"/>
              <w:right w:val="single" w:sz="4" w:space="0" w:color="auto"/>
            </w:tcBorders>
            <w:shd w:val="clear" w:color="auto" w:fill="auto"/>
            <w:noWrap/>
            <w:vAlign w:val="bottom"/>
            <w:hideMark/>
          </w:tcPr>
          <w:p w14:paraId="0770113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ABO_204</w:t>
            </w:r>
          </w:p>
        </w:tc>
        <w:tc>
          <w:tcPr>
            <w:tcW w:w="1701" w:type="dxa"/>
            <w:tcBorders>
              <w:top w:val="nil"/>
              <w:left w:val="nil"/>
              <w:bottom w:val="single" w:sz="4" w:space="0" w:color="auto"/>
              <w:right w:val="single" w:sz="4" w:space="0" w:color="auto"/>
            </w:tcBorders>
            <w:shd w:val="clear" w:color="auto" w:fill="auto"/>
            <w:noWrap/>
            <w:vAlign w:val="bottom"/>
            <w:hideMark/>
          </w:tcPr>
          <w:p w14:paraId="7150E85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7EEDD8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1B632A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57</w:t>
            </w:r>
          </w:p>
        </w:tc>
        <w:tc>
          <w:tcPr>
            <w:tcW w:w="1209" w:type="dxa"/>
            <w:tcBorders>
              <w:top w:val="nil"/>
              <w:left w:val="nil"/>
              <w:bottom w:val="single" w:sz="4" w:space="0" w:color="auto"/>
              <w:right w:val="single" w:sz="4" w:space="0" w:color="auto"/>
            </w:tcBorders>
            <w:shd w:val="clear" w:color="auto" w:fill="auto"/>
            <w:noWrap/>
            <w:vAlign w:val="bottom"/>
            <w:hideMark/>
          </w:tcPr>
          <w:p w14:paraId="35C3097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164FD6C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FF060E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13C1222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64EA196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F6E89F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81</w:t>
            </w:r>
          </w:p>
        </w:tc>
        <w:tc>
          <w:tcPr>
            <w:tcW w:w="993" w:type="dxa"/>
            <w:tcBorders>
              <w:top w:val="nil"/>
              <w:left w:val="nil"/>
              <w:bottom w:val="single" w:sz="4" w:space="0" w:color="auto"/>
              <w:right w:val="single" w:sz="4" w:space="0" w:color="auto"/>
            </w:tcBorders>
            <w:shd w:val="clear" w:color="auto" w:fill="auto"/>
            <w:noWrap/>
            <w:vAlign w:val="bottom"/>
            <w:hideMark/>
          </w:tcPr>
          <w:p w14:paraId="3EAFFCA2"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ABO_212</w:t>
            </w:r>
          </w:p>
        </w:tc>
        <w:tc>
          <w:tcPr>
            <w:tcW w:w="1701" w:type="dxa"/>
            <w:tcBorders>
              <w:top w:val="nil"/>
              <w:left w:val="nil"/>
              <w:bottom w:val="single" w:sz="4" w:space="0" w:color="auto"/>
              <w:right w:val="single" w:sz="4" w:space="0" w:color="auto"/>
            </w:tcBorders>
            <w:shd w:val="clear" w:color="auto" w:fill="auto"/>
            <w:noWrap/>
            <w:vAlign w:val="bottom"/>
            <w:hideMark/>
          </w:tcPr>
          <w:p w14:paraId="007BB14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44C2C1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9440C2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27</w:t>
            </w:r>
          </w:p>
        </w:tc>
        <w:tc>
          <w:tcPr>
            <w:tcW w:w="1209" w:type="dxa"/>
            <w:tcBorders>
              <w:top w:val="nil"/>
              <w:left w:val="nil"/>
              <w:bottom w:val="single" w:sz="4" w:space="0" w:color="auto"/>
              <w:right w:val="single" w:sz="4" w:space="0" w:color="auto"/>
            </w:tcBorders>
            <w:shd w:val="clear" w:color="auto" w:fill="auto"/>
            <w:noWrap/>
            <w:vAlign w:val="bottom"/>
            <w:hideMark/>
          </w:tcPr>
          <w:p w14:paraId="62940AE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64740FD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391405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065E262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24FFA7F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3DE6F7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82</w:t>
            </w:r>
          </w:p>
        </w:tc>
        <w:tc>
          <w:tcPr>
            <w:tcW w:w="993" w:type="dxa"/>
            <w:tcBorders>
              <w:top w:val="nil"/>
              <w:left w:val="nil"/>
              <w:bottom w:val="single" w:sz="4" w:space="0" w:color="auto"/>
              <w:right w:val="single" w:sz="4" w:space="0" w:color="auto"/>
            </w:tcBorders>
            <w:shd w:val="clear" w:color="auto" w:fill="auto"/>
            <w:noWrap/>
            <w:vAlign w:val="bottom"/>
            <w:hideMark/>
          </w:tcPr>
          <w:p w14:paraId="07664421"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ABO_215</w:t>
            </w:r>
          </w:p>
        </w:tc>
        <w:tc>
          <w:tcPr>
            <w:tcW w:w="1701" w:type="dxa"/>
            <w:tcBorders>
              <w:top w:val="nil"/>
              <w:left w:val="nil"/>
              <w:bottom w:val="single" w:sz="4" w:space="0" w:color="auto"/>
              <w:right w:val="single" w:sz="4" w:space="0" w:color="auto"/>
            </w:tcBorders>
            <w:shd w:val="clear" w:color="auto" w:fill="auto"/>
            <w:noWrap/>
            <w:vAlign w:val="bottom"/>
            <w:hideMark/>
          </w:tcPr>
          <w:p w14:paraId="7950660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C67E62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8F6241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33</w:t>
            </w:r>
          </w:p>
        </w:tc>
        <w:tc>
          <w:tcPr>
            <w:tcW w:w="1209" w:type="dxa"/>
            <w:tcBorders>
              <w:top w:val="nil"/>
              <w:left w:val="nil"/>
              <w:bottom w:val="single" w:sz="4" w:space="0" w:color="auto"/>
              <w:right w:val="single" w:sz="4" w:space="0" w:color="auto"/>
            </w:tcBorders>
            <w:shd w:val="clear" w:color="auto" w:fill="auto"/>
            <w:noWrap/>
            <w:vAlign w:val="bottom"/>
            <w:hideMark/>
          </w:tcPr>
          <w:p w14:paraId="75D354B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4766639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3E08B4F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12000</w:t>
            </w:r>
          </w:p>
        </w:tc>
        <w:tc>
          <w:tcPr>
            <w:tcW w:w="1276" w:type="dxa"/>
            <w:tcBorders>
              <w:top w:val="nil"/>
              <w:left w:val="nil"/>
              <w:bottom w:val="single" w:sz="4" w:space="0" w:color="auto"/>
              <w:right w:val="single" w:sz="4" w:space="0" w:color="auto"/>
            </w:tcBorders>
            <w:shd w:val="clear" w:color="auto" w:fill="auto"/>
            <w:noWrap/>
            <w:vAlign w:val="bottom"/>
            <w:hideMark/>
          </w:tcPr>
          <w:p w14:paraId="6F121D6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1080000</w:t>
            </w:r>
          </w:p>
        </w:tc>
      </w:tr>
      <w:tr w:rsidR="008F40BB" w:rsidRPr="00BA19E4" w14:paraId="61F8A97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EDB0EE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83</w:t>
            </w:r>
          </w:p>
        </w:tc>
        <w:tc>
          <w:tcPr>
            <w:tcW w:w="993" w:type="dxa"/>
            <w:tcBorders>
              <w:top w:val="nil"/>
              <w:left w:val="nil"/>
              <w:bottom w:val="single" w:sz="4" w:space="0" w:color="auto"/>
              <w:right w:val="single" w:sz="4" w:space="0" w:color="auto"/>
            </w:tcBorders>
            <w:shd w:val="clear" w:color="auto" w:fill="auto"/>
            <w:noWrap/>
            <w:vAlign w:val="bottom"/>
            <w:hideMark/>
          </w:tcPr>
          <w:p w14:paraId="34D6ECB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ABO_226</w:t>
            </w:r>
          </w:p>
        </w:tc>
        <w:tc>
          <w:tcPr>
            <w:tcW w:w="1701" w:type="dxa"/>
            <w:tcBorders>
              <w:top w:val="nil"/>
              <w:left w:val="nil"/>
              <w:bottom w:val="single" w:sz="4" w:space="0" w:color="auto"/>
              <w:right w:val="single" w:sz="4" w:space="0" w:color="auto"/>
            </w:tcBorders>
            <w:shd w:val="clear" w:color="auto" w:fill="auto"/>
            <w:noWrap/>
            <w:vAlign w:val="bottom"/>
            <w:hideMark/>
          </w:tcPr>
          <w:p w14:paraId="3444D33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Transfert d'argent</w:t>
            </w:r>
          </w:p>
        </w:tc>
        <w:tc>
          <w:tcPr>
            <w:tcW w:w="1067" w:type="dxa"/>
            <w:tcBorders>
              <w:top w:val="nil"/>
              <w:left w:val="nil"/>
              <w:bottom w:val="single" w:sz="4" w:space="0" w:color="auto"/>
              <w:right w:val="single" w:sz="4" w:space="0" w:color="auto"/>
            </w:tcBorders>
            <w:shd w:val="clear" w:color="auto" w:fill="auto"/>
            <w:noWrap/>
            <w:vAlign w:val="bottom"/>
            <w:hideMark/>
          </w:tcPr>
          <w:p w14:paraId="4F67ECE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0F8206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26</w:t>
            </w:r>
          </w:p>
        </w:tc>
        <w:tc>
          <w:tcPr>
            <w:tcW w:w="1209" w:type="dxa"/>
            <w:tcBorders>
              <w:top w:val="nil"/>
              <w:left w:val="nil"/>
              <w:bottom w:val="single" w:sz="4" w:space="0" w:color="auto"/>
              <w:right w:val="single" w:sz="4" w:space="0" w:color="auto"/>
            </w:tcBorders>
            <w:shd w:val="clear" w:color="auto" w:fill="auto"/>
            <w:noWrap/>
            <w:vAlign w:val="bottom"/>
            <w:hideMark/>
          </w:tcPr>
          <w:p w14:paraId="2A00CC8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w:t>
            </w:r>
          </w:p>
        </w:tc>
        <w:tc>
          <w:tcPr>
            <w:tcW w:w="1333" w:type="dxa"/>
            <w:tcBorders>
              <w:top w:val="nil"/>
              <w:left w:val="nil"/>
              <w:bottom w:val="single" w:sz="4" w:space="0" w:color="auto"/>
              <w:right w:val="single" w:sz="4" w:space="0" w:color="auto"/>
            </w:tcBorders>
            <w:shd w:val="clear" w:color="auto" w:fill="auto"/>
            <w:noWrap/>
            <w:vAlign w:val="bottom"/>
            <w:hideMark/>
          </w:tcPr>
          <w:p w14:paraId="7BB2B26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172FA1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02F0910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7340E8C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B8AE22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84</w:t>
            </w:r>
          </w:p>
        </w:tc>
        <w:tc>
          <w:tcPr>
            <w:tcW w:w="993" w:type="dxa"/>
            <w:tcBorders>
              <w:top w:val="nil"/>
              <w:left w:val="nil"/>
              <w:bottom w:val="single" w:sz="4" w:space="0" w:color="auto"/>
              <w:right w:val="single" w:sz="4" w:space="0" w:color="auto"/>
            </w:tcBorders>
            <w:shd w:val="clear" w:color="auto" w:fill="auto"/>
            <w:noWrap/>
            <w:vAlign w:val="bottom"/>
            <w:hideMark/>
          </w:tcPr>
          <w:p w14:paraId="3A11BB92"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ABO_230</w:t>
            </w:r>
          </w:p>
        </w:tc>
        <w:tc>
          <w:tcPr>
            <w:tcW w:w="1701" w:type="dxa"/>
            <w:tcBorders>
              <w:top w:val="nil"/>
              <w:left w:val="nil"/>
              <w:bottom w:val="single" w:sz="4" w:space="0" w:color="auto"/>
              <w:right w:val="single" w:sz="4" w:space="0" w:color="auto"/>
            </w:tcBorders>
            <w:shd w:val="clear" w:color="auto" w:fill="auto"/>
            <w:noWrap/>
            <w:vAlign w:val="bottom"/>
            <w:hideMark/>
          </w:tcPr>
          <w:p w14:paraId="555590A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E9A39F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DAFA66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19</w:t>
            </w:r>
          </w:p>
        </w:tc>
        <w:tc>
          <w:tcPr>
            <w:tcW w:w="1209" w:type="dxa"/>
            <w:tcBorders>
              <w:top w:val="nil"/>
              <w:left w:val="nil"/>
              <w:bottom w:val="single" w:sz="4" w:space="0" w:color="auto"/>
              <w:right w:val="single" w:sz="4" w:space="0" w:color="auto"/>
            </w:tcBorders>
            <w:shd w:val="clear" w:color="auto" w:fill="auto"/>
            <w:noWrap/>
            <w:vAlign w:val="bottom"/>
            <w:hideMark/>
          </w:tcPr>
          <w:p w14:paraId="268EC0A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4D82030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FBB62D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22CB7B2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4A08992A"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C2EF11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85</w:t>
            </w:r>
          </w:p>
        </w:tc>
        <w:tc>
          <w:tcPr>
            <w:tcW w:w="993" w:type="dxa"/>
            <w:tcBorders>
              <w:top w:val="nil"/>
              <w:left w:val="nil"/>
              <w:bottom w:val="single" w:sz="4" w:space="0" w:color="auto"/>
              <w:right w:val="single" w:sz="4" w:space="0" w:color="auto"/>
            </w:tcBorders>
            <w:shd w:val="clear" w:color="auto" w:fill="auto"/>
            <w:noWrap/>
            <w:vAlign w:val="bottom"/>
            <w:hideMark/>
          </w:tcPr>
          <w:p w14:paraId="4FE2B37A"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ABO_231</w:t>
            </w:r>
          </w:p>
        </w:tc>
        <w:tc>
          <w:tcPr>
            <w:tcW w:w="1701" w:type="dxa"/>
            <w:tcBorders>
              <w:top w:val="nil"/>
              <w:left w:val="nil"/>
              <w:bottom w:val="single" w:sz="4" w:space="0" w:color="auto"/>
              <w:right w:val="single" w:sz="4" w:space="0" w:color="auto"/>
            </w:tcBorders>
            <w:shd w:val="clear" w:color="auto" w:fill="auto"/>
            <w:noWrap/>
            <w:vAlign w:val="bottom"/>
            <w:hideMark/>
          </w:tcPr>
          <w:p w14:paraId="470C1FC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72C8BB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42F96EB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22</w:t>
            </w:r>
          </w:p>
        </w:tc>
        <w:tc>
          <w:tcPr>
            <w:tcW w:w="1209" w:type="dxa"/>
            <w:tcBorders>
              <w:top w:val="nil"/>
              <w:left w:val="nil"/>
              <w:bottom w:val="single" w:sz="4" w:space="0" w:color="auto"/>
              <w:right w:val="single" w:sz="4" w:space="0" w:color="auto"/>
            </w:tcBorders>
            <w:shd w:val="clear" w:color="auto" w:fill="auto"/>
            <w:noWrap/>
            <w:vAlign w:val="bottom"/>
            <w:hideMark/>
          </w:tcPr>
          <w:p w14:paraId="7619E80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5AE83F0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Employé</w:t>
            </w:r>
          </w:p>
        </w:tc>
        <w:tc>
          <w:tcPr>
            <w:tcW w:w="1143" w:type="dxa"/>
            <w:tcBorders>
              <w:top w:val="nil"/>
              <w:left w:val="nil"/>
              <w:bottom w:val="single" w:sz="4" w:space="0" w:color="auto"/>
              <w:right w:val="single" w:sz="4" w:space="0" w:color="auto"/>
            </w:tcBorders>
            <w:shd w:val="clear" w:color="auto" w:fill="auto"/>
            <w:noWrap/>
            <w:vAlign w:val="bottom"/>
            <w:hideMark/>
          </w:tcPr>
          <w:p w14:paraId="1AC780C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72A549A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5A448A3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6E8AAF6"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86</w:t>
            </w:r>
          </w:p>
        </w:tc>
        <w:tc>
          <w:tcPr>
            <w:tcW w:w="993" w:type="dxa"/>
            <w:tcBorders>
              <w:top w:val="nil"/>
              <w:left w:val="nil"/>
              <w:bottom w:val="single" w:sz="4" w:space="0" w:color="auto"/>
              <w:right w:val="single" w:sz="4" w:space="0" w:color="auto"/>
            </w:tcBorders>
            <w:shd w:val="clear" w:color="auto" w:fill="auto"/>
            <w:noWrap/>
            <w:vAlign w:val="bottom"/>
            <w:hideMark/>
          </w:tcPr>
          <w:p w14:paraId="66F37CE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ABO_238</w:t>
            </w:r>
          </w:p>
        </w:tc>
        <w:tc>
          <w:tcPr>
            <w:tcW w:w="1701" w:type="dxa"/>
            <w:tcBorders>
              <w:top w:val="nil"/>
              <w:left w:val="nil"/>
              <w:bottom w:val="single" w:sz="4" w:space="0" w:color="auto"/>
              <w:right w:val="single" w:sz="4" w:space="0" w:color="auto"/>
            </w:tcBorders>
            <w:shd w:val="clear" w:color="auto" w:fill="auto"/>
            <w:noWrap/>
            <w:vAlign w:val="bottom"/>
            <w:hideMark/>
          </w:tcPr>
          <w:p w14:paraId="260A919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E801D2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3EA5B9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35</w:t>
            </w:r>
          </w:p>
        </w:tc>
        <w:tc>
          <w:tcPr>
            <w:tcW w:w="1209" w:type="dxa"/>
            <w:tcBorders>
              <w:top w:val="nil"/>
              <w:left w:val="nil"/>
              <w:bottom w:val="single" w:sz="4" w:space="0" w:color="auto"/>
              <w:right w:val="single" w:sz="4" w:space="0" w:color="auto"/>
            </w:tcBorders>
            <w:shd w:val="clear" w:color="auto" w:fill="auto"/>
            <w:noWrap/>
            <w:vAlign w:val="bottom"/>
            <w:hideMark/>
          </w:tcPr>
          <w:p w14:paraId="20C7CF2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2C61C55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3DDD1FE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671CE33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40D3D98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27761C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87</w:t>
            </w:r>
          </w:p>
        </w:tc>
        <w:tc>
          <w:tcPr>
            <w:tcW w:w="993" w:type="dxa"/>
            <w:tcBorders>
              <w:top w:val="nil"/>
              <w:left w:val="nil"/>
              <w:bottom w:val="single" w:sz="4" w:space="0" w:color="auto"/>
              <w:right w:val="single" w:sz="4" w:space="0" w:color="auto"/>
            </w:tcBorders>
            <w:shd w:val="clear" w:color="auto" w:fill="auto"/>
            <w:noWrap/>
            <w:vAlign w:val="bottom"/>
            <w:hideMark/>
          </w:tcPr>
          <w:p w14:paraId="08EE1A0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ABO_241</w:t>
            </w:r>
          </w:p>
        </w:tc>
        <w:tc>
          <w:tcPr>
            <w:tcW w:w="1701" w:type="dxa"/>
            <w:tcBorders>
              <w:top w:val="nil"/>
              <w:left w:val="nil"/>
              <w:bottom w:val="single" w:sz="4" w:space="0" w:color="auto"/>
              <w:right w:val="single" w:sz="4" w:space="0" w:color="auto"/>
            </w:tcBorders>
            <w:shd w:val="clear" w:color="auto" w:fill="auto"/>
            <w:noWrap/>
            <w:vAlign w:val="bottom"/>
            <w:hideMark/>
          </w:tcPr>
          <w:p w14:paraId="3169747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5A668C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4C0E68D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27</w:t>
            </w:r>
          </w:p>
        </w:tc>
        <w:tc>
          <w:tcPr>
            <w:tcW w:w="1209" w:type="dxa"/>
            <w:tcBorders>
              <w:top w:val="nil"/>
              <w:left w:val="nil"/>
              <w:bottom w:val="single" w:sz="4" w:space="0" w:color="auto"/>
              <w:right w:val="single" w:sz="4" w:space="0" w:color="auto"/>
            </w:tcBorders>
            <w:shd w:val="clear" w:color="auto" w:fill="auto"/>
            <w:noWrap/>
            <w:vAlign w:val="bottom"/>
            <w:hideMark/>
          </w:tcPr>
          <w:p w14:paraId="5FD8018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7CC0601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B32C1A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2500</w:t>
            </w:r>
          </w:p>
        </w:tc>
        <w:tc>
          <w:tcPr>
            <w:tcW w:w="1276" w:type="dxa"/>
            <w:tcBorders>
              <w:top w:val="nil"/>
              <w:left w:val="nil"/>
              <w:bottom w:val="single" w:sz="4" w:space="0" w:color="auto"/>
              <w:right w:val="single" w:sz="4" w:space="0" w:color="auto"/>
            </w:tcBorders>
            <w:shd w:val="clear" w:color="auto" w:fill="auto"/>
            <w:noWrap/>
            <w:vAlign w:val="bottom"/>
            <w:hideMark/>
          </w:tcPr>
          <w:p w14:paraId="653BC3C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225000</w:t>
            </w:r>
          </w:p>
        </w:tc>
      </w:tr>
      <w:tr w:rsidR="008F40BB" w:rsidRPr="00BA19E4" w14:paraId="16D413C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A4DF20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88</w:t>
            </w:r>
          </w:p>
        </w:tc>
        <w:tc>
          <w:tcPr>
            <w:tcW w:w="993" w:type="dxa"/>
            <w:tcBorders>
              <w:top w:val="nil"/>
              <w:left w:val="nil"/>
              <w:bottom w:val="single" w:sz="4" w:space="0" w:color="auto"/>
              <w:right w:val="single" w:sz="4" w:space="0" w:color="auto"/>
            </w:tcBorders>
            <w:shd w:val="clear" w:color="auto" w:fill="auto"/>
            <w:noWrap/>
            <w:vAlign w:val="bottom"/>
            <w:hideMark/>
          </w:tcPr>
          <w:p w14:paraId="3B49ECE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ABO_242</w:t>
            </w:r>
          </w:p>
        </w:tc>
        <w:tc>
          <w:tcPr>
            <w:tcW w:w="1701" w:type="dxa"/>
            <w:tcBorders>
              <w:top w:val="nil"/>
              <w:left w:val="nil"/>
              <w:bottom w:val="single" w:sz="4" w:space="0" w:color="auto"/>
              <w:right w:val="single" w:sz="4" w:space="0" w:color="auto"/>
            </w:tcBorders>
            <w:shd w:val="clear" w:color="auto" w:fill="auto"/>
            <w:noWrap/>
            <w:vAlign w:val="bottom"/>
            <w:hideMark/>
          </w:tcPr>
          <w:p w14:paraId="1E1219E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778B7C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2D2EB5E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33</w:t>
            </w:r>
          </w:p>
        </w:tc>
        <w:tc>
          <w:tcPr>
            <w:tcW w:w="1209" w:type="dxa"/>
            <w:tcBorders>
              <w:top w:val="nil"/>
              <w:left w:val="nil"/>
              <w:bottom w:val="single" w:sz="4" w:space="0" w:color="auto"/>
              <w:right w:val="single" w:sz="4" w:space="0" w:color="auto"/>
            </w:tcBorders>
            <w:shd w:val="clear" w:color="auto" w:fill="auto"/>
            <w:noWrap/>
            <w:vAlign w:val="bottom"/>
            <w:hideMark/>
          </w:tcPr>
          <w:p w14:paraId="7405B86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1A815FC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0442D0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028080A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023652A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107B154"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89</w:t>
            </w:r>
          </w:p>
        </w:tc>
        <w:tc>
          <w:tcPr>
            <w:tcW w:w="993" w:type="dxa"/>
            <w:tcBorders>
              <w:top w:val="nil"/>
              <w:left w:val="nil"/>
              <w:bottom w:val="single" w:sz="4" w:space="0" w:color="auto"/>
              <w:right w:val="single" w:sz="4" w:space="0" w:color="auto"/>
            </w:tcBorders>
            <w:shd w:val="clear" w:color="auto" w:fill="auto"/>
            <w:noWrap/>
            <w:vAlign w:val="bottom"/>
            <w:hideMark/>
          </w:tcPr>
          <w:p w14:paraId="7F2AD3E8"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ABO_243</w:t>
            </w:r>
          </w:p>
        </w:tc>
        <w:tc>
          <w:tcPr>
            <w:tcW w:w="1701" w:type="dxa"/>
            <w:tcBorders>
              <w:top w:val="nil"/>
              <w:left w:val="nil"/>
              <w:bottom w:val="single" w:sz="4" w:space="0" w:color="auto"/>
              <w:right w:val="single" w:sz="4" w:space="0" w:color="auto"/>
            </w:tcBorders>
            <w:shd w:val="clear" w:color="auto" w:fill="auto"/>
            <w:noWrap/>
            <w:vAlign w:val="bottom"/>
            <w:hideMark/>
          </w:tcPr>
          <w:p w14:paraId="291056C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2DEE97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CB0334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26</w:t>
            </w:r>
          </w:p>
        </w:tc>
        <w:tc>
          <w:tcPr>
            <w:tcW w:w="1209" w:type="dxa"/>
            <w:tcBorders>
              <w:top w:val="nil"/>
              <w:left w:val="nil"/>
              <w:bottom w:val="single" w:sz="4" w:space="0" w:color="auto"/>
              <w:right w:val="single" w:sz="4" w:space="0" w:color="auto"/>
            </w:tcBorders>
            <w:shd w:val="clear" w:color="auto" w:fill="auto"/>
            <w:noWrap/>
            <w:vAlign w:val="bottom"/>
            <w:hideMark/>
          </w:tcPr>
          <w:p w14:paraId="3EAC271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w:t>
            </w:r>
          </w:p>
        </w:tc>
        <w:tc>
          <w:tcPr>
            <w:tcW w:w="1333" w:type="dxa"/>
            <w:tcBorders>
              <w:top w:val="nil"/>
              <w:left w:val="nil"/>
              <w:bottom w:val="single" w:sz="4" w:space="0" w:color="auto"/>
              <w:right w:val="single" w:sz="4" w:space="0" w:color="auto"/>
            </w:tcBorders>
            <w:shd w:val="clear" w:color="auto" w:fill="auto"/>
            <w:noWrap/>
            <w:vAlign w:val="bottom"/>
            <w:hideMark/>
          </w:tcPr>
          <w:p w14:paraId="6D64D11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FB6EFA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38146A1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43A30C9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90D1B17"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90</w:t>
            </w:r>
          </w:p>
        </w:tc>
        <w:tc>
          <w:tcPr>
            <w:tcW w:w="993" w:type="dxa"/>
            <w:tcBorders>
              <w:top w:val="nil"/>
              <w:left w:val="nil"/>
              <w:bottom w:val="single" w:sz="4" w:space="0" w:color="auto"/>
              <w:right w:val="single" w:sz="4" w:space="0" w:color="auto"/>
            </w:tcBorders>
            <w:shd w:val="clear" w:color="auto" w:fill="auto"/>
            <w:noWrap/>
            <w:vAlign w:val="bottom"/>
            <w:hideMark/>
          </w:tcPr>
          <w:p w14:paraId="06D5466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ABO_244</w:t>
            </w:r>
          </w:p>
        </w:tc>
        <w:tc>
          <w:tcPr>
            <w:tcW w:w="1701" w:type="dxa"/>
            <w:tcBorders>
              <w:top w:val="nil"/>
              <w:left w:val="nil"/>
              <w:bottom w:val="single" w:sz="4" w:space="0" w:color="auto"/>
              <w:right w:val="single" w:sz="4" w:space="0" w:color="auto"/>
            </w:tcBorders>
            <w:shd w:val="clear" w:color="auto" w:fill="auto"/>
            <w:noWrap/>
            <w:vAlign w:val="bottom"/>
            <w:hideMark/>
          </w:tcPr>
          <w:p w14:paraId="3EFBCB4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CB2D43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383FEE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65</w:t>
            </w:r>
          </w:p>
        </w:tc>
        <w:tc>
          <w:tcPr>
            <w:tcW w:w="1209" w:type="dxa"/>
            <w:tcBorders>
              <w:top w:val="nil"/>
              <w:left w:val="nil"/>
              <w:bottom w:val="single" w:sz="4" w:space="0" w:color="auto"/>
              <w:right w:val="single" w:sz="4" w:space="0" w:color="auto"/>
            </w:tcBorders>
            <w:shd w:val="clear" w:color="auto" w:fill="auto"/>
            <w:noWrap/>
            <w:vAlign w:val="bottom"/>
            <w:hideMark/>
          </w:tcPr>
          <w:p w14:paraId="09D68AE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11</w:t>
            </w:r>
          </w:p>
        </w:tc>
        <w:tc>
          <w:tcPr>
            <w:tcW w:w="1333" w:type="dxa"/>
            <w:tcBorders>
              <w:top w:val="nil"/>
              <w:left w:val="nil"/>
              <w:bottom w:val="single" w:sz="4" w:space="0" w:color="auto"/>
              <w:right w:val="single" w:sz="4" w:space="0" w:color="auto"/>
            </w:tcBorders>
            <w:shd w:val="clear" w:color="auto" w:fill="auto"/>
            <w:noWrap/>
            <w:vAlign w:val="bottom"/>
            <w:hideMark/>
          </w:tcPr>
          <w:p w14:paraId="069AC4F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A82E86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0B1BC6B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0B9F513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127840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91</w:t>
            </w:r>
          </w:p>
        </w:tc>
        <w:tc>
          <w:tcPr>
            <w:tcW w:w="993" w:type="dxa"/>
            <w:tcBorders>
              <w:top w:val="nil"/>
              <w:left w:val="nil"/>
              <w:bottom w:val="single" w:sz="4" w:space="0" w:color="auto"/>
              <w:right w:val="single" w:sz="4" w:space="0" w:color="auto"/>
            </w:tcBorders>
            <w:shd w:val="clear" w:color="auto" w:fill="auto"/>
            <w:noWrap/>
            <w:vAlign w:val="bottom"/>
            <w:hideMark/>
          </w:tcPr>
          <w:p w14:paraId="43FFF13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ABO_245</w:t>
            </w:r>
          </w:p>
        </w:tc>
        <w:tc>
          <w:tcPr>
            <w:tcW w:w="1701" w:type="dxa"/>
            <w:tcBorders>
              <w:top w:val="nil"/>
              <w:left w:val="nil"/>
              <w:bottom w:val="single" w:sz="4" w:space="0" w:color="auto"/>
              <w:right w:val="single" w:sz="4" w:space="0" w:color="auto"/>
            </w:tcBorders>
            <w:shd w:val="clear" w:color="auto" w:fill="auto"/>
            <w:noWrap/>
            <w:vAlign w:val="bottom"/>
            <w:hideMark/>
          </w:tcPr>
          <w:p w14:paraId="4CD545B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Commerçant</w:t>
            </w:r>
          </w:p>
        </w:tc>
        <w:tc>
          <w:tcPr>
            <w:tcW w:w="1067" w:type="dxa"/>
            <w:tcBorders>
              <w:top w:val="nil"/>
              <w:left w:val="nil"/>
              <w:bottom w:val="single" w:sz="4" w:space="0" w:color="auto"/>
              <w:right w:val="single" w:sz="4" w:space="0" w:color="auto"/>
            </w:tcBorders>
            <w:shd w:val="clear" w:color="auto" w:fill="auto"/>
            <w:noWrap/>
            <w:vAlign w:val="bottom"/>
            <w:hideMark/>
          </w:tcPr>
          <w:p w14:paraId="2CE1221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3E5188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16E9F26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2804C4E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A021B2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1200</w:t>
            </w:r>
          </w:p>
        </w:tc>
        <w:tc>
          <w:tcPr>
            <w:tcW w:w="1276" w:type="dxa"/>
            <w:tcBorders>
              <w:top w:val="nil"/>
              <w:left w:val="nil"/>
              <w:bottom w:val="single" w:sz="4" w:space="0" w:color="auto"/>
              <w:right w:val="single" w:sz="4" w:space="0" w:color="auto"/>
            </w:tcBorders>
            <w:shd w:val="clear" w:color="auto" w:fill="auto"/>
            <w:noWrap/>
            <w:vAlign w:val="bottom"/>
            <w:hideMark/>
          </w:tcPr>
          <w:p w14:paraId="1DD83CC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108000</w:t>
            </w:r>
          </w:p>
        </w:tc>
      </w:tr>
      <w:tr w:rsidR="008F40BB" w:rsidRPr="00BA19E4" w14:paraId="2B440B8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9FB7F0C"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92</w:t>
            </w:r>
          </w:p>
        </w:tc>
        <w:tc>
          <w:tcPr>
            <w:tcW w:w="993" w:type="dxa"/>
            <w:tcBorders>
              <w:top w:val="nil"/>
              <w:left w:val="nil"/>
              <w:bottom w:val="single" w:sz="4" w:space="0" w:color="auto"/>
              <w:right w:val="single" w:sz="4" w:space="0" w:color="auto"/>
            </w:tcBorders>
            <w:shd w:val="clear" w:color="auto" w:fill="auto"/>
            <w:noWrap/>
            <w:vAlign w:val="bottom"/>
            <w:hideMark/>
          </w:tcPr>
          <w:p w14:paraId="4045E7E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ABO_246</w:t>
            </w:r>
          </w:p>
        </w:tc>
        <w:tc>
          <w:tcPr>
            <w:tcW w:w="1701" w:type="dxa"/>
            <w:tcBorders>
              <w:top w:val="nil"/>
              <w:left w:val="nil"/>
              <w:bottom w:val="single" w:sz="4" w:space="0" w:color="auto"/>
              <w:right w:val="single" w:sz="4" w:space="0" w:color="auto"/>
            </w:tcBorders>
            <w:shd w:val="clear" w:color="auto" w:fill="auto"/>
            <w:noWrap/>
            <w:vAlign w:val="bottom"/>
            <w:hideMark/>
          </w:tcPr>
          <w:p w14:paraId="54DF064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Mécanicien</w:t>
            </w:r>
          </w:p>
        </w:tc>
        <w:tc>
          <w:tcPr>
            <w:tcW w:w="1067" w:type="dxa"/>
            <w:tcBorders>
              <w:top w:val="nil"/>
              <w:left w:val="nil"/>
              <w:bottom w:val="single" w:sz="4" w:space="0" w:color="auto"/>
              <w:right w:val="single" w:sz="4" w:space="0" w:color="auto"/>
            </w:tcBorders>
            <w:shd w:val="clear" w:color="auto" w:fill="auto"/>
            <w:noWrap/>
            <w:vAlign w:val="bottom"/>
            <w:hideMark/>
          </w:tcPr>
          <w:p w14:paraId="0AFFA3F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0C41DEA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44</w:t>
            </w:r>
          </w:p>
        </w:tc>
        <w:tc>
          <w:tcPr>
            <w:tcW w:w="1209" w:type="dxa"/>
            <w:tcBorders>
              <w:top w:val="nil"/>
              <w:left w:val="nil"/>
              <w:bottom w:val="single" w:sz="4" w:space="0" w:color="auto"/>
              <w:right w:val="single" w:sz="4" w:space="0" w:color="auto"/>
            </w:tcBorders>
            <w:shd w:val="clear" w:color="auto" w:fill="auto"/>
            <w:noWrap/>
            <w:vAlign w:val="bottom"/>
            <w:hideMark/>
          </w:tcPr>
          <w:p w14:paraId="560653D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35</w:t>
            </w:r>
          </w:p>
        </w:tc>
        <w:tc>
          <w:tcPr>
            <w:tcW w:w="1333" w:type="dxa"/>
            <w:tcBorders>
              <w:top w:val="nil"/>
              <w:left w:val="nil"/>
              <w:bottom w:val="single" w:sz="4" w:space="0" w:color="auto"/>
              <w:right w:val="single" w:sz="4" w:space="0" w:color="auto"/>
            </w:tcBorders>
            <w:shd w:val="clear" w:color="auto" w:fill="auto"/>
            <w:noWrap/>
            <w:vAlign w:val="bottom"/>
            <w:hideMark/>
          </w:tcPr>
          <w:p w14:paraId="4BCAAC3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93E207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25000</w:t>
            </w:r>
          </w:p>
        </w:tc>
        <w:tc>
          <w:tcPr>
            <w:tcW w:w="1276" w:type="dxa"/>
            <w:tcBorders>
              <w:top w:val="nil"/>
              <w:left w:val="nil"/>
              <w:bottom w:val="single" w:sz="4" w:space="0" w:color="auto"/>
              <w:right w:val="single" w:sz="4" w:space="0" w:color="auto"/>
            </w:tcBorders>
            <w:shd w:val="clear" w:color="auto" w:fill="auto"/>
            <w:noWrap/>
            <w:vAlign w:val="bottom"/>
            <w:hideMark/>
          </w:tcPr>
          <w:p w14:paraId="1F701E3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2250000</w:t>
            </w:r>
          </w:p>
        </w:tc>
      </w:tr>
      <w:tr w:rsidR="008F40BB" w:rsidRPr="00BA19E4" w14:paraId="7DD95C1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C7B3B4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93</w:t>
            </w:r>
          </w:p>
        </w:tc>
        <w:tc>
          <w:tcPr>
            <w:tcW w:w="993" w:type="dxa"/>
            <w:tcBorders>
              <w:top w:val="nil"/>
              <w:left w:val="nil"/>
              <w:bottom w:val="single" w:sz="4" w:space="0" w:color="auto"/>
              <w:right w:val="single" w:sz="4" w:space="0" w:color="auto"/>
            </w:tcBorders>
            <w:shd w:val="clear" w:color="auto" w:fill="auto"/>
            <w:noWrap/>
            <w:vAlign w:val="bottom"/>
            <w:hideMark/>
          </w:tcPr>
          <w:p w14:paraId="4E9E92B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ABO_247</w:t>
            </w:r>
          </w:p>
        </w:tc>
        <w:tc>
          <w:tcPr>
            <w:tcW w:w="1701" w:type="dxa"/>
            <w:tcBorders>
              <w:top w:val="nil"/>
              <w:left w:val="nil"/>
              <w:bottom w:val="single" w:sz="4" w:space="0" w:color="auto"/>
              <w:right w:val="single" w:sz="4" w:space="0" w:color="auto"/>
            </w:tcBorders>
            <w:shd w:val="clear" w:color="auto" w:fill="auto"/>
            <w:noWrap/>
            <w:vAlign w:val="bottom"/>
            <w:hideMark/>
          </w:tcPr>
          <w:p w14:paraId="347095C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E2FF9A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7189FC4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29</w:t>
            </w:r>
          </w:p>
        </w:tc>
        <w:tc>
          <w:tcPr>
            <w:tcW w:w="1209" w:type="dxa"/>
            <w:tcBorders>
              <w:top w:val="nil"/>
              <w:left w:val="nil"/>
              <w:bottom w:val="single" w:sz="4" w:space="0" w:color="auto"/>
              <w:right w:val="single" w:sz="4" w:space="0" w:color="auto"/>
            </w:tcBorders>
            <w:shd w:val="clear" w:color="auto" w:fill="auto"/>
            <w:noWrap/>
            <w:vAlign w:val="bottom"/>
            <w:hideMark/>
          </w:tcPr>
          <w:p w14:paraId="55A0CE0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150C6A9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860DA8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56AB1F3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0974AFE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6AED9C4"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94</w:t>
            </w:r>
          </w:p>
        </w:tc>
        <w:tc>
          <w:tcPr>
            <w:tcW w:w="993" w:type="dxa"/>
            <w:tcBorders>
              <w:top w:val="nil"/>
              <w:left w:val="nil"/>
              <w:bottom w:val="single" w:sz="4" w:space="0" w:color="auto"/>
              <w:right w:val="single" w:sz="4" w:space="0" w:color="auto"/>
            </w:tcBorders>
            <w:shd w:val="clear" w:color="auto" w:fill="auto"/>
            <w:noWrap/>
            <w:vAlign w:val="bottom"/>
            <w:hideMark/>
          </w:tcPr>
          <w:p w14:paraId="4CE4EDF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ABO_247</w:t>
            </w:r>
          </w:p>
        </w:tc>
        <w:tc>
          <w:tcPr>
            <w:tcW w:w="1701" w:type="dxa"/>
            <w:tcBorders>
              <w:top w:val="nil"/>
              <w:left w:val="nil"/>
              <w:bottom w:val="single" w:sz="4" w:space="0" w:color="auto"/>
              <w:right w:val="single" w:sz="4" w:space="0" w:color="auto"/>
            </w:tcBorders>
            <w:shd w:val="clear" w:color="auto" w:fill="auto"/>
            <w:noWrap/>
            <w:vAlign w:val="bottom"/>
            <w:hideMark/>
          </w:tcPr>
          <w:p w14:paraId="058A450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486A94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D1A030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29</w:t>
            </w:r>
          </w:p>
        </w:tc>
        <w:tc>
          <w:tcPr>
            <w:tcW w:w="1209" w:type="dxa"/>
            <w:tcBorders>
              <w:top w:val="nil"/>
              <w:left w:val="nil"/>
              <w:bottom w:val="single" w:sz="4" w:space="0" w:color="auto"/>
              <w:right w:val="single" w:sz="4" w:space="0" w:color="auto"/>
            </w:tcBorders>
            <w:shd w:val="clear" w:color="auto" w:fill="auto"/>
            <w:noWrap/>
            <w:vAlign w:val="bottom"/>
            <w:hideMark/>
          </w:tcPr>
          <w:p w14:paraId="49F320B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0F3C2D3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2A0153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225A9E3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70D1CC4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C8BDC9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95</w:t>
            </w:r>
          </w:p>
        </w:tc>
        <w:tc>
          <w:tcPr>
            <w:tcW w:w="993" w:type="dxa"/>
            <w:tcBorders>
              <w:top w:val="nil"/>
              <w:left w:val="nil"/>
              <w:bottom w:val="single" w:sz="4" w:space="0" w:color="auto"/>
              <w:right w:val="single" w:sz="4" w:space="0" w:color="auto"/>
            </w:tcBorders>
            <w:shd w:val="clear" w:color="auto" w:fill="auto"/>
            <w:noWrap/>
            <w:vAlign w:val="bottom"/>
            <w:hideMark/>
          </w:tcPr>
          <w:p w14:paraId="7C99AFB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ABO_248</w:t>
            </w:r>
          </w:p>
        </w:tc>
        <w:tc>
          <w:tcPr>
            <w:tcW w:w="1701" w:type="dxa"/>
            <w:tcBorders>
              <w:top w:val="nil"/>
              <w:left w:val="nil"/>
              <w:bottom w:val="single" w:sz="4" w:space="0" w:color="auto"/>
              <w:right w:val="single" w:sz="4" w:space="0" w:color="auto"/>
            </w:tcBorders>
            <w:shd w:val="clear" w:color="auto" w:fill="auto"/>
            <w:noWrap/>
            <w:vAlign w:val="bottom"/>
            <w:hideMark/>
          </w:tcPr>
          <w:p w14:paraId="2EF7082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6007FA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C2D3DE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35</w:t>
            </w:r>
          </w:p>
        </w:tc>
        <w:tc>
          <w:tcPr>
            <w:tcW w:w="1209" w:type="dxa"/>
            <w:tcBorders>
              <w:top w:val="nil"/>
              <w:left w:val="nil"/>
              <w:bottom w:val="single" w:sz="4" w:space="0" w:color="auto"/>
              <w:right w:val="single" w:sz="4" w:space="0" w:color="auto"/>
            </w:tcBorders>
            <w:shd w:val="clear" w:color="auto" w:fill="auto"/>
            <w:noWrap/>
            <w:vAlign w:val="bottom"/>
            <w:hideMark/>
          </w:tcPr>
          <w:p w14:paraId="1EAD58E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10</w:t>
            </w:r>
          </w:p>
        </w:tc>
        <w:tc>
          <w:tcPr>
            <w:tcW w:w="1333" w:type="dxa"/>
            <w:tcBorders>
              <w:top w:val="nil"/>
              <w:left w:val="nil"/>
              <w:bottom w:val="single" w:sz="4" w:space="0" w:color="auto"/>
              <w:right w:val="single" w:sz="4" w:space="0" w:color="auto"/>
            </w:tcBorders>
            <w:shd w:val="clear" w:color="auto" w:fill="auto"/>
            <w:noWrap/>
            <w:vAlign w:val="bottom"/>
            <w:hideMark/>
          </w:tcPr>
          <w:p w14:paraId="7B39865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8E3965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7E0A6BA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0FC6DCF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B96802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96</w:t>
            </w:r>
          </w:p>
        </w:tc>
        <w:tc>
          <w:tcPr>
            <w:tcW w:w="993" w:type="dxa"/>
            <w:tcBorders>
              <w:top w:val="nil"/>
              <w:left w:val="nil"/>
              <w:bottom w:val="single" w:sz="4" w:space="0" w:color="auto"/>
              <w:right w:val="single" w:sz="4" w:space="0" w:color="auto"/>
            </w:tcBorders>
            <w:shd w:val="clear" w:color="auto" w:fill="auto"/>
            <w:noWrap/>
            <w:vAlign w:val="bottom"/>
            <w:hideMark/>
          </w:tcPr>
          <w:p w14:paraId="17BF5992"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ABO_248</w:t>
            </w:r>
          </w:p>
        </w:tc>
        <w:tc>
          <w:tcPr>
            <w:tcW w:w="1701" w:type="dxa"/>
            <w:tcBorders>
              <w:top w:val="nil"/>
              <w:left w:val="nil"/>
              <w:bottom w:val="single" w:sz="4" w:space="0" w:color="auto"/>
              <w:right w:val="single" w:sz="4" w:space="0" w:color="auto"/>
            </w:tcBorders>
            <w:shd w:val="clear" w:color="auto" w:fill="auto"/>
            <w:noWrap/>
            <w:vAlign w:val="bottom"/>
            <w:hideMark/>
          </w:tcPr>
          <w:p w14:paraId="22DC041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D96B0B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90630B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35</w:t>
            </w:r>
          </w:p>
        </w:tc>
        <w:tc>
          <w:tcPr>
            <w:tcW w:w="1209" w:type="dxa"/>
            <w:tcBorders>
              <w:top w:val="nil"/>
              <w:left w:val="nil"/>
              <w:bottom w:val="single" w:sz="4" w:space="0" w:color="auto"/>
              <w:right w:val="single" w:sz="4" w:space="0" w:color="auto"/>
            </w:tcBorders>
            <w:shd w:val="clear" w:color="auto" w:fill="auto"/>
            <w:noWrap/>
            <w:vAlign w:val="bottom"/>
            <w:hideMark/>
          </w:tcPr>
          <w:p w14:paraId="0D87232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10</w:t>
            </w:r>
          </w:p>
        </w:tc>
        <w:tc>
          <w:tcPr>
            <w:tcW w:w="1333" w:type="dxa"/>
            <w:tcBorders>
              <w:top w:val="nil"/>
              <w:left w:val="nil"/>
              <w:bottom w:val="single" w:sz="4" w:space="0" w:color="auto"/>
              <w:right w:val="single" w:sz="4" w:space="0" w:color="auto"/>
            </w:tcBorders>
            <w:shd w:val="clear" w:color="auto" w:fill="auto"/>
            <w:noWrap/>
            <w:vAlign w:val="bottom"/>
            <w:hideMark/>
          </w:tcPr>
          <w:p w14:paraId="145CB77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3F6DBF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70628CF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6E82E52B"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B16AAB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97</w:t>
            </w:r>
          </w:p>
        </w:tc>
        <w:tc>
          <w:tcPr>
            <w:tcW w:w="993" w:type="dxa"/>
            <w:tcBorders>
              <w:top w:val="nil"/>
              <w:left w:val="nil"/>
              <w:bottom w:val="single" w:sz="4" w:space="0" w:color="auto"/>
              <w:right w:val="single" w:sz="4" w:space="0" w:color="auto"/>
            </w:tcBorders>
            <w:shd w:val="clear" w:color="auto" w:fill="auto"/>
            <w:noWrap/>
            <w:vAlign w:val="bottom"/>
            <w:hideMark/>
          </w:tcPr>
          <w:p w14:paraId="0FA126C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ABO_249</w:t>
            </w:r>
          </w:p>
        </w:tc>
        <w:tc>
          <w:tcPr>
            <w:tcW w:w="1701" w:type="dxa"/>
            <w:tcBorders>
              <w:top w:val="nil"/>
              <w:left w:val="nil"/>
              <w:bottom w:val="single" w:sz="4" w:space="0" w:color="auto"/>
              <w:right w:val="single" w:sz="4" w:space="0" w:color="auto"/>
            </w:tcBorders>
            <w:shd w:val="clear" w:color="auto" w:fill="auto"/>
            <w:noWrap/>
            <w:vAlign w:val="bottom"/>
            <w:hideMark/>
          </w:tcPr>
          <w:p w14:paraId="3459350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D54F34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F052C6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44</w:t>
            </w:r>
          </w:p>
        </w:tc>
        <w:tc>
          <w:tcPr>
            <w:tcW w:w="1209" w:type="dxa"/>
            <w:tcBorders>
              <w:top w:val="nil"/>
              <w:left w:val="nil"/>
              <w:bottom w:val="single" w:sz="4" w:space="0" w:color="auto"/>
              <w:right w:val="single" w:sz="4" w:space="0" w:color="auto"/>
            </w:tcBorders>
            <w:shd w:val="clear" w:color="auto" w:fill="auto"/>
            <w:noWrap/>
            <w:vAlign w:val="bottom"/>
            <w:hideMark/>
          </w:tcPr>
          <w:p w14:paraId="2484535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037D083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EB206B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3EB9872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72024EB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E9E821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98</w:t>
            </w:r>
          </w:p>
        </w:tc>
        <w:tc>
          <w:tcPr>
            <w:tcW w:w="993" w:type="dxa"/>
            <w:tcBorders>
              <w:top w:val="nil"/>
              <w:left w:val="nil"/>
              <w:bottom w:val="single" w:sz="4" w:space="0" w:color="auto"/>
              <w:right w:val="single" w:sz="4" w:space="0" w:color="auto"/>
            </w:tcBorders>
            <w:shd w:val="clear" w:color="auto" w:fill="auto"/>
            <w:noWrap/>
            <w:vAlign w:val="bottom"/>
            <w:hideMark/>
          </w:tcPr>
          <w:p w14:paraId="11F122FE"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ABO_250</w:t>
            </w:r>
          </w:p>
        </w:tc>
        <w:tc>
          <w:tcPr>
            <w:tcW w:w="1701" w:type="dxa"/>
            <w:tcBorders>
              <w:top w:val="nil"/>
              <w:left w:val="nil"/>
              <w:bottom w:val="single" w:sz="4" w:space="0" w:color="auto"/>
              <w:right w:val="single" w:sz="4" w:space="0" w:color="auto"/>
            </w:tcBorders>
            <w:shd w:val="clear" w:color="auto" w:fill="auto"/>
            <w:noWrap/>
            <w:vAlign w:val="bottom"/>
            <w:hideMark/>
          </w:tcPr>
          <w:p w14:paraId="6AD8291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1AC2CE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5431E3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33</w:t>
            </w:r>
          </w:p>
        </w:tc>
        <w:tc>
          <w:tcPr>
            <w:tcW w:w="1209" w:type="dxa"/>
            <w:tcBorders>
              <w:top w:val="nil"/>
              <w:left w:val="nil"/>
              <w:bottom w:val="single" w:sz="4" w:space="0" w:color="auto"/>
              <w:right w:val="single" w:sz="4" w:space="0" w:color="auto"/>
            </w:tcBorders>
            <w:shd w:val="clear" w:color="auto" w:fill="auto"/>
            <w:noWrap/>
            <w:vAlign w:val="bottom"/>
            <w:hideMark/>
          </w:tcPr>
          <w:p w14:paraId="3AE9FED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3DE2620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0D8BF2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06291B2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2F7C952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D920C1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99</w:t>
            </w:r>
          </w:p>
        </w:tc>
        <w:tc>
          <w:tcPr>
            <w:tcW w:w="993" w:type="dxa"/>
            <w:tcBorders>
              <w:top w:val="nil"/>
              <w:left w:val="nil"/>
              <w:bottom w:val="single" w:sz="4" w:space="0" w:color="auto"/>
              <w:right w:val="single" w:sz="4" w:space="0" w:color="auto"/>
            </w:tcBorders>
            <w:shd w:val="clear" w:color="auto" w:fill="auto"/>
            <w:noWrap/>
            <w:vAlign w:val="bottom"/>
            <w:hideMark/>
          </w:tcPr>
          <w:p w14:paraId="46E6609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ABO_251</w:t>
            </w:r>
          </w:p>
        </w:tc>
        <w:tc>
          <w:tcPr>
            <w:tcW w:w="1701" w:type="dxa"/>
            <w:tcBorders>
              <w:top w:val="nil"/>
              <w:left w:val="nil"/>
              <w:bottom w:val="single" w:sz="4" w:space="0" w:color="auto"/>
              <w:right w:val="single" w:sz="4" w:space="0" w:color="auto"/>
            </w:tcBorders>
            <w:shd w:val="clear" w:color="auto" w:fill="auto"/>
            <w:noWrap/>
            <w:vAlign w:val="bottom"/>
            <w:hideMark/>
          </w:tcPr>
          <w:p w14:paraId="0F13537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37616A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45012B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5EEB78C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0A8488B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97E817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6000</w:t>
            </w:r>
          </w:p>
        </w:tc>
        <w:tc>
          <w:tcPr>
            <w:tcW w:w="1276" w:type="dxa"/>
            <w:tcBorders>
              <w:top w:val="nil"/>
              <w:left w:val="nil"/>
              <w:bottom w:val="single" w:sz="4" w:space="0" w:color="auto"/>
              <w:right w:val="single" w:sz="4" w:space="0" w:color="auto"/>
            </w:tcBorders>
            <w:shd w:val="clear" w:color="auto" w:fill="auto"/>
            <w:noWrap/>
            <w:vAlign w:val="bottom"/>
            <w:hideMark/>
          </w:tcPr>
          <w:p w14:paraId="2539A50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540000</w:t>
            </w:r>
          </w:p>
        </w:tc>
      </w:tr>
      <w:tr w:rsidR="008F40BB" w:rsidRPr="00BA19E4" w14:paraId="6A2D2E7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9728E99"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100</w:t>
            </w:r>
          </w:p>
        </w:tc>
        <w:tc>
          <w:tcPr>
            <w:tcW w:w="993" w:type="dxa"/>
            <w:tcBorders>
              <w:top w:val="nil"/>
              <w:left w:val="nil"/>
              <w:bottom w:val="single" w:sz="4" w:space="0" w:color="auto"/>
              <w:right w:val="single" w:sz="4" w:space="0" w:color="auto"/>
            </w:tcBorders>
            <w:shd w:val="clear" w:color="auto" w:fill="auto"/>
            <w:noWrap/>
            <w:vAlign w:val="bottom"/>
            <w:hideMark/>
          </w:tcPr>
          <w:p w14:paraId="1AD55B7A"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ABO_251</w:t>
            </w:r>
          </w:p>
        </w:tc>
        <w:tc>
          <w:tcPr>
            <w:tcW w:w="1701" w:type="dxa"/>
            <w:tcBorders>
              <w:top w:val="nil"/>
              <w:left w:val="nil"/>
              <w:bottom w:val="single" w:sz="4" w:space="0" w:color="auto"/>
              <w:right w:val="single" w:sz="4" w:space="0" w:color="auto"/>
            </w:tcBorders>
            <w:shd w:val="clear" w:color="auto" w:fill="auto"/>
            <w:noWrap/>
            <w:vAlign w:val="bottom"/>
            <w:hideMark/>
          </w:tcPr>
          <w:p w14:paraId="06230D4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9C0E18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798497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3846284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7683F66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F9163C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47AD9B5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34EA4A1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25CB7F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lastRenderedPageBreak/>
              <w:t>101</w:t>
            </w:r>
          </w:p>
        </w:tc>
        <w:tc>
          <w:tcPr>
            <w:tcW w:w="993" w:type="dxa"/>
            <w:tcBorders>
              <w:top w:val="nil"/>
              <w:left w:val="nil"/>
              <w:bottom w:val="single" w:sz="4" w:space="0" w:color="auto"/>
              <w:right w:val="single" w:sz="4" w:space="0" w:color="auto"/>
            </w:tcBorders>
            <w:shd w:val="clear" w:color="auto" w:fill="auto"/>
            <w:noWrap/>
            <w:vAlign w:val="bottom"/>
            <w:hideMark/>
          </w:tcPr>
          <w:p w14:paraId="1A09662E"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ABO_252</w:t>
            </w:r>
          </w:p>
        </w:tc>
        <w:tc>
          <w:tcPr>
            <w:tcW w:w="1701" w:type="dxa"/>
            <w:tcBorders>
              <w:top w:val="nil"/>
              <w:left w:val="nil"/>
              <w:bottom w:val="single" w:sz="4" w:space="0" w:color="auto"/>
              <w:right w:val="single" w:sz="4" w:space="0" w:color="auto"/>
            </w:tcBorders>
            <w:shd w:val="clear" w:color="auto" w:fill="auto"/>
            <w:noWrap/>
            <w:vAlign w:val="bottom"/>
            <w:hideMark/>
          </w:tcPr>
          <w:p w14:paraId="75A1AD1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679C53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88F86A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47</w:t>
            </w:r>
          </w:p>
        </w:tc>
        <w:tc>
          <w:tcPr>
            <w:tcW w:w="1209" w:type="dxa"/>
            <w:tcBorders>
              <w:top w:val="nil"/>
              <w:left w:val="nil"/>
              <w:bottom w:val="single" w:sz="4" w:space="0" w:color="auto"/>
              <w:right w:val="single" w:sz="4" w:space="0" w:color="auto"/>
            </w:tcBorders>
            <w:shd w:val="clear" w:color="auto" w:fill="auto"/>
            <w:noWrap/>
            <w:vAlign w:val="bottom"/>
            <w:hideMark/>
          </w:tcPr>
          <w:p w14:paraId="552D8CE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4F84859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A06BB3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5F49FFE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570C204D"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B28DE5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102</w:t>
            </w:r>
          </w:p>
        </w:tc>
        <w:tc>
          <w:tcPr>
            <w:tcW w:w="993" w:type="dxa"/>
            <w:tcBorders>
              <w:top w:val="nil"/>
              <w:left w:val="nil"/>
              <w:bottom w:val="single" w:sz="4" w:space="0" w:color="auto"/>
              <w:right w:val="single" w:sz="4" w:space="0" w:color="auto"/>
            </w:tcBorders>
            <w:shd w:val="clear" w:color="auto" w:fill="auto"/>
            <w:noWrap/>
            <w:vAlign w:val="bottom"/>
            <w:hideMark/>
          </w:tcPr>
          <w:p w14:paraId="09E5CFB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ABO_253</w:t>
            </w:r>
          </w:p>
        </w:tc>
        <w:tc>
          <w:tcPr>
            <w:tcW w:w="1701" w:type="dxa"/>
            <w:tcBorders>
              <w:top w:val="nil"/>
              <w:left w:val="nil"/>
              <w:bottom w:val="single" w:sz="4" w:space="0" w:color="auto"/>
              <w:right w:val="single" w:sz="4" w:space="0" w:color="auto"/>
            </w:tcBorders>
            <w:shd w:val="clear" w:color="auto" w:fill="auto"/>
            <w:noWrap/>
            <w:vAlign w:val="bottom"/>
            <w:hideMark/>
          </w:tcPr>
          <w:p w14:paraId="505DCCA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9823A6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408542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40</w:t>
            </w:r>
          </w:p>
        </w:tc>
        <w:tc>
          <w:tcPr>
            <w:tcW w:w="1209" w:type="dxa"/>
            <w:tcBorders>
              <w:top w:val="nil"/>
              <w:left w:val="nil"/>
              <w:bottom w:val="single" w:sz="4" w:space="0" w:color="auto"/>
              <w:right w:val="single" w:sz="4" w:space="0" w:color="auto"/>
            </w:tcBorders>
            <w:shd w:val="clear" w:color="auto" w:fill="auto"/>
            <w:noWrap/>
            <w:vAlign w:val="bottom"/>
            <w:hideMark/>
          </w:tcPr>
          <w:p w14:paraId="5E91D70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w:t>
            </w:r>
          </w:p>
        </w:tc>
        <w:tc>
          <w:tcPr>
            <w:tcW w:w="1333" w:type="dxa"/>
            <w:tcBorders>
              <w:top w:val="nil"/>
              <w:left w:val="nil"/>
              <w:bottom w:val="single" w:sz="4" w:space="0" w:color="auto"/>
              <w:right w:val="single" w:sz="4" w:space="0" w:color="auto"/>
            </w:tcBorders>
            <w:shd w:val="clear" w:color="auto" w:fill="auto"/>
            <w:noWrap/>
            <w:vAlign w:val="bottom"/>
            <w:hideMark/>
          </w:tcPr>
          <w:p w14:paraId="1BF3067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54C557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7000</w:t>
            </w:r>
          </w:p>
        </w:tc>
        <w:tc>
          <w:tcPr>
            <w:tcW w:w="1276" w:type="dxa"/>
            <w:tcBorders>
              <w:top w:val="nil"/>
              <w:left w:val="nil"/>
              <w:bottom w:val="single" w:sz="4" w:space="0" w:color="auto"/>
              <w:right w:val="single" w:sz="4" w:space="0" w:color="auto"/>
            </w:tcBorders>
            <w:shd w:val="clear" w:color="auto" w:fill="auto"/>
            <w:noWrap/>
            <w:vAlign w:val="bottom"/>
            <w:hideMark/>
          </w:tcPr>
          <w:p w14:paraId="6C781D6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630000</w:t>
            </w:r>
          </w:p>
        </w:tc>
      </w:tr>
      <w:tr w:rsidR="008F40BB" w:rsidRPr="00BA19E4" w14:paraId="1AEC47B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74012CD"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103</w:t>
            </w:r>
          </w:p>
        </w:tc>
        <w:tc>
          <w:tcPr>
            <w:tcW w:w="993" w:type="dxa"/>
            <w:tcBorders>
              <w:top w:val="nil"/>
              <w:left w:val="nil"/>
              <w:bottom w:val="single" w:sz="4" w:space="0" w:color="auto"/>
              <w:right w:val="single" w:sz="4" w:space="0" w:color="auto"/>
            </w:tcBorders>
            <w:shd w:val="clear" w:color="auto" w:fill="auto"/>
            <w:noWrap/>
            <w:vAlign w:val="bottom"/>
            <w:hideMark/>
          </w:tcPr>
          <w:p w14:paraId="401DFA5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ABO_254</w:t>
            </w:r>
          </w:p>
        </w:tc>
        <w:tc>
          <w:tcPr>
            <w:tcW w:w="1701" w:type="dxa"/>
            <w:tcBorders>
              <w:top w:val="nil"/>
              <w:left w:val="nil"/>
              <w:bottom w:val="single" w:sz="4" w:space="0" w:color="auto"/>
              <w:right w:val="single" w:sz="4" w:space="0" w:color="auto"/>
            </w:tcBorders>
            <w:shd w:val="clear" w:color="auto" w:fill="auto"/>
            <w:noWrap/>
            <w:vAlign w:val="bottom"/>
            <w:hideMark/>
          </w:tcPr>
          <w:p w14:paraId="591AD55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576773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CC85D4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28</w:t>
            </w:r>
          </w:p>
        </w:tc>
        <w:tc>
          <w:tcPr>
            <w:tcW w:w="1209" w:type="dxa"/>
            <w:tcBorders>
              <w:top w:val="nil"/>
              <w:left w:val="nil"/>
              <w:bottom w:val="single" w:sz="4" w:space="0" w:color="auto"/>
              <w:right w:val="single" w:sz="4" w:space="0" w:color="auto"/>
            </w:tcBorders>
            <w:shd w:val="clear" w:color="auto" w:fill="auto"/>
            <w:noWrap/>
            <w:vAlign w:val="bottom"/>
            <w:hideMark/>
          </w:tcPr>
          <w:p w14:paraId="0DB081E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4775665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DE32FF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0FB4820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2717321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587174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104</w:t>
            </w:r>
          </w:p>
        </w:tc>
        <w:tc>
          <w:tcPr>
            <w:tcW w:w="993" w:type="dxa"/>
            <w:tcBorders>
              <w:top w:val="nil"/>
              <w:left w:val="nil"/>
              <w:bottom w:val="single" w:sz="4" w:space="0" w:color="auto"/>
              <w:right w:val="single" w:sz="4" w:space="0" w:color="auto"/>
            </w:tcBorders>
            <w:shd w:val="clear" w:color="auto" w:fill="auto"/>
            <w:noWrap/>
            <w:vAlign w:val="bottom"/>
            <w:hideMark/>
          </w:tcPr>
          <w:p w14:paraId="5A95180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ABO_255</w:t>
            </w:r>
          </w:p>
        </w:tc>
        <w:tc>
          <w:tcPr>
            <w:tcW w:w="1701" w:type="dxa"/>
            <w:tcBorders>
              <w:top w:val="nil"/>
              <w:left w:val="nil"/>
              <w:bottom w:val="single" w:sz="4" w:space="0" w:color="auto"/>
              <w:right w:val="single" w:sz="4" w:space="0" w:color="auto"/>
            </w:tcBorders>
            <w:shd w:val="clear" w:color="auto" w:fill="auto"/>
            <w:noWrap/>
            <w:vAlign w:val="bottom"/>
            <w:hideMark/>
          </w:tcPr>
          <w:p w14:paraId="24C7633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Chef menuisier de la société trois nime</w:t>
            </w:r>
          </w:p>
        </w:tc>
        <w:tc>
          <w:tcPr>
            <w:tcW w:w="1067" w:type="dxa"/>
            <w:tcBorders>
              <w:top w:val="nil"/>
              <w:left w:val="nil"/>
              <w:bottom w:val="single" w:sz="4" w:space="0" w:color="auto"/>
              <w:right w:val="single" w:sz="4" w:space="0" w:color="auto"/>
            </w:tcBorders>
            <w:shd w:val="clear" w:color="auto" w:fill="auto"/>
            <w:noWrap/>
            <w:vAlign w:val="bottom"/>
            <w:hideMark/>
          </w:tcPr>
          <w:p w14:paraId="10350D7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E517C3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47</w:t>
            </w:r>
          </w:p>
        </w:tc>
        <w:tc>
          <w:tcPr>
            <w:tcW w:w="1209" w:type="dxa"/>
            <w:tcBorders>
              <w:top w:val="nil"/>
              <w:left w:val="nil"/>
              <w:bottom w:val="single" w:sz="4" w:space="0" w:color="auto"/>
              <w:right w:val="single" w:sz="4" w:space="0" w:color="auto"/>
            </w:tcBorders>
            <w:shd w:val="clear" w:color="auto" w:fill="auto"/>
            <w:noWrap/>
            <w:vAlign w:val="bottom"/>
            <w:hideMark/>
          </w:tcPr>
          <w:p w14:paraId="7716635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22</w:t>
            </w:r>
          </w:p>
        </w:tc>
        <w:tc>
          <w:tcPr>
            <w:tcW w:w="1333" w:type="dxa"/>
            <w:tcBorders>
              <w:top w:val="nil"/>
              <w:left w:val="nil"/>
              <w:bottom w:val="single" w:sz="4" w:space="0" w:color="auto"/>
              <w:right w:val="single" w:sz="4" w:space="0" w:color="auto"/>
            </w:tcBorders>
            <w:shd w:val="clear" w:color="auto" w:fill="auto"/>
            <w:noWrap/>
            <w:vAlign w:val="bottom"/>
            <w:hideMark/>
          </w:tcPr>
          <w:p w14:paraId="30ED6D3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F8315B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02E505A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468F208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FE93BF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105</w:t>
            </w:r>
          </w:p>
        </w:tc>
        <w:tc>
          <w:tcPr>
            <w:tcW w:w="993" w:type="dxa"/>
            <w:tcBorders>
              <w:top w:val="nil"/>
              <w:left w:val="nil"/>
              <w:bottom w:val="single" w:sz="4" w:space="0" w:color="auto"/>
              <w:right w:val="single" w:sz="4" w:space="0" w:color="auto"/>
            </w:tcBorders>
            <w:shd w:val="clear" w:color="auto" w:fill="auto"/>
            <w:noWrap/>
            <w:vAlign w:val="bottom"/>
            <w:hideMark/>
          </w:tcPr>
          <w:p w14:paraId="71AEC95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ABO_256</w:t>
            </w:r>
          </w:p>
        </w:tc>
        <w:tc>
          <w:tcPr>
            <w:tcW w:w="1701" w:type="dxa"/>
            <w:tcBorders>
              <w:top w:val="nil"/>
              <w:left w:val="nil"/>
              <w:bottom w:val="single" w:sz="4" w:space="0" w:color="auto"/>
              <w:right w:val="single" w:sz="4" w:space="0" w:color="auto"/>
            </w:tcBorders>
            <w:shd w:val="clear" w:color="auto" w:fill="auto"/>
            <w:noWrap/>
            <w:vAlign w:val="bottom"/>
            <w:hideMark/>
          </w:tcPr>
          <w:p w14:paraId="596E576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Coiffeuse/Coiffeur</w:t>
            </w:r>
          </w:p>
        </w:tc>
        <w:tc>
          <w:tcPr>
            <w:tcW w:w="1067" w:type="dxa"/>
            <w:tcBorders>
              <w:top w:val="nil"/>
              <w:left w:val="nil"/>
              <w:bottom w:val="single" w:sz="4" w:space="0" w:color="auto"/>
              <w:right w:val="single" w:sz="4" w:space="0" w:color="auto"/>
            </w:tcBorders>
            <w:shd w:val="clear" w:color="auto" w:fill="auto"/>
            <w:noWrap/>
            <w:vAlign w:val="bottom"/>
            <w:hideMark/>
          </w:tcPr>
          <w:p w14:paraId="791B298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22154BE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35</w:t>
            </w:r>
          </w:p>
        </w:tc>
        <w:tc>
          <w:tcPr>
            <w:tcW w:w="1209" w:type="dxa"/>
            <w:tcBorders>
              <w:top w:val="nil"/>
              <w:left w:val="nil"/>
              <w:bottom w:val="single" w:sz="4" w:space="0" w:color="auto"/>
              <w:right w:val="single" w:sz="4" w:space="0" w:color="auto"/>
            </w:tcBorders>
            <w:shd w:val="clear" w:color="auto" w:fill="auto"/>
            <w:noWrap/>
            <w:vAlign w:val="bottom"/>
            <w:hideMark/>
          </w:tcPr>
          <w:p w14:paraId="260EB75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1D9B475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90C8ED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21D013A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6F2D259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BDF7E4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106</w:t>
            </w:r>
          </w:p>
        </w:tc>
        <w:tc>
          <w:tcPr>
            <w:tcW w:w="993" w:type="dxa"/>
            <w:tcBorders>
              <w:top w:val="nil"/>
              <w:left w:val="nil"/>
              <w:bottom w:val="single" w:sz="4" w:space="0" w:color="auto"/>
              <w:right w:val="single" w:sz="4" w:space="0" w:color="auto"/>
            </w:tcBorders>
            <w:shd w:val="clear" w:color="auto" w:fill="auto"/>
            <w:noWrap/>
            <w:vAlign w:val="bottom"/>
            <w:hideMark/>
          </w:tcPr>
          <w:p w14:paraId="47FB920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ABO_257</w:t>
            </w:r>
          </w:p>
        </w:tc>
        <w:tc>
          <w:tcPr>
            <w:tcW w:w="1701" w:type="dxa"/>
            <w:tcBorders>
              <w:top w:val="nil"/>
              <w:left w:val="nil"/>
              <w:bottom w:val="single" w:sz="4" w:space="0" w:color="auto"/>
              <w:right w:val="single" w:sz="4" w:space="0" w:color="auto"/>
            </w:tcBorders>
            <w:shd w:val="clear" w:color="auto" w:fill="auto"/>
            <w:noWrap/>
            <w:vAlign w:val="bottom"/>
            <w:hideMark/>
          </w:tcPr>
          <w:p w14:paraId="191EE21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0D4D01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F3F071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42</w:t>
            </w:r>
          </w:p>
        </w:tc>
        <w:tc>
          <w:tcPr>
            <w:tcW w:w="1209" w:type="dxa"/>
            <w:tcBorders>
              <w:top w:val="nil"/>
              <w:left w:val="nil"/>
              <w:bottom w:val="single" w:sz="4" w:space="0" w:color="auto"/>
              <w:right w:val="single" w:sz="4" w:space="0" w:color="auto"/>
            </w:tcBorders>
            <w:shd w:val="clear" w:color="auto" w:fill="auto"/>
            <w:noWrap/>
            <w:vAlign w:val="bottom"/>
            <w:hideMark/>
          </w:tcPr>
          <w:p w14:paraId="00002BA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2196F91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7DE97E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7176A1E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59E3401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2078DE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107</w:t>
            </w:r>
          </w:p>
        </w:tc>
        <w:tc>
          <w:tcPr>
            <w:tcW w:w="993" w:type="dxa"/>
            <w:tcBorders>
              <w:top w:val="nil"/>
              <w:left w:val="nil"/>
              <w:bottom w:val="single" w:sz="4" w:space="0" w:color="auto"/>
              <w:right w:val="single" w:sz="4" w:space="0" w:color="auto"/>
            </w:tcBorders>
            <w:shd w:val="clear" w:color="auto" w:fill="auto"/>
            <w:noWrap/>
            <w:vAlign w:val="bottom"/>
            <w:hideMark/>
          </w:tcPr>
          <w:p w14:paraId="66DAFF5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ABO_258</w:t>
            </w:r>
          </w:p>
        </w:tc>
        <w:tc>
          <w:tcPr>
            <w:tcW w:w="1701" w:type="dxa"/>
            <w:tcBorders>
              <w:top w:val="nil"/>
              <w:left w:val="nil"/>
              <w:bottom w:val="single" w:sz="4" w:space="0" w:color="auto"/>
              <w:right w:val="single" w:sz="4" w:space="0" w:color="auto"/>
            </w:tcBorders>
            <w:shd w:val="clear" w:color="auto" w:fill="auto"/>
            <w:noWrap/>
            <w:vAlign w:val="bottom"/>
            <w:hideMark/>
          </w:tcPr>
          <w:p w14:paraId="7A82066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93C121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08F5F5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40</w:t>
            </w:r>
          </w:p>
        </w:tc>
        <w:tc>
          <w:tcPr>
            <w:tcW w:w="1209" w:type="dxa"/>
            <w:tcBorders>
              <w:top w:val="nil"/>
              <w:left w:val="nil"/>
              <w:bottom w:val="single" w:sz="4" w:space="0" w:color="auto"/>
              <w:right w:val="single" w:sz="4" w:space="0" w:color="auto"/>
            </w:tcBorders>
            <w:shd w:val="clear" w:color="auto" w:fill="auto"/>
            <w:noWrap/>
            <w:vAlign w:val="bottom"/>
            <w:hideMark/>
          </w:tcPr>
          <w:p w14:paraId="5748612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0EC4980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709CDA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800</w:t>
            </w:r>
          </w:p>
        </w:tc>
        <w:tc>
          <w:tcPr>
            <w:tcW w:w="1276" w:type="dxa"/>
            <w:tcBorders>
              <w:top w:val="nil"/>
              <w:left w:val="nil"/>
              <w:bottom w:val="single" w:sz="4" w:space="0" w:color="auto"/>
              <w:right w:val="single" w:sz="4" w:space="0" w:color="auto"/>
            </w:tcBorders>
            <w:shd w:val="clear" w:color="auto" w:fill="auto"/>
            <w:noWrap/>
            <w:vAlign w:val="bottom"/>
            <w:hideMark/>
          </w:tcPr>
          <w:p w14:paraId="3E22D8C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72000</w:t>
            </w:r>
          </w:p>
        </w:tc>
      </w:tr>
      <w:tr w:rsidR="008F40BB" w:rsidRPr="00BA19E4" w14:paraId="4C396BEB"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E1E2DC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108</w:t>
            </w:r>
          </w:p>
        </w:tc>
        <w:tc>
          <w:tcPr>
            <w:tcW w:w="993" w:type="dxa"/>
            <w:tcBorders>
              <w:top w:val="nil"/>
              <w:left w:val="nil"/>
              <w:bottom w:val="single" w:sz="4" w:space="0" w:color="auto"/>
              <w:right w:val="single" w:sz="4" w:space="0" w:color="auto"/>
            </w:tcBorders>
            <w:shd w:val="clear" w:color="auto" w:fill="auto"/>
            <w:noWrap/>
            <w:vAlign w:val="bottom"/>
            <w:hideMark/>
          </w:tcPr>
          <w:p w14:paraId="66CF4EC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ABO_259</w:t>
            </w:r>
          </w:p>
        </w:tc>
        <w:tc>
          <w:tcPr>
            <w:tcW w:w="1701" w:type="dxa"/>
            <w:tcBorders>
              <w:top w:val="nil"/>
              <w:left w:val="nil"/>
              <w:bottom w:val="single" w:sz="4" w:space="0" w:color="auto"/>
              <w:right w:val="single" w:sz="4" w:space="0" w:color="auto"/>
            </w:tcBorders>
            <w:shd w:val="clear" w:color="auto" w:fill="auto"/>
            <w:noWrap/>
            <w:vAlign w:val="bottom"/>
            <w:hideMark/>
          </w:tcPr>
          <w:p w14:paraId="3A0E5C0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3EE08D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DD5B05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51</w:t>
            </w:r>
          </w:p>
        </w:tc>
        <w:tc>
          <w:tcPr>
            <w:tcW w:w="1209" w:type="dxa"/>
            <w:tcBorders>
              <w:top w:val="nil"/>
              <w:left w:val="nil"/>
              <w:bottom w:val="single" w:sz="4" w:space="0" w:color="auto"/>
              <w:right w:val="single" w:sz="4" w:space="0" w:color="auto"/>
            </w:tcBorders>
            <w:shd w:val="clear" w:color="auto" w:fill="auto"/>
            <w:noWrap/>
            <w:vAlign w:val="bottom"/>
            <w:hideMark/>
          </w:tcPr>
          <w:p w14:paraId="39DBC99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3FD1454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A5A863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5DDB96E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45C6882B"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1EDF93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109</w:t>
            </w:r>
          </w:p>
        </w:tc>
        <w:tc>
          <w:tcPr>
            <w:tcW w:w="993" w:type="dxa"/>
            <w:tcBorders>
              <w:top w:val="nil"/>
              <w:left w:val="nil"/>
              <w:bottom w:val="single" w:sz="4" w:space="0" w:color="auto"/>
              <w:right w:val="single" w:sz="4" w:space="0" w:color="auto"/>
            </w:tcBorders>
            <w:shd w:val="clear" w:color="auto" w:fill="auto"/>
            <w:noWrap/>
            <w:vAlign w:val="bottom"/>
            <w:hideMark/>
          </w:tcPr>
          <w:p w14:paraId="317E09C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ABO_260</w:t>
            </w:r>
          </w:p>
        </w:tc>
        <w:tc>
          <w:tcPr>
            <w:tcW w:w="1701" w:type="dxa"/>
            <w:tcBorders>
              <w:top w:val="nil"/>
              <w:left w:val="nil"/>
              <w:bottom w:val="single" w:sz="4" w:space="0" w:color="auto"/>
              <w:right w:val="single" w:sz="4" w:space="0" w:color="auto"/>
            </w:tcBorders>
            <w:shd w:val="clear" w:color="auto" w:fill="auto"/>
            <w:noWrap/>
            <w:vAlign w:val="bottom"/>
            <w:hideMark/>
          </w:tcPr>
          <w:p w14:paraId="4B49A82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3C4B4F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C60191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50</w:t>
            </w:r>
          </w:p>
        </w:tc>
        <w:tc>
          <w:tcPr>
            <w:tcW w:w="1209" w:type="dxa"/>
            <w:tcBorders>
              <w:top w:val="nil"/>
              <w:left w:val="nil"/>
              <w:bottom w:val="single" w:sz="4" w:space="0" w:color="auto"/>
              <w:right w:val="single" w:sz="4" w:space="0" w:color="auto"/>
            </w:tcBorders>
            <w:shd w:val="clear" w:color="auto" w:fill="auto"/>
            <w:noWrap/>
            <w:vAlign w:val="bottom"/>
            <w:hideMark/>
          </w:tcPr>
          <w:p w14:paraId="5DAE5BC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0503700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FEE9A9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2FAE1E2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4D9F3E3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C62AB97"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110</w:t>
            </w:r>
          </w:p>
        </w:tc>
        <w:tc>
          <w:tcPr>
            <w:tcW w:w="993" w:type="dxa"/>
            <w:tcBorders>
              <w:top w:val="nil"/>
              <w:left w:val="nil"/>
              <w:bottom w:val="single" w:sz="4" w:space="0" w:color="auto"/>
              <w:right w:val="single" w:sz="4" w:space="0" w:color="auto"/>
            </w:tcBorders>
            <w:shd w:val="clear" w:color="auto" w:fill="auto"/>
            <w:noWrap/>
            <w:vAlign w:val="bottom"/>
            <w:hideMark/>
          </w:tcPr>
          <w:p w14:paraId="205DB51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ABO_261</w:t>
            </w:r>
          </w:p>
        </w:tc>
        <w:tc>
          <w:tcPr>
            <w:tcW w:w="1701" w:type="dxa"/>
            <w:tcBorders>
              <w:top w:val="nil"/>
              <w:left w:val="nil"/>
              <w:bottom w:val="single" w:sz="4" w:space="0" w:color="auto"/>
              <w:right w:val="single" w:sz="4" w:space="0" w:color="auto"/>
            </w:tcBorders>
            <w:shd w:val="clear" w:color="auto" w:fill="auto"/>
            <w:noWrap/>
            <w:vAlign w:val="bottom"/>
            <w:hideMark/>
          </w:tcPr>
          <w:p w14:paraId="45FA241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Restauration</w:t>
            </w:r>
          </w:p>
        </w:tc>
        <w:tc>
          <w:tcPr>
            <w:tcW w:w="1067" w:type="dxa"/>
            <w:tcBorders>
              <w:top w:val="nil"/>
              <w:left w:val="nil"/>
              <w:bottom w:val="single" w:sz="4" w:space="0" w:color="auto"/>
              <w:right w:val="single" w:sz="4" w:space="0" w:color="auto"/>
            </w:tcBorders>
            <w:shd w:val="clear" w:color="auto" w:fill="auto"/>
            <w:noWrap/>
            <w:vAlign w:val="bottom"/>
            <w:hideMark/>
          </w:tcPr>
          <w:p w14:paraId="2846E77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32B602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67</w:t>
            </w:r>
          </w:p>
        </w:tc>
        <w:tc>
          <w:tcPr>
            <w:tcW w:w="1209" w:type="dxa"/>
            <w:tcBorders>
              <w:top w:val="nil"/>
              <w:left w:val="nil"/>
              <w:bottom w:val="single" w:sz="4" w:space="0" w:color="auto"/>
              <w:right w:val="single" w:sz="4" w:space="0" w:color="auto"/>
            </w:tcBorders>
            <w:shd w:val="clear" w:color="auto" w:fill="auto"/>
            <w:noWrap/>
            <w:vAlign w:val="bottom"/>
            <w:hideMark/>
          </w:tcPr>
          <w:p w14:paraId="7215A04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9</w:t>
            </w:r>
          </w:p>
        </w:tc>
        <w:tc>
          <w:tcPr>
            <w:tcW w:w="1333" w:type="dxa"/>
            <w:tcBorders>
              <w:top w:val="nil"/>
              <w:left w:val="nil"/>
              <w:bottom w:val="single" w:sz="4" w:space="0" w:color="auto"/>
              <w:right w:val="single" w:sz="4" w:space="0" w:color="auto"/>
            </w:tcBorders>
            <w:shd w:val="clear" w:color="auto" w:fill="auto"/>
            <w:noWrap/>
            <w:vAlign w:val="bottom"/>
            <w:hideMark/>
          </w:tcPr>
          <w:p w14:paraId="42B275E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362A62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7500</w:t>
            </w:r>
          </w:p>
        </w:tc>
        <w:tc>
          <w:tcPr>
            <w:tcW w:w="1276" w:type="dxa"/>
            <w:tcBorders>
              <w:top w:val="nil"/>
              <w:left w:val="nil"/>
              <w:bottom w:val="single" w:sz="4" w:space="0" w:color="auto"/>
              <w:right w:val="single" w:sz="4" w:space="0" w:color="auto"/>
            </w:tcBorders>
            <w:shd w:val="clear" w:color="auto" w:fill="auto"/>
            <w:noWrap/>
            <w:vAlign w:val="bottom"/>
            <w:hideMark/>
          </w:tcPr>
          <w:p w14:paraId="0A8C90E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675000</w:t>
            </w:r>
          </w:p>
        </w:tc>
      </w:tr>
      <w:tr w:rsidR="008F40BB" w:rsidRPr="00BA19E4" w14:paraId="4DC6B50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1219C97"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111</w:t>
            </w:r>
          </w:p>
        </w:tc>
        <w:tc>
          <w:tcPr>
            <w:tcW w:w="993" w:type="dxa"/>
            <w:tcBorders>
              <w:top w:val="nil"/>
              <w:left w:val="nil"/>
              <w:bottom w:val="single" w:sz="4" w:space="0" w:color="auto"/>
              <w:right w:val="single" w:sz="4" w:space="0" w:color="auto"/>
            </w:tcBorders>
            <w:shd w:val="clear" w:color="auto" w:fill="auto"/>
            <w:noWrap/>
            <w:vAlign w:val="bottom"/>
            <w:hideMark/>
          </w:tcPr>
          <w:p w14:paraId="31812EF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ABO_262</w:t>
            </w:r>
          </w:p>
        </w:tc>
        <w:tc>
          <w:tcPr>
            <w:tcW w:w="1701" w:type="dxa"/>
            <w:tcBorders>
              <w:top w:val="nil"/>
              <w:left w:val="nil"/>
              <w:bottom w:val="single" w:sz="4" w:space="0" w:color="auto"/>
              <w:right w:val="single" w:sz="4" w:space="0" w:color="auto"/>
            </w:tcBorders>
            <w:shd w:val="clear" w:color="auto" w:fill="auto"/>
            <w:noWrap/>
            <w:vAlign w:val="bottom"/>
            <w:hideMark/>
          </w:tcPr>
          <w:p w14:paraId="43F27E2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8DFB87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9B4ED4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56</w:t>
            </w:r>
          </w:p>
        </w:tc>
        <w:tc>
          <w:tcPr>
            <w:tcW w:w="1209" w:type="dxa"/>
            <w:tcBorders>
              <w:top w:val="nil"/>
              <w:left w:val="nil"/>
              <w:bottom w:val="single" w:sz="4" w:space="0" w:color="auto"/>
              <w:right w:val="single" w:sz="4" w:space="0" w:color="auto"/>
            </w:tcBorders>
            <w:shd w:val="clear" w:color="auto" w:fill="auto"/>
            <w:noWrap/>
            <w:vAlign w:val="bottom"/>
            <w:hideMark/>
          </w:tcPr>
          <w:p w14:paraId="3CFF5ED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2BE516D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EAB438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2500</w:t>
            </w:r>
          </w:p>
        </w:tc>
        <w:tc>
          <w:tcPr>
            <w:tcW w:w="1276" w:type="dxa"/>
            <w:tcBorders>
              <w:top w:val="nil"/>
              <w:left w:val="nil"/>
              <w:bottom w:val="single" w:sz="4" w:space="0" w:color="auto"/>
              <w:right w:val="single" w:sz="4" w:space="0" w:color="auto"/>
            </w:tcBorders>
            <w:shd w:val="clear" w:color="auto" w:fill="auto"/>
            <w:noWrap/>
            <w:vAlign w:val="bottom"/>
            <w:hideMark/>
          </w:tcPr>
          <w:p w14:paraId="5B4A55B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225000</w:t>
            </w:r>
          </w:p>
        </w:tc>
      </w:tr>
      <w:tr w:rsidR="008F40BB" w:rsidRPr="00BA19E4" w14:paraId="3A88CB42"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B1CABA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112</w:t>
            </w:r>
          </w:p>
        </w:tc>
        <w:tc>
          <w:tcPr>
            <w:tcW w:w="993" w:type="dxa"/>
            <w:tcBorders>
              <w:top w:val="nil"/>
              <w:left w:val="nil"/>
              <w:bottom w:val="single" w:sz="4" w:space="0" w:color="auto"/>
              <w:right w:val="single" w:sz="4" w:space="0" w:color="auto"/>
            </w:tcBorders>
            <w:shd w:val="clear" w:color="auto" w:fill="auto"/>
            <w:noWrap/>
            <w:vAlign w:val="bottom"/>
            <w:hideMark/>
          </w:tcPr>
          <w:p w14:paraId="75F32AFE"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ABO_263</w:t>
            </w:r>
          </w:p>
        </w:tc>
        <w:tc>
          <w:tcPr>
            <w:tcW w:w="1701" w:type="dxa"/>
            <w:tcBorders>
              <w:top w:val="nil"/>
              <w:left w:val="nil"/>
              <w:bottom w:val="single" w:sz="4" w:space="0" w:color="auto"/>
              <w:right w:val="single" w:sz="4" w:space="0" w:color="auto"/>
            </w:tcBorders>
            <w:shd w:val="clear" w:color="auto" w:fill="auto"/>
            <w:noWrap/>
            <w:vAlign w:val="bottom"/>
            <w:hideMark/>
          </w:tcPr>
          <w:p w14:paraId="0CC54AF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7DA710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22DE37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28</w:t>
            </w:r>
          </w:p>
        </w:tc>
        <w:tc>
          <w:tcPr>
            <w:tcW w:w="1209" w:type="dxa"/>
            <w:tcBorders>
              <w:top w:val="nil"/>
              <w:left w:val="nil"/>
              <w:bottom w:val="single" w:sz="4" w:space="0" w:color="auto"/>
              <w:right w:val="single" w:sz="4" w:space="0" w:color="auto"/>
            </w:tcBorders>
            <w:shd w:val="clear" w:color="auto" w:fill="auto"/>
            <w:noWrap/>
            <w:vAlign w:val="bottom"/>
            <w:hideMark/>
          </w:tcPr>
          <w:p w14:paraId="157C3D9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5A53E99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60359CA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03C869A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5E71C76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CEA7C4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113</w:t>
            </w:r>
          </w:p>
        </w:tc>
        <w:tc>
          <w:tcPr>
            <w:tcW w:w="993" w:type="dxa"/>
            <w:tcBorders>
              <w:top w:val="nil"/>
              <w:left w:val="nil"/>
              <w:bottom w:val="single" w:sz="4" w:space="0" w:color="auto"/>
              <w:right w:val="single" w:sz="4" w:space="0" w:color="auto"/>
            </w:tcBorders>
            <w:shd w:val="clear" w:color="auto" w:fill="auto"/>
            <w:noWrap/>
            <w:vAlign w:val="bottom"/>
            <w:hideMark/>
          </w:tcPr>
          <w:p w14:paraId="3AAF1081"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ABO_264</w:t>
            </w:r>
          </w:p>
        </w:tc>
        <w:tc>
          <w:tcPr>
            <w:tcW w:w="1701" w:type="dxa"/>
            <w:tcBorders>
              <w:top w:val="nil"/>
              <w:left w:val="nil"/>
              <w:bottom w:val="single" w:sz="4" w:space="0" w:color="auto"/>
              <w:right w:val="single" w:sz="4" w:space="0" w:color="auto"/>
            </w:tcBorders>
            <w:shd w:val="clear" w:color="auto" w:fill="auto"/>
            <w:noWrap/>
            <w:vAlign w:val="bottom"/>
            <w:hideMark/>
          </w:tcPr>
          <w:p w14:paraId="6918F4B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D71C24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03668B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46</w:t>
            </w:r>
          </w:p>
        </w:tc>
        <w:tc>
          <w:tcPr>
            <w:tcW w:w="1209" w:type="dxa"/>
            <w:tcBorders>
              <w:top w:val="nil"/>
              <w:left w:val="nil"/>
              <w:bottom w:val="single" w:sz="4" w:space="0" w:color="auto"/>
              <w:right w:val="single" w:sz="4" w:space="0" w:color="auto"/>
            </w:tcBorders>
            <w:shd w:val="clear" w:color="auto" w:fill="auto"/>
            <w:noWrap/>
            <w:vAlign w:val="bottom"/>
            <w:hideMark/>
          </w:tcPr>
          <w:p w14:paraId="125D2A2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10</w:t>
            </w:r>
          </w:p>
        </w:tc>
        <w:tc>
          <w:tcPr>
            <w:tcW w:w="1333" w:type="dxa"/>
            <w:tcBorders>
              <w:top w:val="nil"/>
              <w:left w:val="nil"/>
              <w:bottom w:val="single" w:sz="4" w:space="0" w:color="auto"/>
              <w:right w:val="single" w:sz="4" w:space="0" w:color="auto"/>
            </w:tcBorders>
            <w:shd w:val="clear" w:color="auto" w:fill="auto"/>
            <w:noWrap/>
            <w:vAlign w:val="bottom"/>
            <w:hideMark/>
          </w:tcPr>
          <w:p w14:paraId="1B26C79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9C32F1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7000</w:t>
            </w:r>
          </w:p>
        </w:tc>
        <w:tc>
          <w:tcPr>
            <w:tcW w:w="1276" w:type="dxa"/>
            <w:tcBorders>
              <w:top w:val="nil"/>
              <w:left w:val="nil"/>
              <w:bottom w:val="single" w:sz="4" w:space="0" w:color="auto"/>
              <w:right w:val="single" w:sz="4" w:space="0" w:color="auto"/>
            </w:tcBorders>
            <w:shd w:val="clear" w:color="auto" w:fill="auto"/>
            <w:noWrap/>
            <w:vAlign w:val="bottom"/>
            <w:hideMark/>
          </w:tcPr>
          <w:p w14:paraId="0FF2534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630000</w:t>
            </w:r>
          </w:p>
        </w:tc>
      </w:tr>
      <w:tr w:rsidR="008F40BB" w:rsidRPr="00BA19E4" w14:paraId="4081305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DFB7084"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114</w:t>
            </w:r>
          </w:p>
        </w:tc>
        <w:tc>
          <w:tcPr>
            <w:tcW w:w="993" w:type="dxa"/>
            <w:tcBorders>
              <w:top w:val="nil"/>
              <w:left w:val="nil"/>
              <w:bottom w:val="single" w:sz="4" w:space="0" w:color="auto"/>
              <w:right w:val="single" w:sz="4" w:space="0" w:color="auto"/>
            </w:tcBorders>
            <w:shd w:val="clear" w:color="auto" w:fill="auto"/>
            <w:noWrap/>
            <w:vAlign w:val="bottom"/>
            <w:hideMark/>
          </w:tcPr>
          <w:p w14:paraId="4218575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ABO_265</w:t>
            </w:r>
          </w:p>
        </w:tc>
        <w:tc>
          <w:tcPr>
            <w:tcW w:w="1701" w:type="dxa"/>
            <w:tcBorders>
              <w:top w:val="nil"/>
              <w:left w:val="nil"/>
              <w:bottom w:val="single" w:sz="4" w:space="0" w:color="auto"/>
              <w:right w:val="single" w:sz="4" w:space="0" w:color="auto"/>
            </w:tcBorders>
            <w:shd w:val="clear" w:color="auto" w:fill="auto"/>
            <w:noWrap/>
            <w:vAlign w:val="bottom"/>
            <w:hideMark/>
          </w:tcPr>
          <w:p w14:paraId="3ADB60D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Soudure</w:t>
            </w:r>
          </w:p>
        </w:tc>
        <w:tc>
          <w:tcPr>
            <w:tcW w:w="1067" w:type="dxa"/>
            <w:tcBorders>
              <w:top w:val="nil"/>
              <w:left w:val="nil"/>
              <w:bottom w:val="single" w:sz="4" w:space="0" w:color="auto"/>
              <w:right w:val="single" w:sz="4" w:space="0" w:color="auto"/>
            </w:tcBorders>
            <w:shd w:val="clear" w:color="auto" w:fill="auto"/>
            <w:noWrap/>
            <w:vAlign w:val="bottom"/>
            <w:hideMark/>
          </w:tcPr>
          <w:p w14:paraId="0D1F402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02ED9B9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53</w:t>
            </w:r>
          </w:p>
        </w:tc>
        <w:tc>
          <w:tcPr>
            <w:tcW w:w="1209" w:type="dxa"/>
            <w:tcBorders>
              <w:top w:val="nil"/>
              <w:left w:val="nil"/>
              <w:bottom w:val="single" w:sz="4" w:space="0" w:color="auto"/>
              <w:right w:val="single" w:sz="4" w:space="0" w:color="auto"/>
            </w:tcBorders>
            <w:shd w:val="clear" w:color="auto" w:fill="auto"/>
            <w:noWrap/>
            <w:vAlign w:val="bottom"/>
            <w:hideMark/>
          </w:tcPr>
          <w:p w14:paraId="707603B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9</w:t>
            </w:r>
          </w:p>
        </w:tc>
        <w:tc>
          <w:tcPr>
            <w:tcW w:w="1333" w:type="dxa"/>
            <w:tcBorders>
              <w:top w:val="nil"/>
              <w:left w:val="nil"/>
              <w:bottom w:val="single" w:sz="4" w:space="0" w:color="auto"/>
              <w:right w:val="single" w:sz="4" w:space="0" w:color="auto"/>
            </w:tcBorders>
            <w:shd w:val="clear" w:color="auto" w:fill="auto"/>
            <w:noWrap/>
            <w:vAlign w:val="bottom"/>
            <w:hideMark/>
          </w:tcPr>
          <w:p w14:paraId="7A7A190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391E979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25000</w:t>
            </w:r>
          </w:p>
        </w:tc>
        <w:tc>
          <w:tcPr>
            <w:tcW w:w="1276" w:type="dxa"/>
            <w:tcBorders>
              <w:top w:val="nil"/>
              <w:left w:val="nil"/>
              <w:bottom w:val="single" w:sz="4" w:space="0" w:color="auto"/>
              <w:right w:val="single" w:sz="4" w:space="0" w:color="auto"/>
            </w:tcBorders>
            <w:shd w:val="clear" w:color="auto" w:fill="auto"/>
            <w:noWrap/>
            <w:vAlign w:val="bottom"/>
            <w:hideMark/>
          </w:tcPr>
          <w:p w14:paraId="65A9DC9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2250000</w:t>
            </w:r>
          </w:p>
        </w:tc>
      </w:tr>
      <w:tr w:rsidR="008F40BB" w:rsidRPr="00BA19E4" w14:paraId="01D9D2B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727D05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115</w:t>
            </w:r>
          </w:p>
        </w:tc>
        <w:tc>
          <w:tcPr>
            <w:tcW w:w="993" w:type="dxa"/>
            <w:tcBorders>
              <w:top w:val="nil"/>
              <w:left w:val="nil"/>
              <w:bottom w:val="single" w:sz="4" w:space="0" w:color="auto"/>
              <w:right w:val="single" w:sz="4" w:space="0" w:color="auto"/>
            </w:tcBorders>
            <w:shd w:val="clear" w:color="auto" w:fill="auto"/>
            <w:noWrap/>
            <w:vAlign w:val="bottom"/>
            <w:hideMark/>
          </w:tcPr>
          <w:p w14:paraId="0D6FB06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ABO_266</w:t>
            </w:r>
          </w:p>
        </w:tc>
        <w:tc>
          <w:tcPr>
            <w:tcW w:w="1701" w:type="dxa"/>
            <w:tcBorders>
              <w:top w:val="nil"/>
              <w:left w:val="nil"/>
              <w:bottom w:val="single" w:sz="4" w:space="0" w:color="auto"/>
              <w:right w:val="single" w:sz="4" w:space="0" w:color="auto"/>
            </w:tcBorders>
            <w:shd w:val="clear" w:color="auto" w:fill="auto"/>
            <w:noWrap/>
            <w:vAlign w:val="bottom"/>
            <w:hideMark/>
          </w:tcPr>
          <w:p w14:paraId="10CF5EB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Commerçant</w:t>
            </w:r>
          </w:p>
        </w:tc>
        <w:tc>
          <w:tcPr>
            <w:tcW w:w="1067" w:type="dxa"/>
            <w:tcBorders>
              <w:top w:val="nil"/>
              <w:left w:val="nil"/>
              <w:bottom w:val="single" w:sz="4" w:space="0" w:color="auto"/>
              <w:right w:val="single" w:sz="4" w:space="0" w:color="auto"/>
            </w:tcBorders>
            <w:shd w:val="clear" w:color="auto" w:fill="auto"/>
            <w:noWrap/>
            <w:vAlign w:val="bottom"/>
            <w:hideMark/>
          </w:tcPr>
          <w:p w14:paraId="7E71A9F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9930D0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36</w:t>
            </w:r>
          </w:p>
        </w:tc>
        <w:tc>
          <w:tcPr>
            <w:tcW w:w="1209" w:type="dxa"/>
            <w:tcBorders>
              <w:top w:val="nil"/>
              <w:left w:val="nil"/>
              <w:bottom w:val="single" w:sz="4" w:space="0" w:color="auto"/>
              <w:right w:val="single" w:sz="4" w:space="0" w:color="auto"/>
            </w:tcBorders>
            <w:shd w:val="clear" w:color="auto" w:fill="auto"/>
            <w:noWrap/>
            <w:vAlign w:val="bottom"/>
            <w:hideMark/>
          </w:tcPr>
          <w:p w14:paraId="49678F5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w:t>
            </w:r>
          </w:p>
        </w:tc>
        <w:tc>
          <w:tcPr>
            <w:tcW w:w="1333" w:type="dxa"/>
            <w:tcBorders>
              <w:top w:val="nil"/>
              <w:left w:val="nil"/>
              <w:bottom w:val="single" w:sz="4" w:space="0" w:color="auto"/>
              <w:right w:val="single" w:sz="4" w:space="0" w:color="auto"/>
            </w:tcBorders>
            <w:shd w:val="clear" w:color="auto" w:fill="auto"/>
            <w:noWrap/>
            <w:vAlign w:val="bottom"/>
            <w:hideMark/>
          </w:tcPr>
          <w:p w14:paraId="24F31FF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1E1D863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6DB2DD1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72849062"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C768CD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116</w:t>
            </w:r>
          </w:p>
        </w:tc>
        <w:tc>
          <w:tcPr>
            <w:tcW w:w="993" w:type="dxa"/>
            <w:tcBorders>
              <w:top w:val="nil"/>
              <w:left w:val="nil"/>
              <w:bottom w:val="single" w:sz="4" w:space="0" w:color="auto"/>
              <w:right w:val="single" w:sz="4" w:space="0" w:color="auto"/>
            </w:tcBorders>
            <w:shd w:val="clear" w:color="auto" w:fill="auto"/>
            <w:noWrap/>
            <w:vAlign w:val="bottom"/>
            <w:hideMark/>
          </w:tcPr>
          <w:p w14:paraId="0B0577A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ABO_267</w:t>
            </w:r>
          </w:p>
        </w:tc>
        <w:tc>
          <w:tcPr>
            <w:tcW w:w="1701" w:type="dxa"/>
            <w:tcBorders>
              <w:top w:val="nil"/>
              <w:left w:val="nil"/>
              <w:bottom w:val="single" w:sz="4" w:space="0" w:color="auto"/>
              <w:right w:val="single" w:sz="4" w:space="0" w:color="auto"/>
            </w:tcBorders>
            <w:shd w:val="clear" w:color="auto" w:fill="auto"/>
            <w:noWrap/>
            <w:vAlign w:val="bottom"/>
            <w:hideMark/>
          </w:tcPr>
          <w:p w14:paraId="6BCB71C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6D960D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C643DA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49</w:t>
            </w:r>
          </w:p>
        </w:tc>
        <w:tc>
          <w:tcPr>
            <w:tcW w:w="1209" w:type="dxa"/>
            <w:tcBorders>
              <w:top w:val="nil"/>
              <w:left w:val="nil"/>
              <w:bottom w:val="single" w:sz="4" w:space="0" w:color="auto"/>
              <w:right w:val="single" w:sz="4" w:space="0" w:color="auto"/>
            </w:tcBorders>
            <w:shd w:val="clear" w:color="auto" w:fill="auto"/>
            <w:noWrap/>
            <w:vAlign w:val="bottom"/>
            <w:hideMark/>
          </w:tcPr>
          <w:p w14:paraId="7C9E99D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6B7FD8D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2ADA75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7AFA61B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0245014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2A4023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117</w:t>
            </w:r>
          </w:p>
        </w:tc>
        <w:tc>
          <w:tcPr>
            <w:tcW w:w="993" w:type="dxa"/>
            <w:tcBorders>
              <w:top w:val="nil"/>
              <w:left w:val="nil"/>
              <w:bottom w:val="single" w:sz="4" w:space="0" w:color="auto"/>
              <w:right w:val="single" w:sz="4" w:space="0" w:color="auto"/>
            </w:tcBorders>
            <w:shd w:val="clear" w:color="auto" w:fill="auto"/>
            <w:noWrap/>
            <w:vAlign w:val="bottom"/>
            <w:hideMark/>
          </w:tcPr>
          <w:p w14:paraId="48F54F72"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ABO_268</w:t>
            </w:r>
          </w:p>
        </w:tc>
        <w:tc>
          <w:tcPr>
            <w:tcW w:w="1701" w:type="dxa"/>
            <w:tcBorders>
              <w:top w:val="nil"/>
              <w:left w:val="nil"/>
              <w:bottom w:val="single" w:sz="4" w:space="0" w:color="auto"/>
              <w:right w:val="single" w:sz="4" w:space="0" w:color="auto"/>
            </w:tcBorders>
            <w:shd w:val="clear" w:color="auto" w:fill="auto"/>
            <w:noWrap/>
            <w:vAlign w:val="bottom"/>
            <w:hideMark/>
          </w:tcPr>
          <w:p w14:paraId="05F597F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Coiffeuse/Coiffeur</w:t>
            </w:r>
          </w:p>
        </w:tc>
        <w:tc>
          <w:tcPr>
            <w:tcW w:w="1067" w:type="dxa"/>
            <w:tcBorders>
              <w:top w:val="nil"/>
              <w:left w:val="nil"/>
              <w:bottom w:val="single" w:sz="4" w:space="0" w:color="auto"/>
              <w:right w:val="single" w:sz="4" w:space="0" w:color="auto"/>
            </w:tcBorders>
            <w:shd w:val="clear" w:color="auto" w:fill="auto"/>
            <w:noWrap/>
            <w:vAlign w:val="bottom"/>
            <w:hideMark/>
          </w:tcPr>
          <w:p w14:paraId="39D49B0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2C4B43E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5E78431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46B2AB3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F5F18F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0E4EDB7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48D037A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C4EAD0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118</w:t>
            </w:r>
          </w:p>
        </w:tc>
        <w:tc>
          <w:tcPr>
            <w:tcW w:w="993" w:type="dxa"/>
            <w:tcBorders>
              <w:top w:val="nil"/>
              <w:left w:val="nil"/>
              <w:bottom w:val="single" w:sz="4" w:space="0" w:color="auto"/>
              <w:right w:val="single" w:sz="4" w:space="0" w:color="auto"/>
            </w:tcBorders>
            <w:shd w:val="clear" w:color="auto" w:fill="auto"/>
            <w:noWrap/>
            <w:vAlign w:val="bottom"/>
            <w:hideMark/>
          </w:tcPr>
          <w:p w14:paraId="614FB94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ABO_269</w:t>
            </w:r>
          </w:p>
        </w:tc>
        <w:tc>
          <w:tcPr>
            <w:tcW w:w="1701" w:type="dxa"/>
            <w:tcBorders>
              <w:top w:val="nil"/>
              <w:left w:val="nil"/>
              <w:bottom w:val="single" w:sz="4" w:space="0" w:color="auto"/>
              <w:right w:val="single" w:sz="4" w:space="0" w:color="auto"/>
            </w:tcBorders>
            <w:shd w:val="clear" w:color="auto" w:fill="auto"/>
            <w:noWrap/>
            <w:vAlign w:val="bottom"/>
            <w:hideMark/>
          </w:tcPr>
          <w:p w14:paraId="4A83FFA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4F3BD9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5BC9FA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33</w:t>
            </w:r>
          </w:p>
        </w:tc>
        <w:tc>
          <w:tcPr>
            <w:tcW w:w="1209" w:type="dxa"/>
            <w:tcBorders>
              <w:top w:val="nil"/>
              <w:left w:val="nil"/>
              <w:bottom w:val="single" w:sz="4" w:space="0" w:color="auto"/>
              <w:right w:val="single" w:sz="4" w:space="0" w:color="auto"/>
            </w:tcBorders>
            <w:shd w:val="clear" w:color="auto" w:fill="auto"/>
            <w:noWrap/>
            <w:vAlign w:val="bottom"/>
            <w:hideMark/>
          </w:tcPr>
          <w:p w14:paraId="4046593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65D92A4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737F8C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1950B8D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6420493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6F39479"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119</w:t>
            </w:r>
          </w:p>
        </w:tc>
        <w:tc>
          <w:tcPr>
            <w:tcW w:w="993" w:type="dxa"/>
            <w:tcBorders>
              <w:top w:val="nil"/>
              <w:left w:val="nil"/>
              <w:bottom w:val="single" w:sz="4" w:space="0" w:color="auto"/>
              <w:right w:val="single" w:sz="4" w:space="0" w:color="auto"/>
            </w:tcBorders>
            <w:shd w:val="clear" w:color="auto" w:fill="auto"/>
            <w:noWrap/>
            <w:vAlign w:val="bottom"/>
            <w:hideMark/>
          </w:tcPr>
          <w:p w14:paraId="7993D67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ABO_270</w:t>
            </w:r>
          </w:p>
        </w:tc>
        <w:tc>
          <w:tcPr>
            <w:tcW w:w="1701" w:type="dxa"/>
            <w:tcBorders>
              <w:top w:val="nil"/>
              <w:left w:val="nil"/>
              <w:bottom w:val="single" w:sz="4" w:space="0" w:color="auto"/>
              <w:right w:val="single" w:sz="4" w:space="0" w:color="auto"/>
            </w:tcBorders>
            <w:shd w:val="clear" w:color="auto" w:fill="auto"/>
            <w:noWrap/>
            <w:vAlign w:val="bottom"/>
            <w:hideMark/>
          </w:tcPr>
          <w:p w14:paraId="3798BFB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A00D4B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CEDFBA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40</w:t>
            </w:r>
          </w:p>
        </w:tc>
        <w:tc>
          <w:tcPr>
            <w:tcW w:w="1209" w:type="dxa"/>
            <w:tcBorders>
              <w:top w:val="nil"/>
              <w:left w:val="nil"/>
              <w:bottom w:val="single" w:sz="4" w:space="0" w:color="auto"/>
              <w:right w:val="single" w:sz="4" w:space="0" w:color="auto"/>
            </w:tcBorders>
            <w:shd w:val="clear" w:color="auto" w:fill="auto"/>
            <w:noWrap/>
            <w:vAlign w:val="bottom"/>
            <w:hideMark/>
          </w:tcPr>
          <w:p w14:paraId="20DCEB8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5643443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D9C22E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19F4EC7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6D9B045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5A51DA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120</w:t>
            </w:r>
          </w:p>
        </w:tc>
        <w:tc>
          <w:tcPr>
            <w:tcW w:w="993" w:type="dxa"/>
            <w:tcBorders>
              <w:top w:val="nil"/>
              <w:left w:val="nil"/>
              <w:bottom w:val="single" w:sz="4" w:space="0" w:color="auto"/>
              <w:right w:val="single" w:sz="4" w:space="0" w:color="auto"/>
            </w:tcBorders>
            <w:shd w:val="clear" w:color="auto" w:fill="auto"/>
            <w:noWrap/>
            <w:vAlign w:val="bottom"/>
            <w:hideMark/>
          </w:tcPr>
          <w:p w14:paraId="6A6FF16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ABO_271</w:t>
            </w:r>
          </w:p>
        </w:tc>
        <w:tc>
          <w:tcPr>
            <w:tcW w:w="1701" w:type="dxa"/>
            <w:tcBorders>
              <w:top w:val="nil"/>
              <w:left w:val="nil"/>
              <w:bottom w:val="single" w:sz="4" w:space="0" w:color="auto"/>
              <w:right w:val="single" w:sz="4" w:space="0" w:color="auto"/>
            </w:tcBorders>
            <w:shd w:val="clear" w:color="auto" w:fill="auto"/>
            <w:noWrap/>
            <w:vAlign w:val="bottom"/>
            <w:hideMark/>
          </w:tcPr>
          <w:p w14:paraId="638DC74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 xml:space="preserve">Imprimerie (photocopie et impression) </w:t>
            </w:r>
          </w:p>
        </w:tc>
        <w:tc>
          <w:tcPr>
            <w:tcW w:w="1067" w:type="dxa"/>
            <w:tcBorders>
              <w:top w:val="nil"/>
              <w:left w:val="nil"/>
              <w:bottom w:val="single" w:sz="4" w:space="0" w:color="auto"/>
              <w:right w:val="single" w:sz="4" w:space="0" w:color="auto"/>
            </w:tcBorders>
            <w:shd w:val="clear" w:color="auto" w:fill="auto"/>
            <w:noWrap/>
            <w:vAlign w:val="bottom"/>
            <w:hideMark/>
          </w:tcPr>
          <w:p w14:paraId="5123B39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1AE2AF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71B2D73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74F632A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4018E2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6AB645A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7EE7C4D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F01596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121</w:t>
            </w:r>
          </w:p>
        </w:tc>
        <w:tc>
          <w:tcPr>
            <w:tcW w:w="993" w:type="dxa"/>
            <w:tcBorders>
              <w:top w:val="nil"/>
              <w:left w:val="nil"/>
              <w:bottom w:val="single" w:sz="4" w:space="0" w:color="auto"/>
              <w:right w:val="single" w:sz="4" w:space="0" w:color="auto"/>
            </w:tcBorders>
            <w:shd w:val="clear" w:color="auto" w:fill="auto"/>
            <w:noWrap/>
            <w:vAlign w:val="bottom"/>
            <w:hideMark/>
          </w:tcPr>
          <w:p w14:paraId="21D0F89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ABO_272</w:t>
            </w:r>
          </w:p>
        </w:tc>
        <w:tc>
          <w:tcPr>
            <w:tcW w:w="1701" w:type="dxa"/>
            <w:tcBorders>
              <w:top w:val="nil"/>
              <w:left w:val="nil"/>
              <w:bottom w:val="single" w:sz="4" w:space="0" w:color="auto"/>
              <w:right w:val="single" w:sz="4" w:space="0" w:color="auto"/>
            </w:tcBorders>
            <w:shd w:val="clear" w:color="auto" w:fill="auto"/>
            <w:noWrap/>
            <w:vAlign w:val="bottom"/>
            <w:hideMark/>
          </w:tcPr>
          <w:p w14:paraId="68DD05F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23B3B3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55B55F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33</w:t>
            </w:r>
          </w:p>
        </w:tc>
        <w:tc>
          <w:tcPr>
            <w:tcW w:w="1209" w:type="dxa"/>
            <w:tcBorders>
              <w:top w:val="nil"/>
              <w:left w:val="nil"/>
              <w:bottom w:val="single" w:sz="4" w:space="0" w:color="auto"/>
              <w:right w:val="single" w:sz="4" w:space="0" w:color="auto"/>
            </w:tcBorders>
            <w:shd w:val="clear" w:color="auto" w:fill="auto"/>
            <w:noWrap/>
            <w:vAlign w:val="bottom"/>
            <w:hideMark/>
          </w:tcPr>
          <w:p w14:paraId="0BFDCC4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2292D80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67721C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535855F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179D97A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C76741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122</w:t>
            </w:r>
          </w:p>
        </w:tc>
        <w:tc>
          <w:tcPr>
            <w:tcW w:w="993" w:type="dxa"/>
            <w:tcBorders>
              <w:top w:val="nil"/>
              <w:left w:val="nil"/>
              <w:bottom w:val="single" w:sz="4" w:space="0" w:color="auto"/>
              <w:right w:val="single" w:sz="4" w:space="0" w:color="auto"/>
            </w:tcBorders>
            <w:shd w:val="clear" w:color="auto" w:fill="auto"/>
            <w:noWrap/>
            <w:vAlign w:val="bottom"/>
            <w:hideMark/>
          </w:tcPr>
          <w:p w14:paraId="074FB0F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ABO_273</w:t>
            </w:r>
          </w:p>
        </w:tc>
        <w:tc>
          <w:tcPr>
            <w:tcW w:w="1701" w:type="dxa"/>
            <w:tcBorders>
              <w:top w:val="nil"/>
              <w:left w:val="nil"/>
              <w:bottom w:val="single" w:sz="4" w:space="0" w:color="auto"/>
              <w:right w:val="single" w:sz="4" w:space="0" w:color="auto"/>
            </w:tcBorders>
            <w:shd w:val="clear" w:color="auto" w:fill="auto"/>
            <w:noWrap/>
            <w:vAlign w:val="bottom"/>
            <w:hideMark/>
          </w:tcPr>
          <w:p w14:paraId="174549E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82FF52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2DCF71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56</w:t>
            </w:r>
          </w:p>
        </w:tc>
        <w:tc>
          <w:tcPr>
            <w:tcW w:w="1209" w:type="dxa"/>
            <w:tcBorders>
              <w:top w:val="nil"/>
              <w:left w:val="nil"/>
              <w:bottom w:val="single" w:sz="4" w:space="0" w:color="auto"/>
              <w:right w:val="single" w:sz="4" w:space="0" w:color="auto"/>
            </w:tcBorders>
            <w:shd w:val="clear" w:color="auto" w:fill="auto"/>
            <w:noWrap/>
            <w:vAlign w:val="bottom"/>
            <w:hideMark/>
          </w:tcPr>
          <w:p w14:paraId="32010FD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6DC9920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8F512F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1CE4FBD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67C73B3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3D0D9BC"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123</w:t>
            </w:r>
          </w:p>
        </w:tc>
        <w:tc>
          <w:tcPr>
            <w:tcW w:w="993" w:type="dxa"/>
            <w:tcBorders>
              <w:top w:val="nil"/>
              <w:left w:val="nil"/>
              <w:bottom w:val="single" w:sz="4" w:space="0" w:color="auto"/>
              <w:right w:val="single" w:sz="4" w:space="0" w:color="auto"/>
            </w:tcBorders>
            <w:shd w:val="clear" w:color="auto" w:fill="auto"/>
            <w:noWrap/>
            <w:vAlign w:val="bottom"/>
            <w:hideMark/>
          </w:tcPr>
          <w:p w14:paraId="4E3DCDE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ABO_274</w:t>
            </w:r>
          </w:p>
        </w:tc>
        <w:tc>
          <w:tcPr>
            <w:tcW w:w="1701" w:type="dxa"/>
            <w:tcBorders>
              <w:top w:val="nil"/>
              <w:left w:val="nil"/>
              <w:bottom w:val="single" w:sz="4" w:space="0" w:color="auto"/>
              <w:right w:val="single" w:sz="4" w:space="0" w:color="auto"/>
            </w:tcBorders>
            <w:shd w:val="clear" w:color="auto" w:fill="auto"/>
            <w:noWrap/>
            <w:vAlign w:val="bottom"/>
            <w:hideMark/>
          </w:tcPr>
          <w:p w14:paraId="340FD64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E9C3BB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2AAB676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42</w:t>
            </w:r>
          </w:p>
        </w:tc>
        <w:tc>
          <w:tcPr>
            <w:tcW w:w="1209" w:type="dxa"/>
            <w:tcBorders>
              <w:top w:val="nil"/>
              <w:left w:val="nil"/>
              <w:bottom w:val="single" w:sz="4" w:space="0" w:color="auto"/>
              <w:right w:val="single" w:sz="4" w:space="0" w:color="auto"/>
            </w:tcBorders>
            <w:shd w:val="clear" w:color="auto" w:fill="auto"/>
            <w:noWrap/>
            <w:vAlign w:val="bottom"/>
            <w:hideMark/>
          </w:tcPr>
          <w:p w14:paraId="0CAA62F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7FA345F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5C0035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8000</w:t>
            </w:r>
          </w:p>
        </w:tc>
        <w:tc>
          <w:tcPr>
            <w:tcW w:w="1276" w:type="dxa"/>
            <w:tcBorders>
              <w:top w:val="nil"/>
              <w:left w:val="nil"/>
              <w:bottom w:val="single" w:sz="4" w:space="0" w:color="auto"/>
              <w:right w:val="single" w:sz="4" w:space="0" w:color="auto"/>
            </w:tcBorders>
            <w:shd w:val="clear" w:color="auto" w:fill="auto"/>
            <w:noWrap/>
            <w:vAlign w:val="bottom"/>
            <w:hideMark/>
          </w:tcPr>
          <w:p w14:paraId="224C64E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720000</w:t>
            </w:r>
          </w:p>
        </w:tc>
      </w:tr>
      <w:tr w:rsidR="008F40BB" w:rsidRPr="00BA19E4" w14:paraId="5B45568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137BC9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124</w:t>
            </w:r>
          </w:p>
        </w:tc>
        <w:tc>
          <w:tcPr>
            <w:tcW w:w="993" w:type="dxa"/>
            <w:tcBorders>
              <w:top w:val="nil"/>
              <w:left w:val="nil"/>
              <w:bottom w:val="single" w:sz="4" w:space="0" w:color="auto"/>
              <w:right w:val="single" w:sz="4" w:space="0" w:color="auto"/>
            </w:tcBorders>
            <w:shd w:val="clear" w:color="auto" w:fill="auto"/>
            <w:noWrap/>
            <w:vAlign w:val="bottom"/>
            <w:hideMark/>
          </w:tcPr>
          <w:p w14:paraId="324BDB1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ABO_275</w:t>
            </w:r>
          </w:p>
        </w:tc>
        <w:tc>
          <w:tcPr>
            <w:tcW w:w="1701" w:type="dxa"/>
            <w:tcBorders>
              <w:top w:val="nil"/>
              <w:left w:val="nil"/>
              <w:bottom w:val="single" w:sz="4" w:space="0" w:color="auto"/>
              <w:right w:val="single" w:sz="4" w:space="0" w:color="auto"/>
            </w:tcBorders>
            <w:shd w:val="clear" w:color="auto" w:fill="auto"/>
            <w:noWrap/>
            <w:vAlign w:val="bottom"/>
            <w:hideMark/>
          </w:tcPr>
          <w:p w14:paraId="23216F4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54B5DF4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043E91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44</w:t>
            </w:r>
          </w:p>
        </w:tc>
        <w:tc>
          <w:tcPr>
            <w:tcW w:w="1209" w:type="dxa"/>
            <w:tcBorders>
              <w:top w:val="nil"/>
              <w:left w:val="nil"/>
              <w:bottom w:val="single" w:sz="4" w:space="0" w:color="auto"/>
              <w:right w:val="single" w:sz="4" w:space="0" w:color="auto"/>
            </w:tcBorders>
            <w:shd w:val="clear" w:color="auto" w:fill="auto"/>
            <w:noWrap/>
            <w:vAlign w:val="bottom"/>
            <w:hideMark/>
          </w:tcPr>
          <w:p w14:paraId="2851A43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5F16C1A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710096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0D46415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6DA1D52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E168F6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125</w:t>
            </w:r>
          </w:p>
        </w:tc>
        <w:tc>
          <w:tcPr>
            <w:tcW w:w="993" w:type="dxa"/>
            <w:tcBorders>
              <w:top w:val="nil"/>
              <w:left w:val="nil"/>
              <w:bottom w:val="single" w:sz="4" w:space="0" w:color="auto"/>
              <w:right w:val="single" w:sz="4" w:space="0" w:color="auto"/>
            </w:tcBorders>
            <w:shd w:val="clear" w:color="auto" w:fill="auto"/>
            <w:noWrap/>
            <w:vAlign w:val="bottom"/>
            <w:hideMark/>
          </w:tcPr>
          <w:p w14:paraId="12875781"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ABO_276</w:t>
            </w:r>
          </w:p>
        </w:tc>
        <w:tc>
          <w:tcPr>
            <w:tcW w:w="1701" w:type="dxa"/>
            <w:tcBorders>
              <w:top w:val="nil"/>
              <w:left w:val="nil"/>
              <w:bottom w:val="single" w:sz="4" w:space="0" w:color="auto"/>
              <w:right w:val="single" w:sz="4" w:space="0" w:color="auto"/>
            </w:tcBorders>
            <w:shd w:val="clear" w:color="auto" w:fill="auto"/>
            <w:noWrap/>
            <w:vAlign w:val="bottom"/>
            <w:hideMark/>
          </w:tcPr>
          <w:p w14:paraId="6D34AC7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Informaticien</w:t>
            </w:r>
          </w:p>
        </w:tc>
        <w:tc>
          <w:tcPr>
            <w:tcW w:w="1067" w:type="dxa"/>
            <w:tcBorders>
              <w:top w:val="nil"/>
              <w:left w:val="nil"/>
              <w:bottom w:val="single" w:sz="4" w:space="0" w:color="auto"/>
              <w:right w:val="single" w:sz="4" w:space="0" w:color="auto"/>
            </w:tcBorders>
            <w:shd w:val="clear" w:color="auto" w:fill="auto"/>
            <w:noWrap/>
            <w:vAlign w:val="bottom"/>
            <w:hideMark/>
          </w:tcPr>
          <w:p w14:paraId="18C9C28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0F377DD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24</w:t>
            </w:r>
          </w:p>
        </w:tc>
        <w:tc>
          <w:tcPr>
            <w:tcW w:w="1209" w:type="dxa"/>
            <w:tcBorders>
              <w:top w:val="nil"/>
              <w:left w:val="nil"/>
              <w:bottom w:val="single" w:sz="4" w:space="0" w:color="auto"/>
              <w:right w:val="single" w:sz="4" w:space="0" w:color="auto"/>
            </w:tcBorders>
            <w:shd w:val="clear" w:color="auto" w:fill="auto"/>
            <w:noWrap/>
            <w:vAlign w:val="bottom"/>
            <w:hideMark/>
          </w:tcPr>
          <w:p w14:paraId="5EE39D0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5D0C4CB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3BE8F32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72C43E9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64501EFD"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47B699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126</w:t>
            </w:r>
          </w:p>
        </w:tc>
        <w:tc>
          <w:tcPr>
            <w:tcW w:w="993" w:type="dxa"/>
            <w:tcBorders>
              <w:top w:val="nil"/>
              <w:left w:val="nil"/>
              <w:bottom w:val="single" w:sz="4" w:space="0" w:color="auto"/>
              <w:right w:val="single" w:sz="4" w:space="0" w:color="auto"/>
            </w:tcBorders>
            <w:shd w:val="clear" w:color="auto" w:fill="auto"/>
            <w:noWrap/>
            <w:vAlign w:val="bottom"/>
            <w:hideMark/>
          </w:tcPr>
          <w:p w14:paraId="3D8FEFF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ABO_277</w:t>
            </w:r>
          </w:p>
        </w:tc>
        <w:tc>
          <w:tcPr>
            <w:tcW w:w="1701" w:type="dxa"/>
            <w:tcBorders>
              <w:top w:val="nil"/>
              <w:left w:val="nil"/>
              <w:bottom w:val="single" w:sz="4" w:space="0" w:color="auto"/>
              <w:right w:val="single" w:sz="4" w:space="0" w:color="auto"/>
            </w:tcBorders>
            <w:shd w:val="clear" w:color="auto" w:fill="auto"/>
            <w:noWrap/>
            <w:vAlign w:val="bottom"/>
            <w:hideMark/>
          </w:tcPr>
          <w:p w14:paraId="55F5FCF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8F79EC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2E93E1F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51</w:t>
            </w:r>
          </w:p>
        </w:tc>
        <w:tc>
          <w:tcPr>
            <w:tcW w:w="1209" w:type="dxa"/>
            <w:tcBorders>
              <w:top w:val="nil"/>
              <w:left w:val="nil"/>
              <w:bottom w:val="single" w:sz="4" w:space="0" w:color="auto"/>
              <w:right w:val="single" w:sz="4" w:space="0" w:color="auto"/>
            </w:tcBorders>
            <w:shd w:val="clear" w:color="auto" w:fill="auto"/>
            <w:noWrap/>
            <w:vAlign w:val="bottom"/>
            <w:hideMark/>
          </w:tcPr>
          <w:p w14:paraId="7A514D4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1C0E504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C2A38D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2AD263E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39A1B3AB"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0C1A9F9"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127</w:t>
            </w:r>
          </w:p>
        </w:tc>
        <w:tc>
          <w:tcPr>
            <w:tcW w:w="993" w:type="dxa"/>
            <w:tcBorders>
              <w:top w:val="nil"/>
              <w:left w:val="nil"/>
              <w:bottom w:val="single" w:sz="4" w:space="0" w:color="auto"/>
              <w:right w:val="single" w:sz="4" w:space="0" w:color="auto"/>
            </w:tcBorders>
            <w:shd w:val="clear" w:color="auto" w:fill="auto"/>
            <w:noWrap/>
            <w:vAlign w:val="bottom"/>
            <w:hideMark/>
          </w:tcPr>
          <w:p w14:paraId="50A29C08"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ABO_278</w:t>
            </w:r>
          </w:p>
        </w:tc>
        <w:tc>
          <w:tcPr>
            <w:tcW w:w="1701" w:type="dxa"/>
            <w:tcBorders>
              <w:top w:val="nil"/>
              <w:left w:val="nil"/>
              <w:bottom w:val="single" w:sz="4" w:space="0" w:color="auto"/>
              <w:right w:val="single" w:sz="4" w:space="0" w:color="auto"/>
            </w:tcBorders>
            <w:shd w:val="clear" w:color="auto" w:fill="auto"/>
            <w:noWrap/>
            <w:vAlign w:val="bottom"/>
            <w:hideMark/>
          </w:tcPr>
          <w:p w14:paraId="0948D26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Coiffeuse/Coiffeur</w:t>
            </w:r>
          </w:p>
        </w:tc>
        <w:tc>
          <w:tcPr>
            <w:tcW w:w="1067" w:type="dxa"/>
            <w:tcBorders>
              <w:top w:val="nil"/>
              <w:left w:val="nil"/>
              <w:bottom w:val="single" w:sz="4" w:space="0" w:color="auto"/>
              <w:right w:val="single" w:sz="4" w:space="0" w:color="auto"/>
            </w:tcBorders>
            <w:shd w:val="clear" w:color="auto" w:fill="auto"/>
            <w:noWrap/>
            <w:vAlign w:val="bottom"/>
            <w:hideMark/>
          </w:tcPr>
          <w:p w14:paraId="49BB5CD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3E5147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38</w:t>
            </w:r>
          </w:p>
        </w:tc>
        <w:tc>
          <w:tcPr>
            <w:tcW w:w="1209" w:type="dxa"/>
            <w:tcBorders>
              <w:top w:val="nil"/>
              <w:left w:val="nil"/>
              <w:bottom w:val="single" w:sz="4" w:space="0" w:color="auto"/>
              <w:right w:val="single" w:sz="4" w:space="0" w:color="auto"/>
            </w:tcBorders>
            <w:shd w:val="clear" w:color="auto" w:fill="auto"/>
            <w:noWrap/>
            <w:vAlign w:val="bottom"/>
            <w:hideMark/>
          </w:tcPr>
          <w:p w14:paraId="764E34A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3147B3D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26CAA3E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1400</w:t>
            </w:r>
          </w:p>
        </w:tc>
        <w:tc>
          <w:tcPr>
            <w:tcW w:w="1276" w:type="dxa"/>
            <w:tcBorders>
              <w:top w:val="nil"/>
              <w:left w:val="nil"/>
              <w:bottom w:val="single" w:sz="4" w:space="0" w:color="auto"/>
              <w:right w:val="single" w:sz="4" w:space="0" w:color="auto"/>
            </w:tcBorders>
            <w:shd w:val="clear" w:color="auto" w:fill="auto"/>
            <w:noWrap/>
            <w:vAlign w:val="bottom"/>
            <w:hideMark/>
          </w:tcPr>
          <w:p w14:paraId="46FED79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126000</w:t>
            </w:r>
          </w:p>
        </w:tc>
      </w:tr>
      <w:tr w:rsidR="008F40BB" w:rsidRPr="00BA19E4" w14:paraId="4439098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B766B9C"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128</w:t>
            </w:r>
          </w:p>
        </w:tc>
        <w:tc>
          <w:tcPr>
            <w:tcW w:w="993" w:type="dxa"/>
            <w:tcBorders>
              <w:top w:val="nil"/>
              <w:left w:val="nil"/>
              <w:bottom w:val="single" w:sz="4" w:space="0" w:color="auto"/>
              <w:right w:val="single" w:sz="4" w:space="0" w:color="auto"/>
            </w:tcBorders>
            <w:shd w:val="clear" w:color="auto" w:fill="auto"/>
            <w:noWrap/>
            <w:vAlign w:val="bottom"/>
            <w:hideMark/>
          </w:tcPr>
          <w:p w14:paraId="590AF3E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ABO_279</w:t>
            </w:r>
          </w:p>
        </w:tc>
        <w:tc>
          <w:tcPr>
            <w:tcW w:w="1701" w:type="dxa"/>
            <w:tcBorders>
              <w:top w:val="nil"/>
              <w:left w:val="nil"/>
              <w:bottom w:val="single" w:sz="4" w:space="0" w:color="auto"/>
              <w:right w:val="single" w:sz="4" w:space="0" w:color="auto"/>
            </w:tcBorders>
            <w:shd w:val="clear" w:color="auto" w:fill="auto"/>
            <w:noWrap/>
            <w:vAlign w:val="bottom"/>
            <w:hideMark/>
          </w:tcPr>
          <w:p w14:paraId="143B893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4B0AA69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72A6CD5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38</w:t>
            </w:r>
          </w:p>
        </w:tc>
        <w:tc>
          <w:tcPr>
            <w:tcW w:w="1209" w:type="dxa"/>
            <w:tcBorders>
              <w:top w:val="nil"/>
              <w:left w:val="nil"/>
              <w:bottom w:val="single" w:sz="4" w:space="0" w:color="auto"/>
              <w:right w:val="single" w:sz="4" w:space="0" w:color="auto"/>
            </w:tcBorders>
            <w:shd w:val="clear" w:color="auto" w:fill="auto"/>
            <w:noWrap/>
            <w:vAlign w:val="bottom"/>
            <w:hideMark/>
          </w:tcPr>
          <w:p w14:paraId="0421846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14E1945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2D04086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0EC204A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20B47AA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B2E725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129</w:t>
            </w:r>
          </w:p>
        </w:tc>
        <w:tc>
          <w:tcPr>
            <w:tcW w:w="993" w:type="dxa"/>
            <w:tcBorders>
              <w:top w:val="nil"/>
              <w:left w:val="nil"/>
              <w:bottom w:val="single" w:sz="4" w:space="0" w:color="auto"/>
              <w:right w:val="single" w:sz="4" w:space="0" w:color="auto"/>
            </w:tcBorders>
            <w:shd w:val="clear" w:color="auto" w:fill="auto"/>
            <w:noWrap/>
            <w:vAlign w:val="bottom"/>
            <w:hideMark/>
          </w:tcPr>
          <w:p w14:paraId="1FE5D46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ABO_280</w:t>
            </w:r>
          </w:p>
        </w:tc>
        <w:tc>
          <w:tcPr>
            <w:tcW w:w="1701" w:type="dxa"/>
            <w:tcBorders>
              <w:top w:val="nil"/>
              <w:left w:val="nil"/>
              <w:bottom w:val="single" w:sz="4" w:space="0" w:color="auto"/>
              <w:right w:val="single" w:sz="4" w:space="0" w:color="auto"/>
            </w:tcBorders>
            <w:shd w:val="clear" w:color="auto" w:fill="auto"/>
            <w:noWrap/>
            <w:vAlign w:val="bottom"/>
            <w:hideMark/>
          </w:tcPr>
          <w:p w14:paraId="4F11D72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A787A7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7AFF0C0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257C8E6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366FF1F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7FA3585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387FFA5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1D2F04E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6D253B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130</w:t>
            </w:r>
          </w:p>
        </w:tc>
        <w:tc>
          <w:tcPr>
            <w:tcW w:w="993" w:type="dxa"/>
            <w:tcBorders>
              <w:top w:val="nil"/>
              <w:left w:val="nil"/>
              <w:bottom w:val="single" w:sz="4" w:space="0" w:color="auto"/>
              <w:right w:val="single" w:sz="4" w:space="0" w:color="auto"/>
            </w:tcBorders>
            <w:shd w:val="clear" w:color="auto" w:fill="auto"/>
            <w:noWrap/>
            <w:vAlign w:val="bottom"/>
            <w:hideMark/>
          </w:tcPr>
          <w:p w14:paraId="0DE1DD9C"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ABO_281</w:t>
            </w:r>
          </w:p>
        </w:tc>
        <w:tc>
          <w:tcPr>
            <w:tcW w:w="1701" w:type="dxa"/>
            <w:tcBorders>
              <w:top w:val="nil"/>
              <w:left w:val="nil"/>
              <w:bottom w:val="single" w:sz="4" w:space="0" w:color="auto"/>
              <w:right w:val="single" w:sz="4" w:space="0" w:color="auto"/>
            </w:tcBorders>
            <w:shd w:val="clear" w:color="auto" w:fill="auto"/>
            <w:noWrap/>
            <w:vAlign w:val="bottom"/>
            <w:hideMark/>
          </w:tcPr>
          <w:p w14:paraId="2CFF6C8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Gestion de moulin</w:t>
            </w:r>
          </w:p>
        </w:tc>
        <w:tc>
          <w:tcPr>
            <w:tcW w:w="1067" w:type="dxa"/>
            <w:tcBorders>
              <w:top w:val="nil"/>
              <w:left w:val="nil"/>
              <w:bottom w:val="single" w:sz="4" w:space="0" w:color="auto"/>
              <w:right w:val="single" w:sz="4" w:space="0" w:color="auto"/>
            </w:tcBorders>
            <w:shd w:val="clear" w:color="auto" w:fill="auto"/>
            <w:noWrap/>
            <w:vAlign w:val="bottom"/>
            <w:hideMark/>
          </w:tcPr>
          <w:p w14:paraId="5DF291F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3DD6894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35</w:t>
            </w:r>
          </w:p>
        </w:tc>
        <w:tc>
          <w:tcPr>
            <w:tcW w:w="1209" w:type="dxa"/>
            <w:tcBorders>
              <w:top w:val="nil"/>
              <w:left w:val="nil"/>
              <w:bottom w:val="single" w:sz="4" w:space="0" w:color="auto"/>
              <w:right w:val="single" w:sz="4" w:space="0" w:color="auto"/>
            </w:tcBorders>
            <w:shd w:val="clear" w:color="auto" w:fill="auto"/>
            <w:noWrap/>
            <w:vAlign w:val="bottom"/>
            <w:hideMark/>
          </w:tcPr>
          <w:p w14:paraId="6A5DF6E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31D61B5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DE4AD0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6000</w:t>
            </w:r>
          </w:p>
        </w:tc>
        <w:tc>
          <w:tcPr>
            <w:tcW w:w="1276" w:type="dxa"/>
            <w:tcBorders>
              <w:top w:val="nil"/>
              <w:left w:val="nil"/>
              <w:bottom w:val="single" w:sz="4" w:space="0" w:color="auto"/>
              <w:right w:val="single" w:sz="4" w:space="0" w:color="auto"/>
            </w:tcBorders>
            <w:shd w:val="clear" w:color="auto" w:fill="auto"/>
            <w:noWrap/>
            <w:vAlign w:val="bottom"/>
            <w:hideMark/>
          </w:tcPr>
          <w:p w14:paraId="48CDE09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540000</w:t>
            </w:r>
          </w:p>
        </w:tc>
      </w:tr>
      <w:tr w:rsidR="008F40BB" w:rsidRPr="00BA19E4" w14:paraId="6851087D"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FDC2D9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lastRenderedPageBreak/>
              <w:t>131</w:t>
            </w:r>
          </w:p>
        </w:tc>
        <w:tc>
          <w:tcPr>
            <w:tcW w:w="993" w:type="dxa"/>
            <w:tcBorders>
              <w:top w:val="nil"/>
              <w:left w:val="nil"/>
              <w:bottom w:val="single" w:sz="4" w:space="0" w:color="auto"/>
              <w:right w:val="single" w:sz="4" w:space="0" w:color="auto"/>
            </w:tcBorders>
            <w:shd w:val="clear" w:color="auto" w:fill="auto"/>
            <w:noWrap/>
            <w:vAlign w:val="bottom"/>
            <w:hideMark/>
          </w:tcPr>
          <w:p w14:paraId="2CCEF17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ABO_282</w:t>
            </w:r>
          </w:p>
        </w:tc>
        <w:tc>
          <w:tcPr>
            <w:tcW w:w="1701" w:type="dxa"/>
            <w:tcBorders>
              <w:top w:val="nil"/>
              <w:left w:val="nil"/>
              <w:bottom w:val="single" w:sz="4" w:space="0" w:color="auto"/>
              <w:right w:val="single" w:sz="4" w:space="0" w:color="auto"/>
            </w:tcBorders>
            <w:shd w:val="clear" w:color="auto" w:fill="auto"/>
            <w:noWrap/>
            <w:vAlign w:val="bottom"/>
            <w:hideMark/>
          </w:tcPr>
          <w:p w14:paraId="1A12781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195C89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7A3E536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35</w:t>
            </w:r>
          </w:p>
        </w:tc>
        <w:tc>
          <w:tcPr>
            <w:tcW w:w="1209" w:type="dxa"/>
            <w:tcBorders>
              <w:top w:val="nil"/>
              <w:left w:val="nil"/>
              <w:bottom w:val="single" w:sz="4" w:space="0" w:color="auto"/>
              <w:right w:val="single" w:sz="4" w:space="0" w:color="auto"/>
            </w:tcBorders>
            <w:shd w:val="clear" w:color="auto" w:fill="auto"/>
            <w:noWrap/>
            <w:vAlign w:val="bottom"/>
            <w:hideMark/>
          </w:tcPr>
          <w:p w14:paraId="44136A5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9</w:t>
            </w:r>
          </w:p>
        </w:tc>
        <w:tc>
          <w:tcPr>
            <w:tcW w:w="1333" w:type="dxa"/>
            <w:tcBorders>
              <w:top w:val="nil"/>
              <w:left w:val="nil"/>
              <w:bottom w:val="single" w:sz="4" w:space="0" w:color="auto"/>
              <w:right w:val="single" w:sz="4" w:space="0" w:color="auto"/>
            </w:tcBorders>
            <w:shd w:val="clear" w:color="auto" w:fill="auto"/>
            <w:noWrap/>
            <w:vAlign w:val="bottom"/>
            <w:hideMark/>
          </w:tcPr>
          <w:p w14:paraId="37E4760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291019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1FF72B9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31D4992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7BF972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132</w:t>
            </w:r>
          </w:p>
        </w:tc>
        <w:tc>
          <w:tcPr>
            <w:tcW w:w="993" w:type="dxa"/>
            <w:tcBorders>
              <w:top w:val="nil"/>
              <w:left w:val="nil"/>
              <w:bottom w:val="single" w:sz="4" w:space="0" w:color="auto"/>
              <w:right w:val="single" w:sz="4" w:space="0" w:color="auto"/>
            </w:tcBorders>
            <w:shd w:val="clear" w:color="auto" w:fill="auto"/>
            <w:noWrap/>
            <w:vAlign w:val="bottom"/>
            <w:hideMark/>
          </w:tcPr>
          <w:p w14:paraId="5C17652C"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ABO_283</w:t>
            </w:r>
          </w:p>
        </w:tc>
        <w:tc>
          <w:tcPr>
            <w:tcW w:w="1701" w:type="dxa"/>
            <w:tcBorders>
              <w:top w:val="nil"/>
              <w:left w:val="nil"/>
              <w:bottom w:val="single" w:sz="4" w:space="0" w:color="auto"/>
              <w:right w:val="single" w:sz="4" w:space="0" w:color="auto"/>
            </w:tcBorders>
            <w:shd w:val="clear" w:color="auto" w:fill="auto"/>
            <w:noWrap/>
            <w:vAlign w:val="bottom"/>
            <w:hideMark/>
          </w:tcPr>
          <w:p w14:paraId="0891424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7A9140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3C71659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50</w:t>
            </w:r>
          </w:p>
        </w:tc>
        <w:tc>
          <w:tcPr>
            <w:tcW w:w="1209" w:type="dxa"/>
            <w:tcBorders>
              <w:top w:val="nil"/>
              <w:left w:val="nil"/>
              <w:bottom w:val="single" w:sz="4" w:space="0" w:color="auto"/>
              <w:right w:val="single" w:sz="4" w:space="0" w:color="auto"/>
            </w:tcBorders>
            <w:shd w:val="clear" w:color="auto" w:fill="auto"/>
            <w:noWrap/>
            <w:vAlign w:val="bottom"/>
            <w:hideMark/>
          </w:tcPr>
          <w:p w14:paraId="655456E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10</w:t>
            </w:r>
          </w:p>
        </w:tc>
        <w:tc>
          <w:tcPr>
            <w:tcW w:w="1333" w:type="dxa"/>
            <w:tcBorders>
              <w:top w:val="nil"/>
              <w:left w:val="nil"/>
              <w:bottom w:val="single" w:sz="4" w:space="0" w:color="auto"/>
              <w:right w:val="single" w:sz="4" w:space="0" w:color="auto"/>
            </w:tcBorders>
            <w:shd w:val="clear" w:color="auto" w:fill="auto"/>
            <w:noWrap/>
            <w:vAlign w:val="bottom"/>
            <w:hideMark/>
          </w:tcPr>
          <w:p w14:paraId="6F95F8E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77BEB0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3500</w:t>
            </w:r>
          </w:p>
        </w:tc>
        <w:tc>
          <w:tcPr>
            <w:tcW w:w="1276" w:type="dxa"/>
            <w:tcBorders>
              <w:top w:val="nil"/>
              <w:left w:val="nil"/>
              <w:bottom w:val="single" w:sz="4" w:space="0" w:color="auto"/>
              <w:right w:val="single" w:sz="4" w:space="0" w:color="auto"/>
            </w:tcBorders>
            <w:shd w:val="clear" w:color="auto" w:fill="auto"/>
            <w:noWrap/>
            <w:vAlign w:val="bottom"/>
            <w:hideMark/>
          </w:tcPr>
          <w:p w14:paraId="17F51FE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315000</w:t>
            </w:r>
          </w:p>
        </w:tc>
      </w:tr>
      <w:tr w:rsidR="008F40BB" w:rsidRPr="00BA19E4" w14:paraId="670F7A1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40489F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133</w:t>
            </w:r>
          </w:p>
        </w:tc>
        <w:tc>
          <w:tcPr>
            <w:tcW w:w="993" w:type="dxa"/>
            <w:tcBorders>
              <w:top w:val="nil"/>
              <w:left w:val="nil"/>
              <w:bottom w:val="single" w:sz="4" w:space="0" w:color="auto"/>
              <w:right w:val="single" w:sz="4" w:space="0" w:color="auto"/>
            </w:tcBorders>
            <w:shd w:val="clear" w:color="auto" w:fill="auto"/>
            <w:noWrap/>
            <w:vAlign w:val="bottom"/>
            <w:hideMark/>
          </w:tcPr>
          <w:p w14:paraId="7D2EB5C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ABO_284</w:t>
            </w:r>
          </w:p>
        </w:tc>
        <w:tc>
          <w:tcPr>
            <w:tcW w:w="1701" w:type="dxa"/>
            <w:tcBorders>
              <w:top w:val="nil"/>
              <w:left w:val="nil"/>
              <w:bottom w:val="single" w:sz="4" w:space="0" w:color="auto"/>
              <w:right w:val="single" w:sz="4" w:space="0" w:color="auto"/>
            </w:tcBorders>
            <w:shd w:val="clear" w:color="auto" w:fill="auto"/>
            <w:noWrap/>
            <w:vAlign w:val="bottom"/>
            <w:hideMark/>
          </w:tcPr>
          <w:p w14:paraId="040091B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Vulcanisateur</w:t>
            </w:r>
          </w:p>
        </w:tc>
        <w:tc>
          <w:tcPr>
            <w:tcW w:w="1067" w:type="dxa"/>
            <w:tcBorders>
              <w:top w:val="nil"/>
              <w:left w:val="nil"/>
              <w:bottom w:val="single" w:sz="4" w:space="0" w:color="auto"/>
              <w:right w:val="single" w:sz="4" w:space="0" w:color="auto"/>
            </w:tcBorders>
            <w:shd w:val="clear" w:color="auto" w:fill="auto"/>
            <w:noWrap/>
            <w:vAlign w:val="bottom"/>
            <w:hideMark/>
          </w:tcPr>
          <w:p w14:paraId="24E243F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757111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24</w:t>
            </w:r>
          </w:p>
        </w:tc>
        <w:tc>
          <w:tcPr>
            <w:tcW w:w="1209" w:type="dxa"/>
            <w:tcBorders>
              <w:top w:val="nil"/>
              <w:left w:val="nil"/>
              <w:bottom w:val="single" w:sz="4" w:space="0" w:color="auto"/>
              <w:right w:val="single" w:sz="4" w:space="0" w:color="auto"/>
            </w:tcBorders>
            <w:shd w:val="clear" w:color="auto" w:fill="auto"/>
            <w:noWrap/>
            <w:vAlign w:val="bottom"/>
            <w:hideMark/>
          </w:tcPr>
          <w:p w14:paraId="02373A1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1BBCF1B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3A92573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7500</w:t>
            </w:r>
          </w:p>
        </w:tc>
        <w:tc>
          <w:tcPr>
            <w:tcW w:w="1276" w:type="dxa"/>
            <w:tcBorders>
              <w:top w:val="nil"/>
              <w:left w:val="nil"/>
              <w:bottom w:val="single" w:sz="4" w:space="0" w:color="auto"/>
              <w:right w:val="single" w:sz="4" w:space="0" w:color="auto"/>
            </w:tcBorders>
            <w:shd w:val="clear" w:color="auto" w:fill="auto"/>
            <w:noWrap/>
            <w:vAlign w:val="bottom"/>
            <w:hideMark/>
          </w:tcPr>
          <w:p w14:paraId="1B27F5D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675000</w:t>
            </w:r>
          </w:p>
        </w:tc>
      </w:tr>
      <w:tr w:rsidR="008F40BB" w:rsidRPr="00BA19E4" w14:paraId="7E3695AB"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7CCCD8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134</w:t>
            </w:r>
          </w:p>
        </w:tc>
        <w:tc>
          <w:tcPr>
            <w:tcW w:w="993" w:type="dxa"/>
            <w:tcBorders>
              <w:top w:val="nil"/>
              <w:left w:val="nil"/>
              <w:bottom w:val="single" w:sz="4" w:space="0" w:color="auto"/>
              <w:right w:val="single" w:sz="4" w:space="0" w:color="auto"/>
            </w:tcBorders>
            <w:shd w:val="clear" w:color="auto" w:fill="auto"/>
            <w:noWrap/>
            <w:vAlign w:val="bottom"/>
            <w:hideMark/>
          </w:tcPr>
          <w:p w14:paraId="66F4AA5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ABO_285</w:t>
            </w:r>
          </w:p>
        </w:tc>
        <w:tc>
          <w:tcPr>
            <w:tcW w:w="1701" w:type="dxa"/>
            <w:tcBorders>
              <w:top w:val="nil"/>
              <w:left w:val="nil"/>
              <w:bottom w:val="single" w:sz="4" w:space="0" w:color="auto"/>
              <w:right w:val="single" w:sz="4" w:space="0" w:color="auto"/>
            </w:tcBorders>
            <w:shd w:val="clear" w:color="auto" w:fill="auto"/>
            <w:noWrap/>
            <w:vAlign w:val="bottom"/>
            <w:hideMark/>
          </w:tcPr>
          <w:p w14:paraId="5337118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2A8976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8C4193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62</w:t>
            </w:r>
          </w:p>
        </w:tc>
        <w:tc>
          <w:tcPr>
            <w:tcW w:w="1209" w:type="dxa"/>
            <w:tcBorders>
              <w:top w:val="nil"/>
              <w:left w:val="nil"/>
              <w:bottom w:val="single" w:sz="4" w:space="0" w:color="auto"/>
              <w:right w:val="single" w:sz="4" w:space="0" w:color="auto"/>
            </w:tcBorders>
            <w:shd w:val="clear" w:color="auto" w:fill="auto"/>
            <w:noWrap/>
            <w:vAlign w:val="bottom"/>
            <w:hideMark/>
          </w:tcPr>
          <w:p w14:paraId="3608169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6F56A35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9C6668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7B581BF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05C59D5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F18BC8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135</w:t>
            </w:r>
          </w:p>
        </w:tc>
        <w:tc>
          <w:tcPr>
            <w:tcW w:w="993" w:type="dxa"/>
            <w:tcBorders>
              <w:top w:val="nil"/>
              <w:left w:val="nil"/>
              <w:bottom w:val="single" w:sz="4" w:space="0" w:color="auto"/>
              <w:right w:val="single" w:sz="4" w:space="0" w:color="auto"/>
            </w:tcBorders>
            <w:shd w:val="clear" w:color="auto" w:fill="auto"/>
            <w:noWrap/>
            <w:vAlign w:val="bottom"/>
            <w:hideMark/>
          </w:tcPr>
          <w:p w14:paraId="4305672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ABO_286</w:t>
            </w:r>
          </w:p>
        </w:tc>
        <w:tc>
          <w:tcPr>
            <w:tcW w:w="1701" w:type="dxa"/>
            <w:tcBorders>
              <w:top w:val="nil"/>
              <w:left w:val="nil"/>
              <w:bottom w:val="single" w:sz="4" w:space="0" w:color="auto"/>
              <w:right w:val="single" w:sz="4" w:space="0" w:color="auto"/>
            </w:tcBorders>
            <w:shd w:val="clear" w:color="auto" w:fill="auto"/>
            <w:noWrap/>
            <w:vAlign w:val="bottom"/>
            <w:hideMark/>
          </w:tcPr>
          <w:p w14:paraId="415404E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4F4D372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049010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26</w:t>
            </w:r>
          </w:p>
        </w:tc>
        <w:tc>
          <w:tcPr>
            <w:tcW w:w="1209" w:type="dxa"/>
            <w:tcBorders>
              <w:top w:val="nil"/>
              <w:left w:val="nil"/>
              <w:bottom w:val="single" w:sz="4" w:space="0" w:color="auto"/>
              <w:right w:val="single" w:sz="4" w:space="0" w:color="auto"/>
            </w:tcBorders>
            <w:shd w:val="clear" w:color="auto" w:fill="auto"/>
            <w:noWrap/>
            <w:vAlign w:val="bottom"/>
            <w:hideMark/>
          </w:tcPr>
          <w:p w14:paraId="6BBA003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0</w:t>
            </w:r>
          </w:p>
        </w:tc>
        <w:tc>
          <w:tcPr>
            <w:tcW w:w="1333" w:type="dxa"/>
            <w:tcBorders>
              <w:top w:val="nil"/>
              <w:left w:val="nil"/>
              <w:bottom w:val="single" w:sz="4" w:space="0" w:color="auto"/>
              <w:right w:val="single" w:sz="4" w:space="0" w:color="auto"/>
            </w:tcBorders>
            <w:shd w:val="clear" w:color="auto" w:fill="auto"/>
            <w:noWrap/>
            <w:vAlign w:val="bottom"/>
            <w:hideMark/>
          </w:tcPr>
          <w:p w14:paraId="59A6925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64A2B7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1600</w:t>
            </w:r>
          </w:p>
        </w:tc>
        <w:tc>
          <w:tcPr>
            <w:tcW w:w="1276" w:type="dxa"/>
            <w:tcBorders>
              <w:top w:val="nil"/>
              <w:left w:val="nil"/>
              <w:bottom w:val="single" w:sz="4" w:space="0" w:color="auto"/>
              <w:right w:val="single" w:sz="4" w:space="0" w:color="auto"/>
            </w:tcBorders>
            <w:shd w:val="clear" w:color="auto" w:fill="auto"/>
            <w:noWrap/>
            <w:vAlign w:val="bottom"/>
            <w:hideMark/>
          </w:tcPr>
          <w:p w14:paraId="46715B3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144000</w:t>
            </w:r>
          </w:p>
        </w:tc>
      </w:tr>
      <w:tr w:rsidR="008F40BB" w:rsidRPr="00BA19E4" w14:paraId="3E83152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9328B5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136</w:t>
            </w:r>
          </w:p>
        </w:tc>
        <w:tc>
          <w:tcPr>
            <w:tcW w:w="993" w:type="dxa"/>
            <w:tcBorders>
              <w:top w:val="nil"/>
              <w:left w:val="nil"/>
              <w:bottom w:val="single" w:sz="4" w:space="0" w:color="auto"/>
              <w:right w:val="single" w:sz="4" w:space="0" w:color="auto"/>
            </w:tcBorders>
            <w:shd w:val="clear" w:color="auto" w:fill="auto"/>
            <w:noWrap/>
            <w:vAlign w:val="bottom"/>
            <w:hideMark/>
          </w:tcPr>
          <w:p w14:paraId="731970C8"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ABO_287</w:t>
            </w:r>
          </w:p>
        </w:tc>
        <w:tc>
          <w:tcPr>
            <w:tcW w:w="1701" w:type="dxa"/>
            <w:tcBorders>
              <w:top w:val="nil"/>
              <w:left w:val="nil"/>
              <w:bottom w:val="single" w:sz="4" w:space="0" w:color="auto"/>
              <w:right w:val="single" w:sz="4" w:space="0" w:color="auto"/>
            </w:tcBorders>
            <w:shd w:val="clear" w:color="auto" w:fill="auto"/>
            <w:noWrap/>
            <w:vAlign w:val="bottom"/>
            <w:hideMark/>
          </w:tcPr>
          <w:p w14:paraId="3208AE7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21A680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A16532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45</w:t>
            </w:r>
          </w:p>
        </w:tc>
        <w:tc>
          <w:tcPr>
            <w:tcW w:w="1209" w:type="dxa"/>
            <w:tcBorders>
              <w:top w:val="nil"/>
              <w:left w:val="nil"/>
              <w:bottom w:val="single" w:sz="4" w:space="0" w:color="auto"/>
              <w:right w:val="single" w:sz="4" w:space="0" w:color="auto"/>
            </w:tcBorders>
            <w:shd w:val="clear" w:color="auto" w:fill="auto"/>
            <w:noWrap/>
            <w:vAlign w:val="bottom"/>
            <w:hideMark/>
          </w:tcPr>
          <w:p w14:paraId="6580BAE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w:t>
            </w:r>
          </w:p>
        </w:tc>
        <w:tc>
          <w:tcPr>
            <w:tcW w:w="1333" w:type="dxa"/>
            <w:tcBorders>
              <w:top w:val="nil"/>
              <w:left w:val="nil"/>
              <w:bottom w:val="single" w:sz="4" w:space="0" w:color="auto"/>
              <w:right w:val="single" w:sz="4" w:space="0" w:color="auto"/>
            </w:tcBorders>
            <w:shd w:val="clear" w:color="auto" w:fill="auto"/>
            <w:noWrap/>
            <w:vAlign w:val="bottom"/>
            <w:hideMark/>
          </w:tcPr>
          <w:p w14:paraId="168E676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7021216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1200</w:t>
            </w:r>
          </w:p>
        </w:tc>
        <w:tc>
          <w:tcPr>
            <w:tcW w:w="1276" w:type="dxa"/>
            <w:tcBorders>
              <w:top w:val="nil"/>
              <w:left w:val="nil"/>
              <w:bottom w:val="single" w:sz="4" w:space="0" w:color="auto"/>
              <w:right w:val="single" w:sz="4" w:space="0" w:color="auto"/>
            </w:tcBorders>
            <w:shd w:val="clear" w:color="auto" w:fill="auto"/>
            <w:noWrap/>
            <w:vAlign w:val="bottom"/>
            <w:hideMark/>
          </w:tcPr>
          <w:p w14:paraId="420B172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108000</w:t>
            </w:r>
          </w:p>
        </w:tc>
      </w:tr>
      <w:tr w:rsidR="008F40BB" w:rsidRPr="00BA19E4" w14:paraId="2067546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5CF033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137</w:t>
            </w:r>
          </w:p>
        </w:tc>
        <w:tc>
          <w:tcPr>
            <w:tcW w:w="993" w:type="dxa"/>
            <w:tcBorders>
              <w:top w:val="nil"/>
              <w:left w:val="nil"/>
              <w:bottom w:val="single" w:sz="4" w:space="0" w:color="auto"/>
              <w:right w:val="single" w:sz="4" w:space="0" w:color="auto"/>
            </w:tcBorders>
            <w:shd w:val="clear" w:color="auto" w:fill="auto"/>
            <w:noWrap/>
            <w:vAlign w:val="bottom"/>
            <w:hideMark/>
          </w:tcPr>
          <w:p w14:paraId="31BAEF22"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ABO_288</w:t>
            </w:r>
          </w:p>
        </w:tc>
        <w:tc>
          <w:tcPr>
            <w:tcW w:w="1701" w:type="dxa"/>
            <w:tcBorders>
              <w:top w:val="nil"/>
              <w:left w:val="nil"/>
              <w:bottom w:val="single" w:sz="4" w:space="0" w:color="auto"/>
              <w:right w:val="single" w:sz="4" w:space="0" w:color="auto"/>
            </w:tcBorders>
            <w:shd w:val="clear" w:color="auto" w:fill="auto"/>
            <w:noWrap/>
            <w:vAlign w:val="bottom"/>
            <w:hideMark/>
          </w:tcPr>
          <w:p w14:paraId="6B74ADE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763FC2B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071CE96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47</w:t>
            </w:r>
          </w:p>
        </w:tc>
        <w:tc>
          <w:tcPr>
            <w:tcW w:w="1209" w:type="dxa"/>
            <w:tcBorders>
              <w:top w:val="nil"/>
              <w:left w:val="nil"/>
              <w:bottom w:val="single" w:sz="4" w:space="0" w:color="auto"/>
              <w:right w:val="single" w:sz="4" w:space="0" w:color="auto"/>
            </w:tcBorders>
            <w:shd w:val="clear" w:color="auto" w:fill="auto"/>
            <w:noWrap/>
            <w:vAlign w:val="bottom"/>
            <w:hideMark/>
          </w:tcPr>
          <w:p w14:paraId="7B33CE7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10</w:t>
            </w:r>
          </w:p>
        </w:tc>
        <w:tc>
          <w:tcPr>
            <w:tcW w:w="1333" w:type="dxa"/>
            <w:tcBorders>
              <w:top w:val="nil"/>
              <w:left w:val="nil"/>
              <w:bottom w:val="single" w:sz="4" w:space="0" w:color="auto"/>
              <w:right w:val="single" w:sz="4" w:space="0" w:color="auto"/>
            </w:tcBorders>
            <w:shd w:val="clear" w:color="auto" w:fill="auto"/>
            <w:noWrap/>
            <w:vAlign w:val="bottom"/>
            <w:hideMark/>
          </w:tcPr>
          <w:p w14:paraId="0D83A8B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EEBF1B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0CA4915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464A52B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71D989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138</w:t>
            </w:r>
          </w:p>
        </w:tc>
        <w:tc>
          <w:tcPr>
            <w:tcW w:w="993" w:type="dxa"/>
            <w:tcBorders>
              <w:top w:val="nil"/>
              <w:left w:val="nil"/>
              <w:bottom w:val="single" w:sz="4" w:space="0" w:color="auto"/>
              <w:right w:val="single" w:sz="4" w:space="0" w:color="auto"/>
            </w:tcBorders>
            <w:shd w:val="clear" w:color="auto" w:fill="auto"/>
            <w:noWrap/>
            <w:vAlign w:val="bottom"/>
            <w:hideMark/>
          </w:tcPr>
          <w:p w14:paraId="05736992"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ABO_289</w:t>
            </w:r>
          </w:p>
        </w:tc>
        <w:tc>
          <w:tcPr>
            <w:tcW w:w="1701" w:type="dxa"/>
            <w:tcBorders>
              <w:top w:val="nil"/>
              <w:left w:val="nil"/>
              <w:bottom w:val="single" w:sz="4" w:space="0" w:color="auto"/>
              <w:right w:val="single" w:sz="4" w:space="0" w:color="auto"/>
            </w:tcBorders>
            <w:shd w:val="clear" w:color="auto" w:fill="auto"/>
            <w:noWrap/>
            <w:vAlign w:val="bottom"/>
            <w:hideMark/>
          </w:tcPr>
          <w:p w14:paraId="37A5A68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Coiffeuse/Coiffeur</w:t>
            </w:r>
          </w:p>
        </w:tc>
        <w:tc>
          <w:tcPr>
            <w:tcW w:w="1067" w:type="dxa"/>
            <w:tcBorders>
              <w:top w:val="nil"/>
              <w:left w:val="nil"/>
              <w:bottom w:val="single" w:sz="4" w:space="0" w:color="auto"/>
              <w:right w:val="single" w:sz="4" w:space="0" w:color="auto"/>
            </w:tcBorders>
            <w:shd w:val="clear" w:color="auto" w:fill="auto"/>
            <w:noWrap/>
            <w:vAlign w:val="bottom"/>
            <w:hideMark/>
          </w:tcPr>
          <w:p w14:paraId="68F38F5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2CF032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20</w:t>
            </w:r>
          </w:p>
        </w:tc>
        <w:tc>
          <w:tcPr>
            <w:tcW w:w="1209" w:type="dxa"/>
            <w:tcBorders>
              <w:top w:val="nil"/>
              <w:left w:val="nil"/>
              <w:bottom w:val="single" w:sz="4" w:space="0" w:color="auto"/>
              <w:right w:val="single" w:sz="4" w:space="0" w:color="auto"/>
            </w:tcBorders>
            <w:shd w:val="clear" w:color="auto" w:fill="auto"/>
            <w:noWrap/>
            <w:vAlign w:val="bottom"/>
            <w:hideMark/>
          </w:tcPr>
          <w:p w14:paraId="3AB9B7E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0</w:t>
            </w:r>
          </w:p>
        </w:tc>
        <w:tc>
          <w:tcPr>
            <w:tcW w:w="1333" w:type="dxa"/>
            <w:tcBorders>
              <w:top w:val="nil"/>
              <w:left w:val="nil"/>
              <w:bottom w:val="single" w:sz="4" w:space="0" w:color="auto"/>
              <w:right w:val="single" w:sz="4" w:space="0" w:color="auto"/>
            </w:tcBorders>
            <w:shd w:val="clear" w:color="auto" w:fill="auto"/>
            <w:noWrap/>
            <w:vAlign w:val="bottom"/>
            <w:hideMark/>
          </w:tcPr>
          <w:p w14:paraId="01D0071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24AD84E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1300</w:t>
            </w:r>
          </w:p>
        </w:tc>
        <w:tc>
          <w:tcPr>
            <w:tcW w:w="1276" w:type="dxa"/>
            <w:tcBorders>
              <w:top w:val="nil"/>
              <w:left w:val="nil"/>
              <w:bottom w:val="single" w:sz="4" w:space="0" w:color="auto"/>
              <w:right w:val="single" w:sz="4" w:space="0" w:color="auto"/>
            </w:tcBorders>
            <w:shd w:val="clear" w:color="auto" w:fill="auto"/>
            <w:noWrap/>
            <w:vAlign w:val="bottom"/>
            <w:hideMark/>
          </w:tcPr>
          <w:p w14:paraId="2FCF7F1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117000</w:t>
            </w:r>
          </w:p>
        </w:tc>
      </w:tr>
      <w:tr w:rsidR="008F40BB" w:rsidRPr="00BA19E4" w14:paraId="2339380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C532DE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139</w:t>
            </w:r>
          </w:p>
        </w:tc>
        <w:tc>
          <w:tcPr>
            <w:tcW w:w="993" w:type="dxa"/>
            <w:tcBorders>
              <w:top w:val="nil"/>
              <w:left w:val="nil"/>
              <w:bottom w:val="single" w:sz="4" w:space="0" w:color="auto"/>
              <w:right w:val="single" w:sz="4" w:space="0" w:color="auto"/>
            </w:tcBorders>
            <w:shd w:val="clear" w:color="auto" w:fill="auto"/>
            <w:noWrap/>
            <w:vAlign w:val="bottom"/>
            <w:hideMark/>
          </w:tcPr>
          <w:p w14:paraId="0E14324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ABO_290</w:t>
            </w:r>
          </w:p>
        </w:tc>
        <w:tc>
          <w:tcPr>
            <w:tcW w:w="1701" w:type="dxa"/>
            <w:tcBorders>
              <w:top w:val="nil"/>
              <w:left w:val="nil"/>
              <w:bottom w:val="single" w:sz="4" w:space="0" w:color="auto"/>
              <w:right w:val="single" w:sz="4" w:space="0" w:color="auto"/>
            </w:tcBorders>
            <w:shd w:val="clear" w:color="auto" w:fill="auto"/>
            <w:noWrap/>
            <w:vAlign w:val="bottom"/>
            <w:hideMark/>
          </w:tcPr>
          <w:p w14:paraId="37D9E5A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Coiffeuse/Coiffeur</w:t>
            </w:r>
          </w:p>
        </w:tc>
        <w:tc>
          <w:tcPr>
            <w:tcW w:w="1067" w:type="dxa"/>
            <w:tcBorders>
              <w:top w:val="nil"/>
              <w:left w:val="nil"/>
              <w:bottom w:val="single" w:sz="4" w:space="0" w:color="auto"/>
              <w:right w:val="single" w:sz="4" w:space="0" w:color="auto"/>
            </w:tcBorders>
            <w:shd w:val="clear" w:color="auto" w:fill="auto"/>
            <w:noWrap/>
            <w:vAlign w:val="bottom"/>
            <w:hideMark/>
          </w:tcPr>
          <w:p w14:paraId="3D4CD87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4818428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31</w:t>
            </w:r>
          </w:p>
        </w:tc>
        <w:tc>
          <w:tcPr>
            <w:tcW w:w="1209" w:type="dxa"/>
            <w:tcBorders>
              <w:top w:val="nil"/>
              <w:left w:val="nil"/>
              <w:bottom w:val="single" w:sz="4" w:space="0" w:color="auto"/>
              <w:right w:val="single" w:sz="4" w:space="0" w:color="auto"/>
            </w:tcBorders>
            <w:shd w:val="clear" w:color="auto" w:fill="auto"/>
            <w:noWrap/>
            <w:vAlign w:val="bottom"/>
            <w:hideMark/>
          </w:tcPr>
          <w:p w14:paraId="65BD79A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11</w:t>
            </w:r>
          </w:p>
        </w:tc>
        <w:tc>
          <w:tcPr>
            <w:tcW w:w="1333" w:type="dxa"/>
            <w:tcBorders>
              <w:top w:val="nil"/>
              <w:left w:val="nil"/>
              <w:bottom w:val="single" w:sz="4" w:space="0" w:color="auto"/>
              <w:right w:val="single" w:sz="4" w:space="0" w:color="auto"/>
            </w:tcBorders>
            <w:shd w:val="clear" w:color="auto" w:fill="auto"/>
            <w:noWrap/>
            <w:vAlign w:val="bottom"/>
            <w:hideMark/>
          </w:tcPr>
          <w:p w14:paraId="30F0ED7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25D3848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6500</w:t>
            </w:r>
          </w:p>
        </w:tc>
        <w:tc>
          <w:tcPr>
            <w:tcW w:w="1276" w:type="dxa"/>
            <w:tcBorders>
              <w:top w:val="nil"/>
              <w:left w:val="nil"/>
              <w:bottom w:val="single" w:sz="4" w:space="0" w:color="auto"/>
              <w:right w:val="single" w:sz="4" w:space="0" w:color="auto"/>
            </w:tcBorders>
            <w:shd w:val="clear" w:color="auto" w:fill="auto"/>
            <w:noWrap/>
            <w:vAlign w:val="bottom"/>
            <w:hideMark/>
          </w:tcPr>
          <w:p w14:paraId="3E8F86F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585000</w:t>
            </w:r>
          </w:p>
        </w:tc>
      </w:tr>
      <w:tr w:rsidR="008F40BB" w:rsidRPr="00BA19E4" w14:paraId="6EC475D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52721E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140</w:t>
            </w:r>
          </w:p>
        </w:tc>
        <w:tc>
          <w:tcPr>
            <w:tcW w:w="993" w:type="dxa"/>
            <w:tcBorders>
              <w:top w:val="nil"/>
              <w:left w:val="nil"/>
              <w:bottom w:val="single" w:sz="4" w:space="0" w:color="auto"/>
              <w:right w:val="single" w:sz="4" w:space="0" w:color="auto"/>
            </w:tcBorders>
            <w:shd w:val="clear" w:color="auto" w:fill="auto"/>
            <w:noWrap/>
            <w:vAlign w:val="bottom"/>
            <w:hideMark/>
          </w:tcPr>
          <w:p w14:paraId="294CB86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ABO_291</w:t>
            </w:r>
          </w:p>
        </w:tc>
        <w:tc>
          <w:tcPr>
            <w:tcW w:w="1701" w:type="dxa"/>
            <w:tcBorders>
              <w:top w:val="nil"/>
              <w:left w:val="nil"/>
              <w:bottom w:val="single" w:sz="4" w:space="0" w:color="auto"/>
              <w:right w:val="single" w:sz="4" w:space="0" w:color="auto"/>
            </w:tcBorders>
            <w:shd w:val="clear" w:color="auto" w:fill="auto"/>
            <w:noWrap/>
            <w:vAlign w:val="bottom"/>
            <w:hideMark/>
          </w:tcPr>
          <w:p w14:paraId="7F4BB35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62CF67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5F7FA7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25515D4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3D74851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A23DAA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w:t>
            </w:r>
          </w:p>
        </w:tc>
        <w:tc>
          <w:tcPr>
            <w:tcW w:w="1276" w:type="dxa"/>
            <w:tcBorders>
              <w:top w:val="nil"/>
              <w:left w:val="nil"/>
              <w:bottom w:val="single" w:sz="4" w:space="0" w:color="auto"/>
              <w:right w:val="single" w:sz="4" w:space="0" w:color="auto"/>
            </w:tcBorders>
            <w:shd w:val="clear" w:color="auto" w:fill="auto"/>
            <w:noWrap/>
            <w:vAlign w:val="bottom"/>
            <w:hideMark/>
          </w:tcPr>
          <w:p w14:paraId="0C8894E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w:t>
            </w:r>
          </w:p>
        </w:tc>
      </w:tr>
      <w:tr w:rsidR="008F40BB" w:rsidRPr="00BA19E4" w14:paraId="6E93FE6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1EAC8B4"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141</w:t>
            </w:r>
          </w:p>
        </w:tc>
        <w:tc>
          <w:tcPr>
            <w:tcW w:w="993" w:type="dxa"/>
            <w:tcBorders>
              <w:top w:val="nil"/>
              <w:left w:val="nil"/>
              <w:bottom w:val="single" w:sz="4" w:space="0" w:color="auto"/>
              <w:right w:val="single" w:sz="4" w:space="0" w:color="auto"/>
            </w:tcBorders>
            <w:shd w:val="clear" w:color="auto" w:fill="auto"/>
            <w:noWrap/>
            <w:vAlign w:val="bottom"/>
            <w:hideMark/>
          </w:tcPr>
          <w:p w14:paraId="27224908"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ABO_292</w:t>
            </w:r>
          </w:p>
        </w:tc>
        <w:tc>
          <w:tcPr>
            <w:tcW w:w="1701" w:type="dxa"/>
            <w:tcBorders>
              <w:top w:val="nil"/>
              <w:left w:val="nil"/>
              <w:bottom w:val="single" w:sz="4" w:space="0" w:color="auto"/>
              <w:right w:val="single" w:sz="4" w:space="0" w:color="auto"/>
            </w:tcBorders>
            <w:shd w:val="clear" w:color="auto" w:fill="auto"/>
            <w:noWrap/>
            <w:vAlign w:val="bottom"/>
            <w:hideMark/>
          </w:tcPr>
          <w:p w14:paraId="69586EC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09DD17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1794C3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45</w:t>
            </w:r>
          </w:p>
        </w:tc>
        <w:tc>
          <w:tcPr>
            <w:tcW w:w="1209" w:type="dxa"/>
            <w:tcBorders>
              <w:top w:val="nil"/>
              <w:left w:val="nil"/>
              <w:bottom w:val="single" w:sz="4" w:space="0" w:color="auto"/>
              <w:right w:val="single" w:sz="4" w:space="0" w:color="auto"/>
            </w:tcBorders>
            <w:shd w:val="clear" w:color="auto" w:fill="auto"/>
            <w:noWrap/>
            <w:vAlign w:val="bottom"/>
            <w:hideMark/>
          </w:tcPr>
          <w:p w14:paraId="656CFA1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20C27D0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0432C0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0BFC715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7E3A1A3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E9478C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142</w:t>
            </w:r>
          </w:p>
        </w:tc>
        <w:tc>
          <w:tcPr>
            <w:tcW w:w="993" w:type="dxa"/>
            <w:tcBorders>
              <w:top w:val="nil"/>
              <w:left w:val="nil"/>
              <w:bottom w:val="single" w:sz="4" w:space="0" w:color="auto"/>
              <w:right w:val="single" w:sz="4" w:space="0" w:color="auto"/>
            </w:tcBorders>
            <w:shd w:val="clear" w:color="auto" w:fill="auto"/>
            <w:noWrap/>
            <w:vAlign w:val="bottom"/>
            <w:hideMark/>
          </w:tcPr>
          <w:p w14:paraId="60EB758A"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ABO_293</w:t>
            </w:r>
          </w:p>
        </w:tc>
        <w:tc>
          <w:tcPr>
            <w:tcW w:w="1701" w:type="dxa"/>
            <w:tcBorders>
              <w:top w:val="nil"/>
              <w:left w:val="nil"/>
              <w:bottom w:val="single" w:sz="4" w:space="0" w:color="auto"/>
              <w:right w:val="single" w:sz="4" w:space="0" w:color="auto"/>
            </w:tcBorders>
            <w:shd w:val="clear" w:color="auto" w:fill="auto"/>
            <w:noWrap/>
            <w:vAlign w:val="bottom"/>
            <w:hideMark/>
          </w:tcPr>
          <w:p w14:paraId="44090EE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A8D1FE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30E1AB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34</w:t>
            </w:r>
          </w:p>
        </w:tc>
        <w:tc>
          <w:tcPr>
            <w:tcW w:w="1209" w:type="dxa"/>
            <w:tcBorders>
              <w:top w:val="nil"/>
              <w:left w:val="nil"/>
              <w:bottom w:val="single" w:sz="4" w:space="0" w:color="auto"/>
              <w:right w:val="single" w:sz="4" w:space="0" w:color="auto"/>
            </w:tcBorders>
            <w:shd w:val="clear" w:color="auto" w:fill="auto"/>
            <w:noWrap/>
            <w:vAlign w:val="bottom"/>
            <w:hideMark/>
          </w:tcPr>
          <w:p w14:paraId="4F24B07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4D93472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261CDC2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3C35FD1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65E627D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60B994D"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143</w:t>
            </w:r>
          </w:p>
        </w:tc>
        <w:tc>
          <w:tcPr>
            <w:tcW w:w="993" w:type="dxa"/>
            <w:tcBorders>
              <w:top w:val="nil"/>
              <w:left w:val="nil"/>
              <w:bottom w:val="single" w:sz="4" w:space="0" w:color="auto"/>
              <w:right w:val="single" w:sz="4" w:space="0" w:color="auto"/>
            </w:tcBorders>
            <w:shd w:val="clear" w:color="auto" w:fill="auto"/>
            <w:noWrap/>
            <w:vAlign w:val="bottom"/>
            <w:hideMark/>
          </w:tcPr>
          <w:p w14:paraId="5604EE2C"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ABO_293</w:t>
            </w:r>
          </w:p>
        </w:tc>
        <w:tc>
          <w:tcPr>
            <w:tcW w:w="1701" w:type="dxa"/>
            <w:tcBorders>
              <w:top w:val="nil"/>
              <w:left w:val="nil"/>
              <w:bottom w:val="single" w:sz="4" w:space="0" w:color="auto"/>
              <w:right w:val="single" w:sz="4" w:space="0" w:color="auto"/>
            </w:tcBorders>
            <w:shd w:val="clear" w:color="auto" w:fill="auto"/>
            <w:noWrap/>
            <w:vAlign w:val="bottom"/>
            <w:hideMark/>
          </w:tcPr>
          <w:p w14:paraId="1631E79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Mécanicien</w:t>
            </w:r>
          </w:p>
        </w:tc>
        <w:tc>
          <w:tcPr>
            <w:tcW w:w="1067" w:type="dxa"/>
            <w:tcBorders>
              <w:top w:val="nil"/>
              <w:left w:val="nil"/>
              <w:bottom w:val="single" w:sz="4" w:space="0" w:color="auto"/>
              <w:right w:val="single" w:sz="4" w:space="0" w:color="auto"/>
            </w:tcBorders>
            <w:shd w:val="clear" w:color="auto" w:fill="auto"/>
            <w:noWrap/>
            <w:vAlign w:val="bottom"/>
            <w:hideMark/>
          </w:tcPr>
          <w:p w14:paraId="138EBBB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5C41AD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34</w:t>
            </w:r>
          </w:p>
        </w:tc>
        <w:tc>
          <w:tcPr>
            <w:tcW w:w="1209" w:type="dxa"/>
            <w:tcBorders>
              <w:top w:val="nil"/>
              <w:left w:val="nil"/>
              <w:bottom w:val="single" w:sz="4" w:space="0" w:color="auto"/>
              <w:right w:val="single" w:sz="4" w:space="0" w:color="auto"/>
            </w:tcBorders>
            <w:shd w:val="clear" w:color="auto" w:fill="auto"/>
            <w:noWrap/>
            <w:vAlign w:val="bottom"/>
            <w:hideMark/>
          </w:tcPr>
          <w:p w14:paraId="2F47AA1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6B55F0D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B05BEA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066EDB7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6161FD4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992509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144</w:t>
            </w:r>
          </w:p>
        </w:tc>
        <w:tc>
          <w:tcPr>
            <w:tcW w:w="993" w:type="dxa"/>
            <w:tcBorders>
              <w:top w:val="nil"/>
              <w:left w:val="nil"/>
              <w:bottom w:val="single" w:sz="4" w:space="0" w:color="auto"/>
              <w:right w:val="single" w:sz="4" w:space="0" w:color="auto"/>
            </w:tcBorders>
            <w:shd w:val="clear" w:color="auto" w:fill="auto"/>
            <w:noWrap/>
            <w:vAlign w:val="bottom"/>
            <w:hideMark/>
          </w:tcPr>
          <w:p w14:paraId="0D2BB97C"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ABO_294</w:t>
            </w:r>
          </w:p>
        </w:tc>
        <w:tc>
          <w:tcPr>
            <w:tcW w:w="1701" w:type="dxa"/>
            <w:tcBorders>
              <w:top w:val="nil"/>
              <w:left w:val="nil"/>
              <w:bottom w:val="single" w:sz="4" w:space="0" w:color="auto"/>
              <w:right w:val="single" w:sz="4" w:space="0" w:color="auto"/>
            </w:tcBorders>
            <w:shd w:val="clear" w:color="auto" w:fill="auto"/>
            <w:noWrap/>
            <w:vAlign w:val="bottom"/>
            <w:hideMark/>
          </w:tcPr>
          <w:p w14:paraId="617775B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EEC5CC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CB1047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60</w:t>
            </w:r>
          </w:p>
        </w:tc>
        <w:tc>
          <w:tcPr>
            <w:tcW w:w="1209" w:type="dxa"/>
            <w:tcBorders>
              <w:top w:val="nil"/>
              <w:left w:val="nil"/>
              <w:bottom w:val="single" w:sz="4" w:space="0" w:color="auto"/>
              <w:right w:val="single" w:sz="4" w:space="0" w:color="auto"/>
            </w:tcBorders>
            <w:shd w:val="clear" w:color="auto" w:fill="auto"/>
            <w:noWrap/>
            <w:vAlign w:val="bottom"/>
            <w:hideMark/>
          </w:tcPr>
          <w:p w14:paraId="7E04CA2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18CB34B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6B263D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44ADFA2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0492E16A"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73EBAE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145</w:t>
            </w:r>
          </w:p>
        </w:tc>
        <w:tc>
          <w:tcPr>
            <w:tcW w:w="993" w:type="dxa"/>
            <w:tcBorders>
              <w:top w:val="nil"/>
              <w:left w:val="nil"/>
              <w:bottom w:val="single" w:sz="4" w:space="0" w:color="auto"/>
              <w:right w:val="single" w:sz="4" w:space="0" w:color="auto"/>
            </w:tcBorders>
            <w:shd w:val="clear" w:color="auto" w:fill="auto"/>
            <w:noWrap/>
            <w:vAlign w:val="bottom"/>
            <w:hideMark/>
          </w:tcPr>
          <w:p w14:paraId="0C95F50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ABO_295</w:t>
            </w:r>
          </w:p>
        </w:tc>
        <w:tc>
          <w:tcPr>
            <w:tcW w:w="1701" w:type="dxa"/>
            <w:tcBorders>
              <w:top w:val="nil"/>
              <w:left w:val="nil"/>
              <w:bottom w:val="single" w:sz="4" w:space="0" w:color="auto"/>
              <w:right w:val="single" w:sz="4" w:space="0" w:color="auto"/>
            </w:tcBorders>
            <w:shd w:val="clear" w:color="auto" w:fill="auto"/>
            <w:noWrap/>
            <w:vAlign w:val="bottom"/>
            <w:hideMark/>
          </w:tcPr>
          <w:p w14:paraId="6FE6131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Mécanicien</w:t>
            </w:r>
          </w:p>
        </w:tc>
        <w:tc>
          <w:tcPr>
            <w:tcW w:w="1067" w:type="dxa"/>
            <w:tcBorders>
              <w:top w:val="nil"/>
              <w:left w:val="nil"/>
              <w:bottom w:val="single" w:sz="4" w:space="0" w:color="auto"/>
              <w:right w:val="single" w:sz="4" w:space="0" w:color="auto"/>
            </w:tcBorders>
            <w:shd w:val="clear" w:color="auto" w:fill="auto"/>
            <w:noWrap/>
            <w:vAlign w:val="bottom"/>
            <w:hideMark/>
          </w:tcPr>
          <w:p w14:paraId="687640E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BA3B92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20</w:t>
            </w:r>
          </w:p>
        </w:tc>
        <w:tc>
          <w:tcPr>
            <w:tcW w:w="1209" w:type="dxa"/>
            <w:tcBorders>
              <w:top w:val="nil"/>
              <w:left w:val="nil"/>
              <w:bottom w:val="single" w:sz="4" w:space="0" w:color="auto"/>
              <w:right w:val="single" w:sz="4" w:space="0" w:color="auto"/>
            </w:tcBorders>
            <w:shd w:val="clear" w:color="auto" w:fill="auto"/>
            <w:noWrap/>
            <w:vAlign w:val="bottom"/>
            <w:hideMark/>
          </w:tcPr>
          <w:p w14:paraId="7302D69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0</w:t>
            </w:r>
          </w:p>
        </w:tc>
        <w:tc>
          <w:tcPr>
            <w:tcW w:w="1333" w:type="dxa"/>
            <w:tcBorders>
              <w:top w:val="nil"/>
              <w:left w:val="nil"/>
              <w:bottom w:val="single" w:sz="4" w:space="0" w:color="auto"/>
              <w:right w:val="single" w:sz="4" w:space="0" w:color="auto"/>
            </w:tcBorders>
            <w:shd w:val="clear" w:color="auto" w:fill="auto"/>
            <w:noWrap/>
            <w:vAlign w:val="bottom"/>
            <w:hideMark/>
          </w:tcPr>
          <w:p w14:paraId="4EEF85B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5E9D17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6000</w:t>
            </w:r>
          </w:p>
        </w:tc>
        <w:tc>
          <w:tcPr>
            <w:tcW w:w="1276" w:type="dxa"/>
            <w:tcBorders>
              <w:top w:val="nil"/>
              <w:left w:val="nil"/>
              <w:bottom w:val="single" w:sz="4" w:space="0" w:color="auto"/>
              <w:right w:val="single" w:sz="4" w:space="0" w:color="auto"/>
            </w:tcBorders>
            <w:shd w:val="clear" w:color="auto" w:fill="auto"/>
            <w:noWrap/>
            <w:vAlign w:val="bottom"/>
            <w:hideMark/>
          </w:tcPr>
          <w:p w14:paraId="0615921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540000</w:t>
            </w:r>
          </w:p>
        </w:tc>
      </w:tr>
      <w:tr w:rsidR="008F40BB" w:rsidRPr="00BA19E4" w14:paraId="6F62EC8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1DE5D8D"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146</w:t>
            </w:r>
          </w:p>
        </w:tc>
        <w:tc>
          <w:tcPr>
            <w:tcW w:w="993" w:type="dxa"/>
            <w:tcBorders>
              <w:top w:val="nil"/>
              <w:left w:val="nil"/>
              <w:bottom w:val="single" w:sz="4" w:space="0" w:color="auto"/>
              <w:right w:val="single" w:sz="4" w:space="0" w:color="auto"/>
            </w:tcBorders>
            <w:shd w:val="clear" w:color="auto" w:fill="auto"/>
            <w:noWrap/>
            <w:vAlign w:val="bottom"/>
            <w:hideMark/>
          </w:tcPr>
          <w:p w14:paraId="1AB7ACF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ABO_296</w:t>
            </w:r>
          </w:p>
        </w:tc>
        <w:tc>
          <w:tcPr>
            <w:tcW w:w="1701" w:type="dxa"/>
            <w:tcBorders>
              <w:top w:val="nil"/>
              <w:left w:val="nil"/>
              <w:bottom w:val="single" w:sz="4" w:space="0" w:color="auto"/>
              <w:right w:val="single" w:sz="4" w:space="0" w:color="auto"/>
            </w:tcBorders>
            <w:shd w:val="clear" w:color="auto" w:fill="auto"/>
            <w:noWrap/>
            <w:vAlign w:val="bottom"/>
            <w:hideMark/>
          </w:tcPr>
          <w:p w14:paraId="1374135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715E71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E50117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49</w:t>
            </w:r>
          </w:p>
        </w:tc>
        <w:tc>
          <w:tcPr>
            <w:tcW w:w="1209" w:type="dxa"/>
            <w:tcBorders>
              <w:top w:val="nil"/>
              <w:left w:val="nil"/>
              <w:bottom w:val="single" w:sz="4" w:space="0" w:color="auto"/>
              <w:right w:val="single" w:sz="4" w:space="0" w:color="auto"/>
            </w:tcBorders>
            <w:shd w:val="clear" w:color="auto" w:fill="auto"/>
            <w:noWrap/>
            <w:vAlign w:val="bottom"/>
            <w:hideMark/>
          </w:tcPr>
          <w:p w14:paraId="70BAB21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454FB8A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E6AFE6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09ADE62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1202A12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1192E7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147</w:t>
            </w:r>
          </w:p>
        </w:tc>
        <w:tc>
          <w:tcPr>
            <w:tcW w:w="993" w:type="dxa"/>
            <w:tcBorders>
              <w:top w:val="nil"/>
              <w:left w:val="nil"/>
              <w:bottom w:val="single" w:sz="4" w:space="0" w:color="auto"/>
              <w:right w:val="single" w:sz="4" w:space="0" w:color="auto"/>
            </w:tcBorders>
            <w:shd w:val="clear" w:color="auto" w:fill="auto"/>
            <w:noWrap/>
            <w:vAlign w:val="bottom"/>
            <w:hideMark/>
          </w:tcPr>
          <w:p w14:paraId="7E187E3E"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ABO_297</w:t>
            </w:r>
          </w:p>
        </w:tc>
        <w:tc>
          <w:tcPr>
            <w:tcW w:w="1701" w:type="dxa"/>
            <w:tcBorders>
              <w:top w:val="nil"/>
              <w:left w:val="nil"/>
              <w:bottom w:val="single" w:sz="4" w:space="0" w:color="auto"/>
              <w:right w:val="single" w:sz="4" w:space="0" w:color="auto"/>
            </w:tcBorders>
            <w:shd w:val="clear" w:color="auto" w:fill="auto"/>
            <w:noWrap/>
            <w:vAlign w:val="bottom"/>
            <w:hideMark/>
          </w:tcPr>
          <w:p w14:paraId="0CB009C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8732D6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5A248D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58</w:t>
            </w:r>
          </w:p>
        </w:tc>
        <w:tc>
          <w:tcPr>
            <w:tcW w:w="1209" w:type="dxa"/>
            <w:tcBorders>
              <w:top w:val="nil"/>
              <w:left w:val="nil"/>
              <w:bottom w:val="single" w:sz="4" w:space="0" w:color="auto"/>
              <w:right w:val="single" w:sz="4" w:space="0" w:color="auto"/>
            </w:tcBorders>
            <w:shd w:val="clear" w:color="auto" w:fill="auto"/>
            <w:noWrap/>
            <w:vAlign w:val="bottom"/>
            <w:hideMark/>
          </w:tcPr>
          <w:p w14:paraId="4DD0902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55372FA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12B69A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398081D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15E6CAB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9EC180D"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148</w:t>
            </w:r>
          </w:p>
        </w:tc>
        <w:tc>
          <w:tcPr>
            <w:tcW w:w="993" w:type="dxa"/>
            <w:tcBorders>
              <w:top w:val="nil"/>
              <w:left w:val="nil"/>
              <w:bottom w:val="single" w:sz="4" w:space="0" w:color="auto"/>
              <w:right w:val="single" w:sz="4" w:space="0" w:color="auto"/>
            </w:tcBorders>
            <w:shd w:val="clear" w:color="auto" w:fill="auto"/>
            <w:noWrap/>
            <w:vAlign w:val="bottom"/>
            <w:hideMark/>
          </w:tcPr>
          <w:p w14:paraId="416372E1"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ABO_298</w:t>
            </w:r>
          </w:p>
        </w:tc>
        <w:tc>
          <w:tcPr>
            <w:tcW w:w="1701" w:type="dxa"/>
            <w:tcBorders>
              <w:top w:val="nil"/>
              <w:left w:val="nil"/>
              <w:bottom w:val="single" w:sz="4" w:space="0" w:color="auto"/>
              <w:right w:val="single" w:sz="4" w:space="0" w:color="auto"/>
            </w:tcBorders>
            <w:shd w:val="clear" w:color="auto" w:fill="auto"/>
            <w:noWrap/>
            <w:vAlign w:val="bottom"/>
            <w:hideMark/>
          </w:tcPr>
          <w:p w14:paraId="1F3AF88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45C53B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505628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29</w:t>
            </w:r>
          </w:p>
        </w:tc>
        <w:tc>
          <w:tcPr>
            <w:tcW w:w="1209" w:type="dxa"/>
            <w:tcBorders>
              <w:top w:val="nil"/>
              <w:left w:val="nil"/>
              <w:bottom w:val="single" w:sz="4" w:space="0" w:color="auto"/>
              <w:right w:val="single" w:sz="4" w:space="0" w:color="auto"/>
            </w:tcBorders>
            <w:shd w:val="clear" w:color="auto" w:fill="auto"/>
            <w:noWrap/>
            <w:vAlign w:val="bottom"/>
            <w:hideMark/>
          </w:tcPr>
          <w:p w14:paraId="4AA2ED2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w:t>
            </w:r>
          </w:p>
        </w:tc>
        <w:tc>
          <w:tcPr>
            <w:tcW w:w="1333" w:type="dxa"/>
            <w:tcBorders>
              <w:top w:val="nil"/>
              <w:left w:val="nil"/>
              <w:bottom w:val="single" w:sz="4" w:space="0" w:color="auto"/>
              <w:right w:val="single" w:sz="4" w:space="0" w:color="auto"/>
            </w:tcBorders>
            <w:shd w:val="clear" w:color="auto" w:fill="auto"/>
            <w:noWrap/>
            <w:vAlign w:val="bottom"/>
            <w:hideMark/>
          </w:tcPr>
          <w:p w14:paraId="6771C06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11EED5D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w:t>
            </w:r>
          </w:p>
        </w:tc>
        <w:tc>
          <w:tcPr>
            <w:tcW w:w="1276" w:type="dxa"/>
            <w:tcBorders>
              <w:top w:val="nil"/>
              <w:left w:val="nil"/>
              <w:bottom w:val="single" w:sz="4" w:space="0" w:color="auto"/>
              <w:right w:val="single" w:sz="4" w:space="0" w:color="auto"/>
            </w:tcBorders>
            <w:shd w:val="clear" w:color="auto" w:fill="auto"/>
            <w:noWrap/>
            <w:vAlign w:val="bottom"/>
            <w:hideMark/>
          </w:tcPr>
          <w:p w14:paraId="128F135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405000</w:t>
            </w:r>
          </w:p>
        </w:tc>
      </w:tr>
      <w:tr w:rsidR="008F40BB" w:rsidRPr="00BA19E4" w14:paraId="5AB69A9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1FB0EC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149</w:t>
            </w:r>
          </w:p>
        </w:tc>
        <w:tc>
          <w:tcPr>
            <w:tcW w:w="993" w:type="dxa"/>
            <w:tcBorders>
              <w:top w:val="nil"/>
              <w:left w:val="nil"/>
              <w:bottom w:val="single" w:sz="4" w:space="0" w:color="auto"/>
              <w:right w:val="single" w:sz="4" w:space="0" w:color="auto"/>
            </w:tcBorders>
            <w:shd w:val="clear" w:color="auto" w:fill="auto"/>
            <w:noWrap/>
            <w:vAlign w:val="bottom"/>
            <w:hideMark/>
          </w:tcPr>
          <w:p w14:paraId="27734C7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ABO_299</w:t>
            </w:r>
          </w:p>
        </w:tc>
        <w:tc>
          <w:tcPr>
            <w:tcW w:w="1701" w:type="dxa"/>
            <w:tcBorders>
              <w:top w:val="nil"/>
              <w:left w:val="nil"/>
              <w:bottom w:val="single" w:sz="4" w:space="0" w:color="auto"/>
              <w:right w:val="single" w:sz="4" w:space="0" w:color="auto"/>
            </w:tcBorders>
            <w:shd w:val="clear" w:color="auto" w:fill="auto"/>
            <w:noWrap/>
            <w:vAlign w:val="bottom"/>
            <w:hideMark/>
          </w:tcPr>
          <w:p w14:paraId="0D48B54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Coiffeuse/Coiffeur</w:t>
            </w:r>
          </w:p>
        </w:tc>
        <w:tc>
          <w:tcPr>
            <w:tcW w:w="1067" w:type="dxa"/>
            <w:tcBorders>
              <w:top w:val="nil"/>
              <w:left w:val="nil"/>
              <w:bottom w:val="single" w:sz="4" w:space="0" w:color="auto"/>
              <w:right w:val="single" w:sz="4" w:space="0" w:color="auto"/>
            </w:tcBorders>
            <w:shd w:val="clear" w:color="auto" w:fill="auto"/>
            <w:noWrap/>
            <w:vAlign w:val="bottom"/>
            <w:hideMark/>
          </w:tcPr>
          <w:p w14:paraId="395FA5B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2565EC9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28</w:t>
            </w:r>
          </w:p>
        </w:tc>
        <w:tc>
          <w:tcPr>
            <w:tcW w:w="1209" w:type="dxa"/>
            <w:tcBorders>
              <w:top w:val="nil"/>
              <w:left w:val="nil"/>
              <w:bottom w:val="single" w:sz="4" w:space="0" w:color="auto"/>
              <w:right w:val="single" w:sz="4" w:space="0" w:color="auto"/>
            </w:tcBorders>
            <w:shd w:val="clear" w:color="auto" w:fill="auto"/>
            <w:noWrap/>
            <w:vAlign w:val="bottom"/>
            <w:hideMark/>
          </w:tcPr>
          <w:p w14:paraId="52317D9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4FAD1BC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3F0F3AB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7000</w:t>
            </w:r>
          </w:p>
        </w:tc>
        <w:tc>
          <w:tcPr>
            <w:tcW w:w="1276" w:type="dxa"/>
            <w:tcBorders>
              <w:top w:val="nil"/>
              <w:left w:val="nil"/>
              <w:bottom w:val="single" w:sz="4" w:space="0" w:color="auto"/>
              <w:right w:val="single" w:sz="4" w:space="0" w:color="auto"/>
            </w:tcBorders>
            <w:shd w:val="clear" w:color="auto" w:fill="auto"/>
            <w:noWrap/>
            <w:vAlign w:val="bottom"/>
            <w:hideMark/>
          </w:tcPr>
          <w:p w14:paraId="464B883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630000</w:t>
            </w:r>
          </w:p>
        </w:tc>
      </w:tr>
      <w:tr w:rsidR="008F40BB" w:rsidRPr="00BA19E4" w14:paraId="4313332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A55C4E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150</w:t>
            </w:r>
          </w:p>
        </w:tc>
        <w:tc>
          <w:tcPr>
            <w:tcW w:w="993" w:type="dxa"/>
            <w:tcBorders>
              <w:top w:val="nil"/>
              <w:left w:val="nil"/>
              <w:bottom w:val="single" w:sz="4" w:space="0" w:color="auto"/>
              <w:right w:val="single" w:sz="4" w:space="0" w:color="auto"/>
            </w:tcBorders>
            <w:shd w:val="clear" w:color="auto" w:fill="auto"/>
            <w:noWrap/>
            <w:vAlign w:val="bottom"/>
            <w:hideMark/>
          </w:tcPr>
          <w:p w14:paraId="376F021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ABO_300</w:t>
            </w:r>
          </w:p>
        </w:tc>
        <w:tc>
          <w:tcPr>
            <w:tcW w:w="1701" w:type="dxa"/>
            <w:tcBorders>
              <w:top w:val="nil"/>
              <w:left w:val="nil"/>
              <w:bottom w:val="single" w:sz="4" w:space="0" w:color="auto"/>
              <w:right w:val="single" w:sz="4" w:space="0" w:color="auto"/>
            </w:tcBorders>
            <w:shd w:val="clear" w:color="auto" w:fill="auto"/>
            <w:noWrap/>
            <w:vAlign w:val="bottom"/>
            <w:hideMark/>
          </w:tcPr>
          <w:p w14:paraId="38B127F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F5629B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278BDB5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45</w:t>
            </w:r>
          </w:p>
        </w:tc>
        <w:tc>
          <w:tcPr>
            <w:tcW w:w="1209" w:type="dxa"/>
            <w:tcBorders>
              <w:top w:val="nil"/>
              <w:left w:val="nil"/>
              <w:bottom w:val="single" w:sz="4" w:space="0" w:color="auto"/>
              <w:right w:val="single" w:sz="4" w:space="0" w:color="auto"/>
            </w:tcBorders>
            <w:shd w:val="clear" w:color="auto" w:fill="auto"/>
            <w:noWrap/>
            <w:vAlign w:val="bottom"/>
            <w:hideMark/>
          </w:tcPr>
          <w:p w14:paraId="3B69EAA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695CBB6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58F108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7C78D86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7EB27AB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29E0E26"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151</w:t>
            </w:r>
          </w:p>
        </w:tc>
        <w:tc>
          <w:tcPr>
            <w:tcW w:w="993" w:type="dxa"/>
            <w:tcBorders>
              <w:top w:val="nil"/>
              <w:left w:val="nil"/>
              <w:bottom w:val="single" w:sz="4" w:space="0" w:color="auto"/>
              <w:right w:val="single" w:sz="4" w:space="0" w:color="auto"/>
            </w:tcBorders>
            <w:shd w:val="clear" w:color="auto" w:fill="auto"/>
            <w:noWrap/>
            <w:vAlign w:val="bottom"/>
            <w:hideMark/>
          </w:tcPr>
          <w:p w14:paraId="14919D6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ABO_301</w:t>
            </w:r>
          </w:p>
        </w:tc>
        <w:tc>
          <w:tcPr>
            <w:tcW w:w="1701" w:type="dxa"/>
            <w:tcBorders>
              <w:top w:val="nil"/>
              <w:left w:val="nil"/>
              <w:bottom w:val="single" w:sz="4" w:space="0" w:color="auto"/>
              <w:right w:val="single" w:sz="4" w:space="0" w:color="auto"/>
            </w:tcBorders>
            <w:shd w:val="clear" w:color="auto" w:fill="auto"/>
            <w:noWrap/>
            <w:vAlign w:val="bottom"/>
            <w:hideMark/>
          </w:tcPr>
          <w:p w14:paraId="314F2FF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45F0B4A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E4F704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49</w:t>
            </w:r>
          </w:p>
        </w:tc>
        <w:tc>
          <w:tcPr>
            <w:tcW w:w="1209" w:type="dxa"/>
            <w:tcBorders>
              <w:top w:val="nil"/>
              <w:left w:val="nil"/>
              <w:bottom w:val="single" w:sz="4" w:space="0" w:color="auto"/>
              <w:right w:val="single" w:sz="4" w:space="0" w:color="auto"/>
            </w:tcBorders>
            <w:shd w:val="clear" w:color="auto" w:fill="auto"/>
            <w:noWrap/>
            <w:vAlign w:val="bottom"/>
            <w:hideMark/>
          </w:tcPr>
          <w:p w14:paraId="0892B56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7F44E11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07C188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03C6DA5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6E4E3CDB"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01AB32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152</w:t>
            </w:r>
          </w:p>
        </w:tc>
        <w:tc>
          <w:tcPr>
            <w:tcW w:w="993" w:type="dxa"/>
            <w:tcBorders>
              <w:top w:val="nil"/>
              <w:left w:val="nil"/>
              <w:bottom w:val="single" w:sz="4" w:space="0" w:color="auto"/>
              <w:right w:val="single" w:sz="4" w:space="0" w:color="auto"/>
            </w:tcBorders>
            <w:shd w:val="clear" w:color="auto" w:fill="auto"/>
            <w:noWrap/>
            <w:vAlign w:val="bottom"/>
            <w:hideMark/>
          </w:tcPr>
          <w:p w14:paraId="3B57653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ABO_302</w:t>
            </w:r>
          </w:p>
        </w:tc>
        <w:tc>
          <w:tcPr>
            <w:tcW w:w="1701" w:type="dxa"/>
            <w:tcBorders>
              <w:top w:val="nil"/>
              <w:left w:val="nil"/>
              <w:bottom w:val="single" w:sz="4" w:space="0" w:color="auto"/>
              <w:right w:val="single" w:sz="4" w:space="0" w:color="auto"/>
            </w:tcBorders>
            <w:shd w:val="clear" w:color="auto" w:fill="auto"/>
            <w:noWrap/>
            <w:vAlign w:val="bottom"/>
            <w:hideMark/>
          </w:tcPr>
          <w:p w14:paraId="22D3A3F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C46D7A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34CD25F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3D3598C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w:t>
            </w:r>
          </w:p>
        </w:tc>
        <w:tc>
          <w:tcPr>
            <w:tcW w:w="1333" w:type="dxa"/>
            <w:tcBorders>
              <w:top w:val="nil"/>
              <w:left w:val="nil"/>
              <w:bottom w:val="single" w:sz="4" w:space="0" w:color="auto"/>
              <w:right w:val="single" w:sz="4" w:space="0" w:color="auto"/>
            </w:tcBorders>
            <w:shd w:val="clear" w:color="auto" w:fill="auto"/>
            <w:noWrap/>
            <w:vAlign w:val="bottom"/>
            <w:hideMark/>
          </w:tcPr>
          <w:p w14:paraId="4C33827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F208CC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4EC4C88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4A70A31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A819EE2"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153</w:t>
            </w:r>
          </w:p>
        </w:tc>
        <w:tc>
          <w:tcPr>
            <w:tcW w:w="993" w:type="dxa"/>
            <w:tcBorders>
              <w:top w:val="nil"/>
              <w:left w:val="nil"/>
              <w:bottom w:val="single" w:sz="4" w:space="0" w:color="auto"/>
              <w:right w:val="single" w:sz="4" w:space="0" w:color="auto"/>
            </w:tcBorders>
            <w:shd w:val="clear" w:color="auto" w:fill="auto"/>
            <w:noWrap/>
            <w:vAlign w:val="bottom"/>
            <w:hideMark/>
          </w:tcPr>
          <w:p w14:paraId="69B931B8"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ABO_303</w:t>
            </w:r>
          </w:p>
        </w:tc>
        <w:tc>
          <w:tcPr>
            <w:tcW w:w="1701" w:type="dxa"/>
            <w:tcBorders>
              <w:top w:val="nil"/>
              <w:left w:val="nil"/>
              <w:bottom w:val="single" w:sz="4" w:space="0" w:color="auto"/>
              <w:right w:val="single" w:sz="4" w:space="0" w:color="auto"/>
            </w:tcBorders>
            <w:shd w:val="clear" w:color="auto" w:fill="auto"/>
            <w:noWrap/>
            <w:vAlign w:val="bottom"/>
            <w:hideMark/>
          </w:tcPr>
          <w:p w14:paraId="00B5561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Opératrice dé LNB</w:t>
            </w:r>
          </w:p>
        </w:tc>
        <w:tc>
          <w:tcPr>
            <w:tcW w:w="1067" w:type="dxa"/>
            <w:tcBorders>
              <w:top w:val="nil"/>
              <w:left w:val="nil"/>
              <w:bottom w:val="single" w:sz="4" w:space="0" w:color="auto"/>
              <w:right w:val="single" w:sz="4" w:space="0" w:color="auto"/>
            </w:tcBorders>
            <w:shd w:val="clear" w:color="auto" w:fill="auto"/>
            <w:noWrap/>
            <w:vAlign w:val="bottom"/>
            <w:hideMark/>
          </w:tcPr>
          <w:p w14:paraId="47B42F3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684CED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35</w:t>
            </w:r>
          </w:p>
        </w:tc>
        <w:tc>
          <w:tcPr>
            <w:tcW w:w="1209" w:type="dxa"/>
            <w:tcBorders>
              <w:top w:val="nil"/>
              <w:left w:val="nil"/>
              <w:bottom w:val="single" w:sz="4" w:space="0" w:color="auto"/>
              <w:right w:val="single" w:sz="4" w:space="0" w:color="auto"/>
            </w:tcBorders>
            <w:shd w:val="clear" w:color="auto" w:fill="auto"/>
            <w:noWrap/>
            <w:vAlign w:val="bottom"/>
            <w:hideMark/>
          </w:tcPr>
          <w:p w14:paraId="0FFFDC5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12</w:t>
            </w:r>
          </w:p>
        </w:tc>
        <w:tc>
          <w:tcPr>
            <w:tcW w:w="1333" w:type="dxa"/>
            <w:tcBorders>
              <w:top w:val="nil"/>
              <w:left w:val="nil"/>
              <w:bottom w:val="single" w:sz="4" w:space="0" w:color="auto"/>
              <w:right w:val="single" w:sz="4" w:space="0" w:color="auto"/>
            </w:tcBorders>
            <w:shd w:val="clear" w:color="auto" w:fill="auto"/>
            <w:noWrap/>
            <w:vAlign w:val="bottom"/>
            <w:hideMark/>
          </w:tcPr>
          <w:p w14:paraId="65B474A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6EB36D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7000</w:t>
            </w:r>
          </w:p>
        </w:tc>
        <w:tc>
          <w:tcPr>
            <w:tcW w:w="1276" w:type="dxa"/>
            <w:tcBorders>
              <w:top w:val="nil"/>
              <w:left w:val="nil"/>
              <w:bottom w:val="single" w:sz="4" w:space="0" w:color="auto"/>
              <w:right w:val="single" w:sz="4" w:space="0" w:color="auto"/>
            </w:tcBorders>
            <w:shd w:val="clear" w:color="auto" w:fill="auto"/>
            <w:noWrap/>
            <w:vAlign w:val="bottom"/>
            <w:hideMark/>
          </w:tcPr>
          <w:p w14:paraId="18A343E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630000</w:t>
            </w:r>
          </w:p>
        </w:tc>
      </w:tr>
      <w:tr w:rsidR="008F40BB" w:rsidRPr="00BA19E4" w14:paraId="67E58EE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E2CE58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154</w:t>
            </w:r>
          </w:p>
        </w:tc>
        <w:tc>
          <w:tcPr>
            <w:tcW w:w="993" w:type="dxa"/>
            <w:tcBorders>
              <w:top w:val="nil"/>
              <w:left w:val="nil"/>
              <w:bottom w:val="single" w:sz="4" w:space="0" w:color="auto"/>
              <w:right w:val="single" w:sz="4" w:space="0" w:color="auto"/>
            </w:tcBorders>
            <w:shd w:val="clear" w:color="auto" w:fill="auto"/>
            <w:noWrap/>
            <w:vAlign w:val="bottom"/>
            <w:hideMark/>
          </w:tcPr>
          <w:p w14:paraId="7B6EF6E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ABO_304</w:t>
            </w:r>
          </w:p>
        </w:tc>
        <w:tc>
          <w:tcPr>
            <w:tcW w:w="1701" w:type="dxa"/>
            <w:tcBorders>
              <w:top w:val="nil"/>
              <w:left w:val="nil"/>
              <w:bottom w:val="single" w:sz="4" w:space="0" w:color="auto"/>
              <w:right w:val="single" w:sz="4" w:space="0" w:color="auto"/>
            </w:tcBorders>
            <w:shd w:val="clear" w:color="auto" w:fill="auto"/>
            <w:noWrap/>
            <w:vAlign w:val="bottom"/>
            <w:hideMark/>
          </w:tcPr>
          <w:p w14:paraId="6B042F2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A92B10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089E581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50</w:t>
            </w:r>
          </w:p>
        </w:tc>
        <w:tc>
          <w:tcPr>
            <w:tcW w:w="1209" w:type="dxa"/>
            <w:tcBorders>
              <w:top w:val="nil"/>
              <w:left w:val="nil"/>
              <w:bottom w:val="single" w:sz="4" w:space="0" w:color="auto"/>
              <w:right w:val="single" w:sz="4" w:space="0" w:color="auto"/>
            </w:tcBorders>
            <w:shd w:val="clear" w:color="auto" w:fill="auto"/>
            <w:noWrap/>
            <w:vAlign w:val="bottom"/>
            <w:hideMark/>
          </w:tcPr>
          <w:p w14:paraId="3DA688E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38DEED3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B404FD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4D44EA8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2A13436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CA7787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155</w:t>
            </w:r>
          </w:p>
        </w:tc>
        <w:tc>
          <w:tcPr>
            <w:tcW w:w="993" w:type="dxa"/>
            <w:tcBorders>
              <w:top w:val="nil"/>
              <w:left w:val="nil"/>
              <w:bottom w:val="single" w:sz="4" w:space="0" w:color="auto"/>
              <w:right w:val="single" w:sz="4" w:space="0" w:color="auto"/>
            </w:tcBorders>
            <w:shd w:val="clear" w:color="auto" w:fill="auto"/>
            <w:noWrap/>
            <w:vAlign w:val="bottom"/>
            <w:hideMark/>
          </w:tcPr>
          <w:p w14:paraId="6FC69EC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ABO_305</w:t>
            </w:r>
          </w:p>
        </w:tc>
        <w:tc>
          <w:tcPr>
            <w:tcW w:w="1701" w:type="dxa"/>
            <w:tcBorders>
              <w:top w:val="nil"/>
              <w:left w:val="nil"/>
              <w:bottom w:val="single" w:sz="4" w:space="0" w:color="auto"/>
              <w:right w:val="single" w:sz="4" w:space="0" w:color="auto"/>
            </w:tcBorders>
            <w:shd w:val="clear" w:color="auto" w:fill="auto"/>
            <w:noWrap/>
            <w:vAlign w:val="bottom"/>
            <w:hideMark/>
          </w:tcPr>
          <w:p w14:paraId="31C59E2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550BC4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55474B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50</w:t>
            </w:r>
          </w:p>
        </w:tc>
        <w:tc>
          <w:tcPr>
            <w:tcW w:w="1209" w:type="dxa"/>
            <w:tcBorders>
              <w:top w:val="nil"/>
              <w:left w:val="nil"/>
              <w:bottom w:val="single" w:sz="4" w:space="0" w:color="auto"/>
              <w:right w:val="single" w:sz="4" w:space="0" w:color="auto"/>
            </w:tcBorders>
            <w:shd w:val="clear" w:color="auto" w:fill="auto"/>
            <w:noWrap/>
            <w:vAlign w:val="bottom"/>
            <w:hideMark/>
          </w:tcPr>
          <w:p w14:paraId="140D964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684ACB7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186BFAA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017CC160"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3A45D32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00CF9B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156</w:t>
            </w:r>
          </w:p>
        </w:tc>
        <w:tc>
          <w:tcPr>
            <w:tcW w:w="993" w:type="dxa"/>
            <w:tcBorders>
              <w:top w:val="nil"/>
              <w:left w:val="nil"/>
              <w:bottom w:val="single" w:sz="4" w:space="0" w:color="auto"/>
              <w:right w:val="single" w:sz="4" w:space="0" w:color="auto"/>
            </w:tcBorders>
            <w:shd w:val="clear" w:color="auto" w:fill="auto"/>
            <w:noWrap/>
            <w:vAlign w:val="bottom"/>
            <w:hideMark/>
          </w:tcPr>
          <w:p w14:paraId="4CD3E0A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ABO_312</w:t>
            </w:r>
          </w:p>
        </w:tc>
        <w:tc>
          <w:tcPr>
            <w:tcW w:w="1701" w:type="dxa"/>
            <w:tcBorders>
              <w:top w:val="nil"/>
              <w:left w:val="nil"/>
              <w:bottom w:val="single" w:sz="4" w:space="0" w:color="auto"/>
              <w:right w:val="single" w:sz="4" w:space="0" w:color="auto"/>
            </w:tcBorders>
            <w:shd w:val="clear" w:color="auto" w:fill="auto"/>
            <w:noWrap/>
            <w:vAlign w:val="bottom"/>
            <w:hideMark/>
          </w:tcPr>
          <w:p w14:paraId="775DD3E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598684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22E5D17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21</w:t>
            </w:r>
          </w:p>
        </w:tc>
        <w:tc>
          <w:tcPr>
            <w:tcW w:w="1209" w:type="dxa"/>
            <w:tcBorders>
              <w:top w:val="nil"/>
              <w:left w:val="nil"/>
              <w:bottom w:val="single" w:sz="4" w:space="0" w:color="auto"/>
              <w:right w:val="single" w:sz="4" w:space="0" w:color="auto"/>
            </w:tcBorders>
            <w:shd w:val="clear" w:color="auto" w:fill="auto"/>
            <w:noWrap/>
            <w:vAlign w:val="bottom"/>
            <w:hideMark/>
          </w:tcPr>
          <w:p w14:paraId="65A0F83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0</w:t>
            </w:r>
          </w:p>
        </w:tc>
        <w:tc>
          <w:tcPr>
            <w:tcW w:w="1333" w:type="dxa"/>
            <w:tcBorders>
              <w:top w:val="nil"/>
              <w:left w:val="nil"/>
              <w:bottom w:val="single" w:sz="4" w:space="0" w:color="auto"/>
              <w:right w:val="single" w:sz="4" w:space="0" w:color="auto"/>
            </w:tcBorders>
            <w:shd w:val="clear" w:color="auto" w:fill="auto"/>
            <w:noWrap/>
            <w:vAlign w:val="bottom"/>
            <w:hideMark/>
          </w:tcPr>
          <w:p w14:paraId="6B5EAB0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9D4C22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62282CA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4AB7AC6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3C1E91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157</w:t>
            </w:r>
          </w:p>
        </w:tc>
        <w:tc>
          <w:tcPr>
            <w:tcW w:w="993" w:type="dxa"/>
            <w:tcBorders>
              <w:top w:val="nil"/>
              <w:left w:val="nil"/>
              <w:bottom w:val="single" w:sz="4" w:space="0" w:color="auto"/>
              <w:right w:val="single" w:sz="4" w:space="0" w:color="auto"/>
            </w:tcBorders>
            <w:shd w:val="clear" w:color="auto" w:fill="auto"/>
            <w:noWrap/>
            <w:vAlign w:val="bottom"/>
            <w:hideMark/>
          </w:tcPr>
          <w:p w14:paraId="6116F49C"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ABO_313</w:t>
            </w:r>
          </w:p>
        </w:tc>
        <w:tc>
          <w:tcPr>
            <w:tcW w:w="1701" w:type="dxa"/>
            <w:tcBorders>
              <w:top w:val="nil"/>
              <w:left w:val="nil"/>
              <w:bottom w:val="single" w:sz="4" w:space="0" w:color="auto"/>
              <w:right w:val="single" w:sz="4" w:space="0" w:color="auto"/>
            </w:tcBorders>
            <w:shd w:val="clear" w:color="auto" w:fill="auto"/>
            <w:noWrap/>
            <w:vAlign w:val="bottom"/>
            <w:hideMark/>
          </w:tcPr>
          <w:p w14:paraId="48B2F0C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13CC79B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2665E60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53</w:t>
            </w:r>
          </w:p>
        </w:tc>
        <w:tc>
          <w:tcPr>
            <w:tcW w:w="1209" w:type="dxa"/>
            <w:tcBorders>
              <w:top w:val="nil"/>
              <w:left w:val="nil"/>
              <w:bottom w:val="single" w:sz="4" w:space="0" w:color="auto"/>
              <w:right w:val="single" w:sz="4" w:space="0" w:color="auto"/>
            </w:tcBorders>
            <w:shd w:val="clear" w:color="auto" w:fill="auto"/>
            <w:noWrap/>
            <w:vAlign w:val="bottom"/>
            <w:hideMark/>
          </w:tcPr>
          <w:p w14:paraId="2E375DA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1D0FF2A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07DDED7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67EB58B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02496E92"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35D437C"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158</w:t>
            </w:r>
          </w:p>
        </w:tc>
        <w:tc>
          <w:tcPr>
            <w:tcW w:w="993" w:type="dxa"/>
            <w:tcBorders>
              <w:top w:val="nil"/>
              <w:left w:val="nil"/>
              <w:bottom w:val="single" w:sz="4" w:space="0" w:color="auto"/>
              <w:right w:val="single" w:sz="4" w:space="0" w:color="auto"/>
            </w:tcBorders>
            <w:shd w:val="clear" w:color="auto" w:fill="auto"/>
            <w:noWrap/>
            <w:vAlign w:val="bottom"/>
            <w:hideMark/>
          </w:tcPr>
          <w:p w14:paraId="2BF2A6A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ABO_314</w:t>
            </w:r>
          </w:p>
        </w:tc>
        <w:tc>
          <w:tcPr>
            <w:tcW w:w="1701" w:type="dxa"/>
            <w:tcBorders>
              <w:top w:val="nil"/>
              <w:left w:val="nil"/>
              <w:bottom w:val="single" w:sz="4" w:space="0" w:color="auto"/>
              <w:right w:val="single" w:sz="4" w:space="0" w:color="auto"/>
            </w:tcBorders>
            <w:shd w:val="clear" w:color="auto" w:fill="auto"/>
            <w:noWrap/>
            <w:vAlign w:val="bottom"/>
            <w:hideMark/>
          </w:tcPr>
          <w:p w14:paraId="16EFBD1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63506B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B4ECC7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38</w:t>
            </w:r>
          </w:p>
        </w:tc>
        <w:tc>
          <w:tcPr>
            <w:tcW w:w="1209" w:type="dxa"/>
            <w:tcBorders>
              <w:top w:val="nil"/>
              <w:left w:val="nil"/>
              <w:bottom w:val="single" w:sz="4" w:space="0" w:color="auto"/>
              <w:right w:val="single" w:sz="4" w:space="0" w:color="auto"/>
            </w:tcBorders>
            <w:shd w:val="clear" w:color="auto" w:fill="auto"/>
            <w:noWrap/>
            <w:vAlign w:val="bottom"/>
            <w:hideMark/>
          </w:tcPr>
          <w:p w14:paraId="5907612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0B26E02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D72CB0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67E2C91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73B13DF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6238A24"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159</w:t>
            </w:r>
          </w:p>
        </w:tc>
        <w:tc>
          <w:tcPr>
            <w:tcW w:w="993" w:type="dxa"/>
            <w:tcBorders>
              <w:top w:val="nil"/>
              <w:left w:val="nil"/>
              <w:bottom w:val="single" w:sz="4" w:space="0" w:color="auto"/>
              <w:right w:val="single" w:sz="4" w:space="0" w:color="auto"/>
            </w:tcBorders>
            <w:shd w:val="clear" w:color="auto" w:fill="auto"/>
            <w:noWrap/>
            <w:vAlign w:val="bottom"/>
            <w:hideMark/>
          </w:tcPr>
          <w:p w14:paraId="2C775C4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ABO_316</w:t>
            </w:r>
          </w:p>
        </w:tc>
        <w:tc>
          <w:tcPr>
            <w:tcW w:w="1701" w:type="dxa"/>
            <w:tcBorders>
              <w:top w:val="nil"/>
              <w:left w:val="nil"/>
              <w:bottom w:val="single" w:sz="4" w:space="0" w:color="auto"/>
              <w:right w:val="single" w:sz="4" w:space="0" w:color="auto"/>
            </w:tcBorders>
            <w:shd w:val="clear" w:color="auto" w:fill="auto"/>
            <w:noWrap/>
            <w:vAlign w:val="bottom"/>
            <w:hideMark/>
          </w:tcPr>
          <w:p w14:paraId="7A1BC81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6D6F77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4FE0483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20</w:t>
            </w:r>
          </w:p>
        </w:tc>
        <w:tc>
          <w:tcPr>
            <w:tcW w:w="1209" w:type="dxa"/>
            <w:tcBorders>
              <w:top w:val="nil"/>
              <w:left w:val="nil"/>
              <w:bottom w:val="single" w:sz="4" w:space="0" w:color="auto"/>
              <w:right w:val="single" w:sz="4" w:space="0" w:color="auto"/>
            </w:tcBorders>
            <w:shd w:val="clear" w:color="auto" w:fill="auto"/>
            <w:noWrap/>
            <w:vAlign w:val="bottom"/>
            <w:hideMark/>
          </w:tcPr>
          <w:p w14:paraId="6A3EC0A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0</w:t>
            </w:r>
          </w:p>
        </w:tc>
        <w:tc>
          <w:tcPr>
            <w:tcW w:w="1333" w:type="dxa"/>
            <w:tcBorders>
              <w:top w:val="nil"/>
              <w:left w:val="nil"/>
              <w:bottom w:val="single" w:sz="4" w:space="0" w:color="auto"/>
              <w:right w:val="single" w:sz="4" w:space="0" w:color="auto"/>
            </w:tcBorders>
            <w:shd w:val="clear" w:color="auto" w:fill="auto"/>
            <w:noWrap/>
            <w:vAlign w:val="bottom"/>
            <w:hideMark/>
          </w:tcPr>
          <w:p w14:paraId="0472286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Autre</w:t>
            </w:r>
          </w:p>
        </w:tc>
        <w:tc>
          <w:tcPr>
            <w:tcW w:w="1143" w:type="dxa"/>
            <w:tcBorders>
              <w:top w:val="nil"/>
              <w:left w:val="nil"/>
              <w:bottom w:val="single" w:sz="4" w:space="0" w:color="auto"/>
              <w:right w:val="single" w:sz="4" w:space="0" w:color="auto"/>
            </w:tcBorders>
            <w:shd w:val="clear" w:color="auto" w:fill="auto"/>
            <w:noWrap/>
            <w:vAlign w:val="bottom"/>
            <w:hideMark/>
          </w:tcPr>
          <w:p w14:paraId="2A85C24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687BE29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426C397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1A2BE3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160</w:t>
            </w:r>
          </w:p>
        </w:tc>
        <w:tc>
          <w:tcPr>
            <w:tcW w:w="993" w:type="dxa"/>
            <w:tcBorders>
              <w:top w:val="nil"/>
              <w:left w:val="nil"/>
              <w:bottom w:val="single" w:sz="4" w:space="0" w:color="auto"/>
              <w:right w:val="single" w:sz="4" w:space="0" w:color="auto"/>
            </w:tcBorders>
            <w:shd w:val="clear" w:color="auto" w:fill="auto"/>
            <w:noWrap/>
            <w:vAlign w:val="bottom"/>
            <w:hideMark/>
          </w:tcPr>
          <w:p w14:paraId="0B671DB8"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ABO_318</w:t>
            </w:r>
          </w:p>
        </w:tc>
        <w:tc>
          <w:tcPr>
            <w:tcW w:w="1701" w:type="dxa"/>
            <w:tcBorders>
              <w:top w:val="nil"/>
              <w:left w:val="nil"/>
              <w:bottom w:val="single" w:sz="4" w:space="0" w:color="auto"/>
              <w:right w:val="single" w:sz="4" w:space="0" w:color="auto"/>
            </w:tcBorders>
            <w:shd w:val="clear" w:color="auto" w:fill="auto"/>
            <w:noWrap/>
            <w:vAlign w:val="bottom"/>
            <w:hideMark/>
          </w:tcPr>
          <w:p w14:paraId="0DEBCD1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A27125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7F7758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55</w:t>
            </w:r>
          </w:p>
        </w:tc>
        <w:tc>
          <w:tcPr>
            <w:tcW w:w="1209" w:type="dxa"/>
            <w:tcBorders>
              <w:top w:val="nil"/>
              <w:left w:val="nil"/>
              <w:bottom w:val="single" w:sz="4" w:space="0" w:color="auto"/>
              <w:right w:val="single" w:sz="4" w:space="0" w:color="auto"/>
            </w:tcBorders>
            <w:shd w:val="clear" w:color="auto" w:fill="auto"/>
            <w:noWrap/>
            <w:vAlign w:val="bottom"/>
            <w:hideMark/>
          </w:tcPr>
          <w:p w14:paraId="2B64F21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5AA9519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CAB44B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4178629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069FE10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CE4690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161</w:t>
            </w:r>
          </w:p>
        </w:tc>
        <w:tc>
          <w:tcPr>
            <w:tcW w:w="993" w:type="dxa"/>
            <w:tcBorders>
              <w:top w:val="nil"/>
              <w:left w:val="nil"/>
              <w:bottom w:val="single" w:sz="4" w:space="0" w:color="auto"/>
              <w:right w:val="single" w:sz="4" w:space="0" w:color="auto"/>
            </w:tcBorders>
            <w:shd w:val="clear" w:color="auto" w:fill="auto"/>
            <w:noWrap/>
            <w:vAlign w:val="bottom"/>
            <w:hideMark/>
          </w:tcPr>
          <w:p w14:paraId="719F497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ABO_319</w:t>
            </w:r>
          </w:p>
        </w:tc>
        <w:tc>
          <w:tcPr>
            <w:tcW w:w="1701" w:type="dxa"/>
            <w:tcBorders>
              <w:top w:val="nil"/>
              <w:left w:val="nil"/>
              <w:bottom w:val="single" w:sz="4" w:space="0" w:color="auto"/>
              <w:right w:val="single" w:sz="4" w:space="0" w:color="auto"/>
            </w:tcBorders>
            <w:shd w:val="clear" w:color="auto" w:fill="auto"/>
            <w:noWrap/>
            <w:vAlign w:val="bottom"/>
            <w:hideMark/>
          </w:tcPr>
          <w:p w14:paraId="06D1BB4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Photographe</w:t>
            </w:r>
          </w:p>
        </w:tc>
        <w:tc>
          <w:tcPr>
            <w:tcW w:w="1067" w:type="dxa"/>
            <w:tcBorders>
              <w:top w:val="nil"/>
              <w:left w:val="nil"/>
              <w:bottom w:val="single" w:sz="4" w:space="0" w:color="auto"/>
              <w:right w:val="single" w:sz="4" w:space="0" w:color="auto"/>
            </w:tcBorders>
            <w:shd w:val="clear" w:color="auto" w:fill="auto"/>
            <w:noWrap/>
            <w:vAlign w:val="bottom"/>
            <w:hideMark/>
          </w:tcPr>
          <w:p w14:paraId="370AB8C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315ED12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29</w:t>
            </w:r>
          </w:p>
        </w:tc>
        <w:tc>
          <w:tcPr>
            <w:tcW w:w="1209" w:type="dxa"/>
            <w:tcBorders>
              <w:top w:val="nil"/>
              <w:left w:val="nil"/>
              <w:bottom w:val="single" w:sz="4" w:space="0" w:color="auto"/>
              <w:right w:val="single" w:sz="4" w:space="0" w:color="auto"/>
            </w:tcBorders>
            <w:shd w:val="clear" w:color="auto" w:fill="auto"/>
            <w:noWrap/>
            <w:vAlign w:val="bottom"/>
            <w:hideMark/>
          </w:tcPr>
          <w:p w14:paraId="1D89B2F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46A438C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2522EBD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47BF07E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0192CAA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E875E9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lastRenderedPageBreak/>
              <w:t>162</w:t>
            </w:r>
          </w:p>
        </w:tc>
        <w:tc>
          <w:tcPr>
            <w:tcW w:w="993" w:type="dxa"/>
            <w:tcBorders>
              <w:top w:val="nil"/>
              <w:left w:val="nil"/>
              <w:bottom w:val="single" w:sz="4" w:space="0" w:color="auto"/>
              <w:right w:val="single" w:sz="4" w:space="0" w:color="auto"/>
            </w:tcBorders>
            <w:shd w:val="clear" w:color="auto" w:fill="auto"/>
            <w:noWrap/>
            <w:vAlign w:val="bottom"/>
            <w:hideMark/>
          </w:tcPr>
          <w:p w14:paraId="6A43C8E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ABO_320</w:t>
            </w:r>
          </w:p>
        </w:tc>
        <w:tc>
          <w:tcPr>
            <w:tcW w:w="1701" w:type="dxa"/>
            <w:tcBorders>
              <w:top w:val="nil"/>
              <w:left w:val="nil"/>
              <w:bottom w:val="single" w:sz="4" w:space="0" w:color="auto"/>
              <w:right w:val="single" w:sz="4" w:space="0" w:color="auto"/>
            </w:tcBorders>
            <w:shd w:val="clear" w:color="auto" w:fill="auto"/>
            <w:noWrap/>
            <w:vAlign w:val="bottom"/>
            <w:hideMark/>
          </w:tcPr>
          <w:p w14:paraId="457F12C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700DD8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373F271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40</w:t>
            </w:r>
          </w:p>
        </w:tc>
        <w:tc>
          <w:tcPr>
            <w:tcW w:w="1209" w:type="dxa"/>
            <w:tcBorders>
              <w:top w:val="nil"/>
              <w:left w:val="nil"/>
              <w:bottom w:val="single" w:sz="4" w:space="0" w:color="auto"/>
              <w:right w:val="single" w:sz="4" w:space="0" w:color="auto"/>
            </w:tcBorders>
            <w:shd w:val="clear" w:color="auto" w:fill="auto"/>
            <w:noWrap/>
            <w:vAlign w:val="bottom"/>
            <w:hideMark/>
          </w:tcPr>
          <w:p w14:paraId="0CCC375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w:t>
            </w:r>
          </w:p>
        </w:tc>
        <w:tc>
          <w:tcPr>
            <w:tcW w:w="1333" w:type="dxa"/>
            <w:tcBorders>
              <w:top w:val="nil"/>
              <w:left w:val="nil"/>
              <w:bottom w:val="single" w:sz="4" w:space="0" w:color="auto"/>
              <w:right w:val="single" w:sz="4" w:space="0" w:color="auto"/>
            </w:tcBorders>
            <w:shd w:val="clear" w:color="auto" w:fill="auto"/>
            <w:noWrap/>
            <w:vAlign w:val="bottom"/>
            <w:hideMark/>
          </w:tcPr>
          <w:p w14:paraId="1172BF3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7A1F9CC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1300</w:t>
            </w:r>
          </w:p>
        </w:tc>
        <w:tc>
          <w:tcPr>
            <w:tcW w:w="1276" w:type="dxa"/>
            <w:tcBorders>
              <w:top w:val="nil"/>
              <w:left w:val="nil"/>
              <w:bottom w:val="single" w:sz="4" w:space="0" w:color="auto"/>
              <w:right w:val="single" w:sz="4" w:space="0" w:color="auto"/>
            </w:tcBorders>
            <w:shd w:val="clear" w:color="auto" w:fill="auto"/>
            <w:noWrap/>
            <w:vAlign w:val="bottom"/>
            <w:hideMark/>
          </w:tcPr>
          <w:p w14:paraId="29CEE77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117000</w:t>
            </w:r>
          </w:p>
        </w:tc>
      </w:tr>
      <w:tr w:rsidR="008F40BB" w:rsidRPr="00BA19E4" w14:paraId="2F2A914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774226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163</w:t>
            </w:r>
          </w:p>
        </w:tc>
        <w:tc>
          <w:tcPr>
            <w:tcW w:w="993" w:type="dxa"/>
            <w:tcBorders>
              <w:top w:val="nil"/>
              <w:left w:val="nil"/>
              <w:bottom w:val="single" w:sz="4" w:space="0" w:color="auto"/>
              <w:right w:val="single" w:sz="4" w:space="0" w:color="auto"/>
            </w:tcBorders>
            <w:shd w:val="clear" w:color="auto" w:fill="auto"/>
            <w:noWrap/>
            <w:vAlign w:val="bottom"/>
            <w:hideMark/>
          </w:tcPr>
          <w:p w14:paraId="3D58D828"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ABO_321</w:t>
            </w:r>
          </w:p>
        </w:tc>
        <w:tc>
          <w:tcPr>
            <w:tcW w:w="1701" w:type="dxa"/>
            <w:tcBorders>
              <w:top w:val="nil"/>
              <w:left w:val="nil"/>
              <w:bottom w:val="single" w:sz="4" w:space="0" w:color="auto"/>
              <w:right w:val="single" w:sz="4" w:space="0" w:color="auto"/>
            </w:tcBorders>
            <w:shd w:val="clear" w:color="auto" w:fill="auto"/>
            <w:noWrap/>
            <w:vAlign w:val="bottom"/>
            <w:hideMark/>
          </w:tcPr>
          <w:p w14:paraId="14695CF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920087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CF1481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36</w:t>
            </w:r>
          </w:p>
        </w:tc>
        <w:tc>
          <w:tcPr>
            <w:tcW w:w="1209" w:type="dxa"/>
            <w:tcBorders>
              <w:top w:val="nil"/>
              <w:left w:val="nil"/>
              <w:bottom w:val="single" w:sz="4" w:space="0" w:color="auto"/>
              <w:right w:val="single" w:sz="4" w:space="0" w:color="auto"/>
            </w:tcBorders>
            <w:shd w:val="clear" w:color="auto" w:fill="auto"/>
            <w:noWrap/>
            <w:vAlign w:val="bottom"/>
            <w:hideMark/>
          </w:tcPr>
          <w:p w14:paraId="5F67A78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26927B4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C8F093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2500</w:t>
            </w:r>
          </w:p>
        </w:tc>
        <w:tc>
          <w:tcPr>
            <w:tcW w:w="1276" w:type="dxa"/>
            <w:tcBorders>
              <w:top w:val="nil"/>
              <w:left w:val="nil"/>
              <w:bottom w:val="single" w:sz="4" w:space="0" w:color="auto"/>
              <w:right w:val="single" w:sz="4" w:space="0" w:color="auto"/>
            </w:tcBorders>
            <w:shd w:val="clear" w:color="auto" w:fill="auto"/>
            <w:noWrap/>
            <w:vAlign w:val="bottom"/>
            <w:hideMark/>
          </w:tcPr>
          <w:p w14:paraId="76622B7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225000</w:t>
            </w:r>
          </w:p>
        </w:tc>
      </w:tr>
      <w:tr w:rsidR="008F40BB" w:rsidRPr="00BA19E4" w14:paraId="70B344CD"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F14463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164</w:t>
            </w:r>
          </w:p>
        </w:tc>
        <w:tc>
          <w:tcPr>
            <w:tcW w:w="993" w:type="dxa"/>
            <w:tcBorders>
              <w:top w:val="nil"/>
              <w:left w:val="nil"/>
              <w:bottom w:val="single" w:sz="4" w:space="0" w:color="auto"/>
              <w:right w:val="single" w:sz="4" w:space="0" w:color="auto"/>
            </w:tcBorders>
            <w:shd w:val="clear" w:color="auto" w:fill="auto"/>
            <w:noWrap/>
            <w:vAlign w:val="bottom"/>
            <w:hideMark/>
          </w:tcPr>
          <w:p w14:paraId="17D62AE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ABO_322</w:t>
            </w:r>
          </w:p>
        </w:tc>
        <w:tc>
          <w:tcPr>
            <w:tcW w:w="1701" w:type="dxa"/>
            <w:tcBorders>
              <w:top w:val="nil"/>
              <w:left w:val="nil"/>
              <w:bottom w:val="single" w:sz="4" w:space="0" w:color="auto"/>
              <w:right w:val="single" w:sz="4" w:space="0" w:color="auto"/>
            </w:tcBorders>
            <w:shd w:val="clear" w:color="auto" w:fill="auto"/>
            <w:noWrap/>
            <w:vAlign w:val="bottom"/>
            <w:hideMark/>
          </w:tcPr>
          <w:p w14:paraId="0E39D7D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C19EB6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967E2B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23</w:t>
            </w:r>
          </w:p>
        </w:tc>
        <w:tc>
          <w:tcPr>
            <w:tcW w:w="1209" w:type="dxa"/>
            <w:tcBorders>
              <w:top w:val="nil"/>
              <w:left w:val="nil"/>
              <w:bottom w:val="single" w:sz="4" w:space="0" w:color="auto"/>
              <w:right w:val="single" w:sz="4" w:space="0" w:color="auto"/>
            </w:tcBorders>
            <w:shd w:val="clear" w:color="auto" w:fill="auto"/>
            <w:noWrap/>
            <w:vAlign w:val="bottom"/>
            <w:hideMark/>
          </w:tcPr>
          <w:p w14:paraId="5172928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336D0AE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9483E6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638E99E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0721889A"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8635F6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165</w:t>
            </w:r>
          </w:p>
        </w:tc>
        <w:tc>
          <w:tcPr>
            <w:tcW w:w="993" w:type="dxa"/>
            <w:tcBorders>
              <w:top w:val="nil"/>
              <w:left w:val="nil"/>
              <w:bottom w:val="single" w:sz="4" w:space="0" w:color="auto"/>
              <w:right w:val="single" w:sz="4" w:space="0" w:color="auto"/>
            </w:tcBorders>
            <w:shd w:val="clear" w:color="auto" w:fill="auto"/>
            <w:noWrap/>
            <w:vAlign w:val="bottom"/>
            <w:hideMark/>
          </w:tcPr>
          <w:p w14:paraId="0750319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ABO_323</w:t>
            </w:r>
          </w:p>
        </w:tc>
        <w:tc>
          <w:tcPr>
            <w:tcW w:w="1701" w:type="dxa"/>
            <w:tcBorders>
              <w:top w:val="nil"/>
              <w:left w:val="nil"/>
              <w:bottom w:val="single" w:sz="4" w:space="0" w:color="auto"/>
              <w:right w:val="single" w:sz="4" w:space="0" w:color="auto"/>
            </w:tcBorders>
            <w:shd w:val="clear" w:color="auto" w:fill="auto"/>
            <w:noWrap/>
            <w:vAlign w:val="bottom"/>
            <w:hideMark/>
          </w:tcPr>
          <w:p w14:paraId="2A8A22C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065E2E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2FBD5B0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41</w:t>
            </w:r>
          </w:p>
        </w:tc>
        <w:tc>
          <w:tcPr>
            <w:tcW w:w="1209" w:type="dxa"/>
            <w:tcBorders>
              <w:top w:val="nil"/>
              <w:left w:val="nil"/>
              <w:bottom w:val="single" w:sz="4" w:space="0" w:color="auto"/>
              <w:right w:val="single" w:sz="4" w:space="0" w:color="auto"/>
            </w:tcBorders>
            <w:shd w:val="clear" w:color="auto" w:fill="auto"/>
            <w:noWrap/>
            <w:vAlign w:val="bottom"/>
            <w:hideMark/>
          </w:tcPr>
          <w:p w14:paraId="0E5A097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2F29DF9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4746B8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314D8CD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900000</w:t>
            </w:r>
          </w:p>
        </w:tc>
      </w:tr>
      <w:tr w:rsidR="008F40BB" w:rsidRPr="00BA19E4" w14:paraId="5EAF4CC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C8223A9"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166</w:t>
            </w:r>
          </w:p>
        </w:tc>
        <w:tc>
          <w:tcPr>
            <w:tcW w:w="993" w:type="dxa"/>
            <w:tcBorders>
              <w:top w:val="nil"/>
              <w:left w:val="nil"/>
              <w:bottom w:val="single" w:sz="4" w:space="0" w:color="auto"/>
              <w:right w:val="single" w:sz="4" w:space="0" w:color="auto"/>
            </w:tcBorders>
            <w:shd w:val="clear" w:color="auto" w:fill="auto"/>
            <w:noWrap/>
            <w:vAlign w:val="bottom"/>
            <w:hideMark/>
          </w:tcPr>
          <w:p w14:paraId="179EC83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ABO_326</w:t>
            </w:r>
          </w:p>
        </w:tc>
        <w:tc>
          <w:tcPr>
            <w:tcW w:w="1701" w:type="dxa"/>
            <w:tcBorders>
              <w:top w:val="nil"/>
              <w:left w:val="nil"/>
              <w:bottom w:val="single" w:sz="4" w:space="0" w:color="auto"/>
              <w:right w:val="single" w:sz="4" w:space="0" w:color="auto"/>
            </w:tcBorders>
            <w:shd w:val="clear" w:color="auto" w:fill="auto"/>
            <w:noWrap/>
            <w:vAlign w:val="bottom"/>
            <w:hideMark/>
          </w:tcPr>
          <w:p w14:paraId="417393D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Informatique bureautique</w:t>
            </w:r>
          </w:p>
        </w:tc>
        <w:tc>
          <w:tcPr>
            <w:tcW w:w="1067" w:type="dxa"/>
            <w:tcBorders>
              <w:top w:val="nil"/>
              <w:left w:val="nil"/>
              <w:bottom w:val="single" w:sz="4" w:space="0" w:color="auto"/>
              <w:right w:val="single" w:sz="4" w:space="0" w:color="auto"/>
            </w:tcBorders>
            <w:shd w:val="clear" w:color="auto" w:fill="auto"/>
            <w:noWrap/>
            <w:vAlign w:val="bottom"/>
            <w:hideMark/>
          </w:tcPr>
          <w:p w14:paraId="09FB58E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0A8D64F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31</w:t>
            </w:r>
          </w:p>
        </w:tc>
        <w:tc>
          <w:tcPr>
            <w:tcW w:w="1209" w:type="dxa"/>
            <w:tcBorders>
              <w:top w:val="nil"/>
              <w:left w:val="nil"/>
              <w:bottom w:val="single" w:sz="4" w:space="0" w:color="auto"/>
              <w:right w:val="single" w:sz="4" w:space="0" w:color="auto"/>
            </w:tcBorders>
            <w:shd w:val="clear" w:color="auto" w:fill="auto"/>
            <w:noWrap/>
            <w:vAlign w:val="bottom"/>
            <w:hideMark/>
          </w:tcPr>
          <w:p w14:paraId="6D6623A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0273918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Employé</w:t>
            </w:r>
          </w:p>
        </w:tc>
        <w:tc>
          <w:tcPr>
            <w:tcW w:w="1143" w:type="dxa"/>
            <w:tcBorders>
              <w:top w:val="nil"/>
              <w:left w:val="nil"/>
              <w:bottom w:val="single" w:sz="4" w:space="0" w:color="auto"/>
              <w:right w:val="single" w:sz="4" w:space="0" w:color="auto"/>
            </w:tcBorders>
            <w:shd w:val="clear" w:color="auto" w:fill="auto"/>
            <w:noWrap/>
            <w:vAlign w:val="bottom"/>
            <w:hideMark/>
          </w:tcPr>
          <w:p w14:paraId="26A3585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6380C91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0E112B6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621247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167</w:t>
            </w:r>
          </w:p>
        </w:tc>
        <w:tc>
          <w:tcPr>
            <w:tcW w:w="993" w:type="dxa"/>
            <w:tcBorders>
              <w:top w:val="nil"/>
              <w:left w:val="nil"/>
              <w:bottom w:val="single" w:sz="4" w:space="0" w:color="auto"/>
              <w:right w:val="single" w:sz="4" w:space="0" w:color="auto"/>
            </w:tcBorders>
            <w:shd w:val="clear" w:color="auto" w:fill="auto"/>
            <w:noWrap/>
            <w:vAlign w:val="bottom"/>
            <w:hideMark/>
          </w:tcPr>
          <w:p w14:paraId="4080CF9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ABO_327</w:t>
            </w:r>
          </w:p>
        </w:tc>
        <w:tc>
          <w:tcPr>
            <w:tcW w:w="1701" w:type="dxa"/>
            <w:tcBorders>
              <w:top w:val="nil"/>
              <w:left w:val="nil"/>
              <w:bottom w:val="single" w:sz="4" w:space="0" w:color="auto"/>
              <w:right w:val="single" w:sz="4" w:space="0" w:color="auto"/>
            </w:tcBorders>
            <w:shd w:val="clear" w:color="auto" w:fill="auto"/>
            <w:noWrap/>
            <w:vAlign w:val="bottom"/>
            <w:hideMark/>
          </w:tcPr>
          <w:p w14:paraId="28A8659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Mécanicien</w:t>
            </w:r>
          </w:p>
        </w:tc>
        <w:tc>
          <w:tcPr>
            <w:tcW w:w="1067" w:type="dxa"/>
            <w:tcBorders>
              <w:top w:val="nil"/>
              <w:left w:val="nil"/>
              <w:bottom w:val="single" w:sz="4" w:space="0" w:color="auto"/>
              <w:right w:val="single" w:sz="4" w:space="0" w:color="auto"/>
            </w:tcBorders>
            <w:shd w:val="clear" w:color="auto" w:fill="auto"/>
            <w:noWrap/>
            <w:vAlign w:val="bottom"/>
            <w:hideMark/>
          </w:tcPr>
          <w:p w14:paraId="5F4F13B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77B56CD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20</w:t>
            </w:r>
          </w:p>
        </w:tc>
        <w:tc>
          <w:tcPr>
            <w:tcW w:w="1209" w:type="dxa"/>
            <w:tcBorders>
              <w:top w:val="nil"/>
              <w:left w:val="nil"/>
              <w:bottom w:val="single" w:sz="4" w:space="0" w:color="auto"/>
              <w:right w:val="single" w:sz="4" w:space="0" w:color="auto"/>
            </w:tcBorders>
            <w:shd w:val="clear" w:color="auto" w:fill="auto"/>
            <w:noWrap/>
            <w:vAlign w:val="bottom"/>
            <w:hideMark/>
          </w:tcPr>
          <w:p w14:paraId="061C4D0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06C36A3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11CDCE8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1F795DD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4B8630B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3BA5699"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168</w:t>
            </w:r>
          </w:p>
        </w:tc>
        <w:tc>
          <w:tcPr>
            <w:tcW w:w="993" w:type="dxa"/>
            <w:tcBorders>
              <w:top w:val="nil"/>
              <w:left w:val="nil"/>
              <w:bottom w:val="single" w:sz="4" w:space="0" w:color="auto"/>
              <w:right w:val="single" w:sz="4" w:space="0" w:color="auto"/>
            </w:tcBorders>
            <w:shd w:val="clear" w:color="auto" w:fill="auto"/>
            <w:noWrap/>
            <w:vAlign w:val="bottom"/>
            <w:hideMark/>
          </w:tcPr>
          <w:p w14:paraId="5E98F90E"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ABO_328</w:t>
            </w:r>
          </w:p>
        </w:tc>
        <w:tc>
          <w:tcPr>
            <w:tcW w:w="1701" w:type="dxa"/>
            <w:tcBorders>
              <w:top w:val="nil"/>
              <w:left w:val="nil"/>
              <w:bottom w:val="single" w:sz="4" w:space="0" w:color="auto"/>
              <w:right w:val="single" w:sz="4" w:space="0" w:color="auto"/>
            </w:tcBorders>
            <w:shd w:val="clear" w:color="auto" w:fill="auto"/>
            <w:noWrap/>
            <w:vAlign w:val="bottom"/>
            <w:hideMark/>
          </w:tcPr>
          <w:p w14:paraId="2D97873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92C4AB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233B054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40</w:t>
            </w:r>
          </w:p>
        </w:tc>
        <w:tc>
          <w:tcPr>
            <w:tcW w:w="1209" w:type="dxa"/>
            <w:tcBorders>
              <w:top w:val="nil"/>
              <w:left w:val="nil"/>
              <w:bottom w:val="single" w:sz="4" w:space="0" w:color="auto"/>
              <w:right w:val="single" w:sz="4" w:space="0" w:color="auto"/>
            </w:tcBorders>
            <w:shd w:val="clear" w:color="auto" w:fill="auto"/>
            <w:noWrap/>
            <w:vAlign w:val="bottom"/>
            <w:hideMark/>
          </w:tcPr>
          <w:p w14:paraId="2A455FF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42802A6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9E8764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3500</w:t>
            </w:r>
          </w:p>
        </w:tc>
        <w:tc>
          <w:tcPr>
            <w:tcW w:w="1276" w:type="dxa"/>
            <w:tcBorders>
              <w:top w:val="nil"/>
              <w:left w:val="nil"/>
              <w:bottom w:val="single" w:sz="4" w:space="0" w:color="auto"/>
              <w:right w:val="single" w:sz="4" w:space="0" w:color="auto"/>
            </w:tcBorders>
            <w:shd w:val="clear" w:color="auto" w:fill="auto"/>
            <w:noWrap/>
            <w:vAlign w:val="bottom"/>
            <w:hideMark/>
          </w:tcPr>
          <w:p w14:paraId="760F7EF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315000</w:t>
            </w:r>
          </w:p>
        </w:tc>
      </w:tr>
      <w:tr w:rsidR="008F40BB" w:rsidRPr="00BA19E4" w14:paraId="402AEC1A"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607501D"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169</w:t>
            </w:r>
          </w:p>
        </w:tc>
        <w:tc>
          <w:tcPr>
            <w:tcW w:w="993" w:type="dxa"/>
            <w:tcBorders>
              <w:top w:val="nil"/>
              <w:left w:val="nil"/>
              <w:bottom w:val="single" w:sz="4" w:space="0" w:color="auto"/>
              <w:right w:val="single" w:sz="4" w:space="0" w:color="auto"/>
            </w:tcBorders>
            <w:shd w:val="clear" w:color="auto" w:fill="auto"/>
            <w:noWrap/>
            <w:vAlign w:val="bottom"/>
            <w:hideMark/>
          </w:tcPr>
          <w:p w14:paraId="119969D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ABO_329</w:t>
            </w:r>
          </w:p>
        </w:tc>
        <w:tc>
          <w:tcPr>
            <w:tcW w:w="1701" w:type="dxa"/>
            <w:tcBorders>
              <w:top w:val="nil"/>
              <w:left w:val="nil"/>
              <w:bottom w:val="single" w:sz="4" w:space="0" w:color="auto"/>
              <w:right w:val="single" w:sz="4" w:space="0" w:color="auto"/>
            </w:tcBorders>
            <w:shd w:val="clear" w:color="auto" w:fill="auto"/>
            <w:noWrap/>
            <w:vAlign w:val="bottom"/>
            <w:hideMark/>
          </w:tcPr>
          <w:p w14:paraId="457F0A8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5C4465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5CC761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56</w:t>
            </w:r>
          </w:p>
        </w:tc>
        <w:tc>
          <w:tcPr>
            <w:tcW w:w="1209" w:type="dxa"/>
            <w:tcBorders>
              <w:top w:val="nil"/>
              <w:left w:val="nil"/>
              <w:bottom w:val="single" w:sz="4" w:space="0" w:color="auto"/>
              <w:right w:val="single" w:sz="4" w:space="0" w:color="auto"/>
            </w:tcBorders>
            <w:shd w:val="clear" w:color="auto" w:fill="auto"/>
            <w:noWrap/>
            <w:vAlign w:val="bottom"/>
            <w:hideMark/>
          </w:tcPr>
          <w:p w14:paraId="4FDC1AF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4A02525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61C9AD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15000</w:t>
            </w:r>
          </w:p>
        </w:tc>
        <w:tc>
          <w:tcPr>
            <w:tcW w:w="1276" w:type="dxa"/>
            <w:tcBorders>
              <w:top w:val="nil"/>
              <w:left w:val="nil"/>
              <w:bottom w:val="single" w:sz="4" w:space="0" w:color="auto"/>
              <w:right w:val="single" w:sz="4" w:space="0" w:color="auto"/>
            </w:tcBorders>
            <w:shd w:val="clear" w:color="auto" w:fill="auto"/>
            <w:noWrap/>
            <w:vAlign w:val="bottom"/>
            <w:hideMark/>
          </w:tcPr>
          <w:p w14:paraId="226CBA1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1350000</w:t>
            </w:r>
          </w:p>
        </w:tc>
      </w:tr>
      <w:tr w:rsidR="008F40BB" w:rsidRPr="00BA19E4" w14:paraId="320992C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9B077B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170</w:t>
            </w:r>
          </w:p>
        </w:tc>
        <w:tc>
          <w:tcPr>
            <w:tcW w:w="993" w:type="dxa"/>
            <w:tcBorders>
              <w:top w:val="nil"/>
              <w:left w:val="nil"/>
              <w:bottom w:val="single" w:sz="4" w:space="0" w:color="auto"/>
              <w:right w:val="single" w:sz="4" w:space="0" w:color="auto"/>
            </w:tcBorders>
            <w:shd w:val="clear" w:color="auto" w:fill="auto"/>
            <w:noWrap/>
            <w:vAlign w:val="bottom"/>
            <w:hideMark/>
          </w:tcPr>
          <w:p w14:paraId="11EC776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ABO_330</w:t>
            </w:r>
          </w:p>
        </w:tc>
        <w:tc>
          <w:tcPr>
            <w:tcW w:w="1701" w:type="dxa"/>
            <w:tcBorders>
              <w:top w:val="nil"/>
              <w:left w:val="nil"/>
              <w:bottom w:val="single" w:sz="4" w:space="0" w:color="auto"/>
              <w:right w:val="single" w:sz="4" w:space="0" w:color="auto"/>
            </w:tcBorders>
            <w:shd w:val="clear" w:color="auto" w:fill="auto"/>
            <w:noWrap/>
            <w:vAlign w:val="bottom"/>
            <w:hideMark/>
          </w:tcPr>
          <w:p w14:paraId="37AD637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1CCA24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727AF29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71B9281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67435B1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E0B24E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2C9382B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465A098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451756D"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171</w:t>
            </w:r>
          </w:p>
        </w:tc>
        <w:tc>
          <w:tcPr>
            <w:tcW w:w="993" w:type="dxa"/>
            <w:tcBorders>
              <w:top w:val="nil"/>
              <w:left w:val="nil"/>
              <w:bottom w:val="single" w:sz="4" w:space="0" w:color="auto"/>
              <w:right w:val="single" w:sz="4" w:space="0" w:color="auto"/>
            </w:tcBorders>
            <w:shd w:val="clear" w:color="auto" w:fill="auto"/>
            <w:noWrap/>
            <w:vAlign w:val="bottom"/>
            <w:hideMark/>
          </w:tcPr>
          <w:p w14:paraId="34129DD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ABO_331</w:t>
            </w:r>
          </w:p>
        </w:tc>
        <w:tc>
          <w:tcPr>
            <w:tcW w:w="1701" w:type="dxa"/>
            <w:tcBorders>
              <w:top w:val="nil"/>
              <w:left w:val="nil"/>
              <w:bottom w:val="single" w:sz="4" w:space="0" w:color="auto"/>
              <w:right w:val="single" w:sz="4" w:space="0" w:color="auto"/>
            </w:tcBorders>
            <w:shd w:val="clear" w:color="auto" w:fill="auto"/>
            <w:noWrap/>
            <w:vAlign w:val="bottom"/>
            <w:hideMark/>
          </w:tcPr>
          <w:p w14:paraId="493EAA6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41D2FE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EC47B8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48</w:t>
            </w:r>
          </w:p>
        </w:tc>
        <w:tc>
          <w:tcPr>
            <w:tcW w:w="1209" w:type="dxa"/>
            <w:tcBorders>
              <w:top w:val="nil"/>
              <w:left w:val="nil"/>
              <w:bottom w:val="single" w:sz="4" w:space="0" w:color="auto"/>
              <w:right w:val="single" w:sz="4" w:space="0" w:color="auto"/>
            </w:tcBorders>
            <w:shd w:val="clear" w:color="auto" w:fill="auto"/>
            <w:noWrap/>
            <w:vAlign w:val="bottom"/>
            <w:hideMark/>
          </w:tcPr>
          <w:p w14:paraId="02C2C6A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w:t>
            </w:r>
          </w:p>
        </w:tc>
        <w:tc>
          <w:tcPr>
            <w:tcW w:w="1333" w:type="dxa"/>
            <w:tcBorders>
              <w:top w:val="nil"/>
              <w:left w:val="nil"/>
              <w:bottom w:val="single" w:sz="4" w:space="0" w:color="auto"/>
              <w:right w:val="single" w:sz="4" w:space="0" w:color="auto"/>
            </w:tcBorders>
            <w:shd w:val="clear" w:color="auto" w:fill="auto"/>
            <w:noWrap/>
            <w:vAlign w:val="bottom"/>
            <w:hideMark/>
          </w:tcPr>
          <w:p w14:paraId="054ABBF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F19FCC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4302328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7882359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72C47F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172</w:t>
            </w:r>
          </w:p>
        </w:tc>
        <w:tc>
          <w:tcPr>
            <w:tcW w:w="993" w:type="dxa"/>
            <w:tcBorders>
              <w:top w:val="nil"/>
              <w:left w:val="nil"/>
              <w:bottom w:val="single" w:sz="4" w:space="0" w:color="auto"/>
              <w:right w:val="single" w:sz="4" w:space="0" w:color="auto"/>
            </w:tcBorders>
            <w:shd w:val="clear" w:color="auto" w:fill="auto"/>
            <w:noWrap/>
            <w:vAlign w:val="bottom"/>
            <w:hideMark/>
          </w:tcPr>
          <w:p w14:paraId="48D203A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ABO_332</w:t>
            </w:r>
          </w:p>
        </w:tc>
        <w:tc>
          <w:tcPr>
            <w:tcW w:w="1701" w:type="dxa"/>
            <w:tcBorders>
              <w:top w:val="nil"/>
              <w:left w:val="nil"/>
              <w:bottom w:val="single" w:sz="4" w:space="0" w:color="auto"/>
              <w:right w:val="single" w:sz="4" w:space="0" w:color="auto"/>
            </w:tcBorders>
            <w:shd w:val="clear" w:color="auto" w:fill="auto"/>
            <w:noWrap/>
            <w:vAlign w:val="bottom"/>
            <w:hideMark/>
          </w:tcPr>
          <w:p w14:paraId="3BE41D7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94AAC8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0CA8D0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42</w:t>
            </w:r>
          </w:p>
        </w:tc>
        <w:tc>
          <w:tcPr>
            <w:tcW w:w="1209" w:type="dxa"/>
            <w:tcBorders>
              <w:top w:val="nil"/>
              <w:left w:val="nil"/>
              <w:bottom w:val="single" w:sz="4" w:space="0" w:color="auto"/>
              <w:right w:val="single" w:sz="4" w:space="0" w:color="auto"/>
            </w:tcBorders>
            <w:shd w:val="clear" w:color="auto" w:fill="auto"/>
            <w:noWrap/>
            <w:vAlign w:val="bottom"/>
            <w:hideMark/>
          </w:tcPr>
          <w:p w14:paraId="7590AC9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4A3A0A6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FADE5D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3D581DF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30FE90B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64DD54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173</w:t>
            </w:r>
          </w:p>
        </w:tc>
        <w:tc>
          <w:tcPr>
            <w:tcW w:w="993" w:type="dxa"/>
            <w:tcBorders>
              <w:top w:val="nil"/>
              <w:left w:val="nil"/>
              <w:bottom w:val="single" w:sz="4" w:space="0" w:color="auto"/>
              <w:right w:val="single" w:sz="4" w:space="0" w:color="auto"/>
            </w:tcBorders>
            <w:shd w:val="clear" w:color="auto" w:fill="auto"/>
            <w:noWrap/>
            <w:vAlign w:val="bottom"/>
            <w:hideMark/>
          </w:tcPr>
          <w:p w14:paraId="62FC5B0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ABO_333</w:t>
            </w:r>
          </w:p>
        </w:tc>
        <w:tc>
          <w:tcPr>
            <w:tcW w:w="1701" w:type="dxa"/>
            <w:tcBorders>
              <w:top w:val="nil"/>
              <w:left w:val="nil"/>
              <w:bottom w:val="single" w:sz="4" w:space="0" w:color="auto"/>
              <w:right w:val="single" w:sz="4" w:space="0" w:color="auto"/>
            </w:tcBorders>
            <w:shd w:val="clear" w:color="auto" w:fill="auto"/>
            <w:noWrap/>
            <w:vAlign w:val="bottom"/>
            <w:hideMark/>
          </w:tcPr>
          <w:p w14:paraId="063C67D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668969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565355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23</w:t>
            </w:r>
          </w:p>
        </w:tc>
        <w:tc>
          <w:tcPr>
            <w:tcW w:w="1209" w:type="dxa"/>
            <w:tcBorders>
              <w:top w:val="nil"/>
              <w:left w:val="nil"/>
              <w:bottom w:val="single" w:sz="4" w:space="0" w:color="auto"/>
              <w:right w:val="single" w:sz="4" w:space="0" w:color="auto"/>
            </w:tcBorders>
            <w:shd w:val="clear" w:color="auto" w:fill="auto"/>
            <w:noWrap/>
            <w:vAlign w:val="bottom"/>
            <w:hideMark/>
          </w:tcPr>
          <w:p w14:paraId="16BCC77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633DE1A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807667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2EF2BB0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77ED0962"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1021EF6"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174</w:t>
            </w:r>
          </w:p>
        </w:tc>
        <w:tc>
          <w:tcPr>
            <w:tcW w:w="993" w:type="dxa"/>
            <w:tcBorders>
              <w:top w:val="nil"/>
              <w:left w:val="nil"/>
              <w:bottom w:val="single" w:sz="4" w:space="0" w:color="auto"/>
              <w:right w:val="single" w:sz="4" w:space="0" w:color="auto"/>
            </w:tcBorders>
            <w:shd w:val="clear" w:color="auto" w:fill="auto"/>
            <w:noWrap/>
            <w:vAlign w:val="bottom"/>
            <w:hideMark/>
          </w:tcPr>
          <w:p w14:paraId="396A877A"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ABO_334</w:t>
            </w:r>
          </w:p>
        </w:tc>
        <w:tc>
          <w:tcPr>
            <w:tcW w:w="1701" w:type="dxa"/>
            <w:tcBorders>
              <w:top w:val="nil"/>
              <w:left w:val="nil"/>
              <w:bottom w:val="single" w:sz="4" w:space="0" w:color="auto"/>
              <w:right w:val="single" w:sz="4" w:space="0" w:color="auto"/>
            </w:tcBorders>
            <w:shd w:val="clear" w:color="auto" w:fill="auto"/>
            <w:noWrap/>
            <w:vAlign w:val="bottom"/>
            <w:hideMark/>
          </w:tcPr>
          <w:p w14:paraId="46DC316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861283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24FDAD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24</w:t>
            </w:r>
          </w:p>
        </w:tc>
        <w:tc>
          <w:tcPr>
            <w:tcW w:w="1209" w:type="dxa"/>
            <w:tcBorders>
              <w:top w:val="nil"/>
              <w:left w:val="nil"/>
              <w:bottom w:val="single" w:sz="4" w:space="0" w:color="auto"/>
              <w:right w:val="single" w:sz="4" w:space="0" w:color="auto"/>
            </w:tcBorders>
            <w:shd w:val="clear" w:color="auto" w:fill="auto"/>
            <w:noWrap/>
            <w:vAlign w:val="bottom"/>
            <w:hideMark/>
          </w:tcPr>
          <w:p w14:paraId="1C8B00F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1BB0A03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1FEC5A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05F08A0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50BBCC6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B8DEDA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175</w:t>
            </w:r>
          </w:p>
        </w:tc>
        <w:tc>
          <w:tcPr>
            <w:tcW w:w="993" w:type="dxa"/>
            <w:tcBorders>
              <w:top w:val="nil"/>
              <w:left w:val="nil"/>
              <w:bottom w:val="single" w:sz="4" w:space="0" w:color="auto"/>
              <w:right w:val="single" w:sz="4" w:space="0" w:color="auto"/>
            </w:tcBorders>
            <w:shd w:val="clear" w:color="auto" w:fill="auto"/>
            <w:noWrap/>
            <w:vAlign w:val="bottom"/>
            <w:hideMark/>
          </w:tcPr>
          <w:p w14:paraId="6EE440C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ABO_335</w:t>
            </w:r>
          </w:p>
        </w:tc>
        <w:tc>
          <w:tcPr>
            <w:tcW w:w="1701" w:type="dxa"/>
            <w:tcBorders>
              <w:top w:val="nil"/>
              <w:left w:val="nil"/>
              <w:bottom w:val="single" w:sz="4" w:space="0" w:color="auto"/>
              <w:right w:val="single" w:sz="4" w:space="0" w:color="auto"/>
            </w:tcBorders>
            <w:shd w:val="clear" w:color="auto" w:fill="auto"/>
            <w:noWrap/>
            <w:vAlign w:val="bottom"/>
            <w:hideMark/>
          </w:tcPr>
          <w:p w14:paraId="45968D0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BAC308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7CDE09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102CDF6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2482A21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291575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5CD0C8F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23883E8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F9D8F97"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176</w:t>
            </w:r>
          </w:p>
        </w:tc>
        <w:tc>
          <w:tcPr>
            <w:tcW w:w="993" w:type="dxa"/>
            <w:tcBorders>
              <w:top w:val="nil"/>
              <w:left w:val="nil"/>
              <w:bottom w:val="single" w:sz="4" w:space="0" w:color="auto"/>
              <w:right w:val="single" w:sz="4" w:space="0" w:color="auto"/>
            </w:tcBorders>
            <w:shd w:val="clear" w:color="auto" w:fill="auto"/>
            <w:noWrap/>
            <w:vAlign w:val="bottom"/>
            <w:hideMark/>
          </w:tcPr>
          <w:p w14:paraId="6A9A7D9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ABO_336</w:t>
            </w:r>
          </w:p>
        </w:tc>
        <w:tc>
          <w:tcPr>
            <w:tcW w:w="1701" w:type="dxa"/>
            <w:tcBorders>
              <w:top w:val="nil"/>
              <w:left w:val="nil"/>
              <w:bottom w:val="single" w:sz="4" w:space="0" w:color="auto"/>
              <w:right w:val="single" w:sz="4" w:space="0" w:color="auto"/>
            </w:tcBorders>
            <w:shd w:val="clear" w:color="auto" w:fill="auto"/>
            <w:noWrap/>
            <w:vAlign w:val="bottom"/>
            <w:hideMark/>
          </w:tcPr>
          <w:p w14:paraId="43D07BE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02EC87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DCCDB1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06FCD54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2C8DA2F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50B17F5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44704EB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26402F0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CD2E96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177</w:t>
            </w:r>
          </w:p>
        </w:tc>
        <w:tc>
          <w:tcPr>
            <w:tcW w:w="993" w:type="dxa"/>
            <w:tcBorders>
              <w:top w:val="nil"/>
              <w:left w:val="nil"/>
              <w:bottom w:val="single" w:sz="4" w:space="0" w:color="auto"/>
              <w:right w:val="single" w:sz="4" w:space="0" w:color="auto"/>
            </w:tcBorders>
            <w:shd w:val="clear" w:color="auto" w:fill="auto"/>
            <w:noWrap/>
            <w:vAlign w:val="bottom"/>
            <w:hideMark/>
          </w:tcPr>
          <w:p w14:paraId="024FF42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ABO_337</w:t>
            </w:r>
          </w:p>
        </w:tc>
        <w:tc>
          <w:tcPr>
            <w:tcW w:w="1701" w:type="dxa"/>
            <w:tcBorders>
              <w:top w:val="nil"/>
              <w:left w:val="nil"/>
              <w:bottom w:val="single" w:sz="4" w:space="0" w:color="auto"/>
              <w:right w:val="single" w:sz="4" w:space="0" w:color="auto"/>
            </w:tcBorders>
            <w:shd w:val="clear" w:color="auto" w:fill="auto"/>
            <w:noWrap/>
            <w:vAlign w:val="bottom"/>
            <w:hideMark/>
          </w:tcPr>
          <w:p w14:paraId="50561B5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Vitrier</w:t>
            </w:r>
          </w:p>
        </w:tc>
        <w:tc>
          <w:tcPr>
            <w:tcW w:w="1067" w:type="dxa"/>
            <w:tcBorders>
              <w:top w:val="nil"/>
              <w:left w:val="nil"/>
              <w:bottom w:val="single" w:sz="4" w:space="0" w:color="auto"/>
              <w:right w:val="single" w:sz="4" w:space="0" w:color="auto"/>
            </w:tcBorders>
            <w:shd w:val="clear" w:color="auto" w:fill="auto"/>
            <w:noWrap/>
            <w:vAlign w:val="bottom"/>
            <w:hideMark/>
          </w:tcPr>
          <w:p w14:paraId="1263A1A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33DC51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26</w:t>
            </w:r>
          </w:p>
        </w:tc>
        <w:tc>
          <w:tcPr>
            <w:tcW w:w="1209" w:type="dxa"/>
            <w:tcBorders>
              <w:top w:val="nil"/>
              <w:left w:val="nil"/>
              <w:bottom w:val="single" w:sz="4" w:space="0" w:color="auto"/>
              <w:right w:val="single" w:sz="4" w:space="0" w:color="auto"/>
            </w:tcBorders>
            <w:shd w:val="clear" w:color="auto" w:fill="auto"/>
            <w:noWrap/>
            <w:vAlign w:val="bottom"/>
            <w:hideMark/>
          </w:tcPr>
          <w:p w14:paraId="43BDA32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5D2996D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1F8C975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6F979BC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5072830A"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75A1F6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178</w:t>
            </w:r>
          </w:p>
        </w:tc>
        <w:tc>
          <w:tcPr>
            <w:tcW w:w="993" w:type="dxa"/>
            <w:tcBorders>
              <w:top w:val="nil"/>
              <w:left w:val="nil"/>
              <w:bottom w:val="single" w:sz="4" w:space="0" w:color="auto"/>
              <w:right w:val="single" w:sz="4" w:space="0" w:color="auto"/>
            </w:tcBorders>
            <w:shd w:val="clear" w:color="auto" w:fill="auto"/>
            <w:noWrap/>
            <w:vAlign w:val="bottom"/>
            <w:hideMark/>
          </w:tcPr>
          <w:p w14:paraId="27737AC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ABO_338</w:t>
            </w:r>
          </w:p>
        </w:tc>
        <w:tc>
          <w:tcPr>
            <w:tcW w:w="1701" w:type="dxa"/>
            <w:tcBorders>
              <w:top w:val="nil"/>
              <w:left w:val="nil"/>
              <w:bottom w:val="single" w:sz="4" w:space="0" w:color="auto"/>
              <w:right w:val="single" w:sz="4" w:space="0" w:color="auto"/>
            </w:tcBorders>
            <w:shd w:val="clear" w:color="auto" w:fill="auto"/>
            <w:noWrap/>
            <w:vAlign w:val="bottom"/>
            <w:hideMark/>
          </w:tcPr>
          <w:p w14:paraId="143ACFC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F42062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2F389A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31</w:t>
            </w:r>
          </w:p>
        </w:tc>
        <w:tc>
          <w:tcPr>
            <w:tcW w:w="1209" w:type="dxa"/>
            <w:tcBorders>
              <w:top w:val="nil"/>
              <w:left w:val="nil"/>
              <w:bottom w:val="single" w:sz="4" w:space="0" w:color="auto"/>
              <w:right w:val="single" w:sz="4" w:space="0" w:color="auto"/>
            </w:tcBorders>
            <w:shd w:val="clear" w:color="auto" w:fill="auto"/>
            <w:noWrap/>
            <w:vAlign w:val="bottom"/>
            <w:hideMark/>
          </w:tcPr>
          <w:p w14:paraId="23F4599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701E60E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87876B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206EA9B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37255AD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419E62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179</w:t>
            </w:r>
          </w:p>
        </w:tc>
        <w:tc>
          <w:tcPr>
            <w:tcW w:w="993" w:type="dxa"/>
            <w:tcBorders>
              <w:top w:val="nil"/>
              <w:left w:val="nil"/>
              <w:bottom w:val="single" w:sz="4" w:space="0" w:color="auto"/>
              <w:right w:val="single" w:sz="4" w:space="0" w:color="auto"/>
            </w:tcBorders>
            <w:shd w:val="clear" w:color="auto" w:fill="auto"/>
            <w:noWrap/>
            <w:vAlign w:val="bottom"/>
            <w:hideMark/>
          </w:tcPr>
          <w:p w14:paraId="009E757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ABO_339</w:t>
            </w:r>
          </w:p>
        </w:tc>
        <w:tc>
          <w:tcPr>
            <w:tcW w:w="1701" w:type="dxa"/>
            <w:tcBorders>
              <w:top w:val="nil"/>
              <w:left w:val="nil"/>
              <w:bottom w:val="single" w:sz="4" w:space="0" w:color="auto"/>
              <w:right w:val="single" w:sz="4" w:space="0" w:color="auto"/>
            </w:tcBorders>
            <w:shd w:val="clear" w:color="auto" w:fill="auto"/>
            <w:noWrap/>
            <w:vAlign w:val="bottom"/>
            <w:hideMark/>
          </w:tcPr>
          <w:p w14:paraId="5A0D9BF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72539F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A2E430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58</w:t>
            </w:r>
          </w:p>
        </w:tc>
        <w:tc>
          <w:tcPr>
            <w:tcW w:w="1209" w:type="dxa"/>
            <w:tcBorders>
              <w:top w:val="nil"/>
              <w:left w:val="nil"/>
              <w:bottom w:val="single" w:sz="4" w:space="0" w:color="auto"/>
              <w:right w:val="single" w:sz="4" w:space="0" w:color="auto"/>
            </w:tcBorders>
            <w:shd w:val="clear" w:color="auto" w:fill="auto"/>
            <w:noWrap/>
            <w:vAlign w:val="bottom"/>
            <w:hideMark/>
          </w:tcPr>
          <w:p w14:paraId="6BCE2C2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5F80880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0EEF5F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4A5EEFE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153ED4B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F1AA44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181</w:t>
            </w:r>
          </w:p>
        </w:tc>
        <w:tc>
          <w:tcPr>
            <w:tcW w:w="993" w:type="dxa"/>
            <w:tcBorders>
              <w:top w:val="nil"/>
              <w:left w:val="nil"/>
              <w:bottom w:val="single" w:sz="4" w:space="0" w:color="auto"/>
              <w:right w:val="single" w:sz="4" w:space="0" w:color="auto"/>
            </w:tcBorders>
            <w:shd w:val="clear" w:color="auto" w:fill="auto"/>
            <w:noWrap/>
            <w:vAlign w:val="bottom"/>
            <w:hideMark/>
          </w:tcPr>
          <w:p w14:paraId="2C1C034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ABO_340</w:t>
            </w:r>
          </w:p>
        </w:tc>
        <w:tc>
          <w:tcPr>
            <w:tcW w:w="1701" w:type="dxa"/>
            <w:tcBorders>
              <w:top w:val="nil"/>
              <w:left w:val="nil"/>
              <w:bottom w:val="single" w:sz="4" w:space="0" w:color="auto"/>
              <w:right w:val="single" w:sz="4" w:space="0" w:color="auto"/>
            </w:tcBorders>
            <w:shd w:val="clear" w:color="auto" w:fill="auto"/>
            <w:noWrap/>
            <w:vAlign w:val="bottom"/>
            <w:hideMark/>
          </w:tcPr>
          <w:p w14:paraId="49B7182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025998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D80C83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27</w:t>
            </w:r>
          </w:p>
        </w:tc>
        <w:tc>
          <w:tcPr>
            <w:tcW w:w="1209" w:type="dxa"/>
            <w:tcBorders>
              <w:top w:val="nil"/>
              <w:left w:val="nil"/>
              <w:bottom w:val="single" w:sz="4" w:space="0" w:color="auto"/>
              <w:right w:val="single" w:sz="4" w:space="0" w:color="auto"/>
            </w:tcBorders>
            <w:shd w:val="clear" w:color="auto" w:fill="auto"/>
            <w:noWrap/>
            <w:vAlign w:val="bottom"/>
            <w:hideMark/>
          </w:tcPr>
          <w:p w14:paraId="208C869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4A15498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2DB333C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1600</w:t>
            </w:r>
          </w:p>
        </w:tc>
        <w:tc>
          <w:tcPr>
            <w:tcW w:w="1276" w:type="dxa"/>
            <w:tcBorders>
              <w:top w:val="nil"/>
              <w:left w:val="nil"/>
              <w:bottom w:val="single" w:sz="4" w:space="0" w:color="auto"/>
              <w:right w:val="single" w:sz="4" w:space="0" w:color="auto"/>
            </w:tcBorders>
            <w:shd w:val="clear" w:color="auto" w:fill="auto"/>
            <w:noWrap/>
            <w:vAlign w:val="bottom"/>
            <w:hideMark/>
          </w:tcPr>
          <w:p w14:paraId="4ED67B2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144000</w:t>
            </w:r>
          </w:p>
        </w:tc>
      </w:tr>
      <w:tr w:rsidR="008F40BB" w:rsidRPr="00BA19E4" w14:paraId="1C6C1F2A"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6744D8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182</w:t>
            </w:r>
          </w:p>
        </w:tc>
        <w:tc>
          <w:tcPr>
            <w:tcW w:w="993" w:type="dxa"/>
            <w:tcBorders>
              <w:top w:val="nil"/>
              <w:left w:val="nil"/>
              <w:bottom w:val="single" w:sz="4" w:space="0" w:color="auto"/>
              <w:right w:val="single" w:sz="4" w:space="0" w:color="auto"/>
            </w:tcBorders>
            <w:shd w:val="clear" w:color="auto" w:fill="auto"/>
            <w:noWrap/>
            <w:vAlign w:val="bottom"/>
            <w:hideMark/>
          </w:tcPr>
          <w:p w14:paraId="56CDDE1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ABO_341</w:t>
            </w:r>
          </w:p>
        </w:tc>
        <w:tc>
          <w:tcPr>
            <w:tcW w:w="1701" w:type="dxa"/>
            <w:tcBorders>
              <w:top w:val="nil"/>
              <w:left w:val="nil"/>
              <w:bottom w:val="single" w:sz="4" w:space="0" w:color="auto"/>
              <w:right w:val="single" w:sz="4" w:space="0" w:color="auto"/>
            </w:tcBorders>
            <w:shd w:val="clear" w:color="auto" w:fill="auto"/>
            <w:noWrap/>
            <w:vAlign w:val="bottom"/>
            <w:hideMark/>
          </w:tcPr>
          <w:p w14:paraId="32CF351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52336C9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9D8FB0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37</w:t>
            </w:r>
          </w:p>
        </w:tc>
        <w:tc>
          <w:tcPr>
            <w:tcW w:w="1209" w:type="dxa"/>
            <w:tcBorders>
              <w:top w:val="nil"/>
              <w:left w:val="nil"/>
              <w:bottom w:val="single" w:sz="4" w:space="0" w:color="auto"/>
              <w:right w:val="single" w:sz="4" w:space="0" w:color="auto"/>
            </w:tcBorders>
            <w:shd w:val="clear" w:color="auto" w:fill="auto"/>
            <w:noWrap/>
            <w:vAlign w:val="bottom"/>
            <w:hideMark/>
          </w:tcPr>
          <w:p w14:paraId="3422004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1772408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1522112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56F8A8A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2307369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AF43CB6"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183</w:t>
            </w:r>
          </w:p>
        </w:tc>
        <w:tc>
          <w:tcPr>
            <w:tcW w:w="993" w:type="dxa"/>
            <w:tcBorders>
              <w:top w:val="nil"/>
              <w:left w:val="nil"/>
              <w:bottom w:val="single" w:sz="4" w:space="0" w:color="auto"/>
              <w:right w:val="single" w:sz="4" w:space="0" w:color="auto"/>
            </w:tcBorders>
            <w:shd w:val="clear" w:color="auto" w:fill="auto"/>
            <w:noWrap/>
            <w:vAlign w:val="bottom"/>
            <w:hideMark/>
          </w:tcPr>
          <w:p w14:paraId="06CA03A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ABO_342</w:t>
            </w:r>
          </w:p>
        </w:tc>
        <w:tc>
          <w:tcPr>
            <w:tcW w:w="1701" w:type="dxa"/>
            <w:tcBorders>
              <w:top w:val="nil"/>
              <w:left w:val="nil"/>
              <w:bottom w:val="single" w:sz="4" w:space="0" w:color="auto"/>
              <w:right w:val="single" w:sz="4" w:space="0" w:color="auto"/>
            </w:tcBorders>
            <w:shd w:val="clear" w:color="auto" w:fill="auto"/>
            <w:noWrap/>
            <w:vAlign w:val="bottom"/>
            <w:hideMark/>
          </w:tcPr>
          <w:p w14:paraId="0EFA3EE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Vulcanisateur</w:t>
            </w:r>
          </w:p>
        </w:tc>
        <w:tc>
          <w:tcPr>
            <w:tcW w:w="1067" w:type="dxa"/>
            <w:tcBorders>
              <w:top w:val="nil"/>
              <w:left w:val="nil"/>
              <w:bottom w:val="single" w:sz="4" w:space="0" w:color="auto"/>
              <w:right w:val="single" w:sz="4" w:space="0" w:color="auto"/>
            </w:tcBorders>
            <w:shd w:val="clear" w:color="auto" w:fill="auto"/>
            <w:noWrap/>
            <w:vAlign w:val="bottom"/>
            <w:hideMark/>
          </w:tcPr>
          <w:p w14:paraId="314B468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2FDEA95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0C13AD8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10</w:t>
            </w:r>
          </w:p>
        </w:tc>
        <w:tc>
          <w:tcPr>
            <w:tcW w:w="1333" w:type="dxa"/>
            <w:tcBorders>
              <w:top w:val="nil"/>
              <w:left w:val="nil"/>
              <w:bottom w:val="single" w:sz="4" w:space="0" w:color="auto"/>
              <w:right w:val="single" w:sz="4" w:space="0" w:color="auto"/>
            </w:tcBorders>
            <w:shd w:val="clear" w:color="auto" w:fill="auto"/>
            <w:noWrap/>
            <w:vAlign w:val="bottom"/>
            <w:hideMark/>
          </w:tcPr>
          <w:p w14:paraId="69F4C0A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D8E96E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6000</w:t>
            </w:r>
          </w:p>
        </w:tc>
        <w:tc>
          <w:tcPr>
            <w:tcW w:w="1276" w:type="dxa"/>
            <w:tcBorders>
              <w:top w:val="nil"/>
              <w:left w:val="nil"/>
              <w:bottom w:val="single" w:sz="4" w:space="0" w:color="auto"/>
              <w:right w:val="single" w:sz="4" w:space="0" w:color="auto"/>
            </w:tcBorders>
            <w:shd w:val="clear" w:color="auto" w:fill="auto"/>
            <w:noWrap/>
            <w:vAlign w:val="bottom"/>
            <w:hideMark/>
          </w:tcPr>
          <w:p w14:paraId="123F575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540000</w:t>
            </w:r>
          </w:p>
        </w:tc>
      </w:tr>
      <w:tr w:rsidR="008F40BB" w:rsidRPr="00BA19E4" w14:paraId="2BAA32F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6C72F3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184</w:t>
            </w:r>
          </w:p>
        </w:tc>
        <w:tc>
          <w:tcPr>
            <w:tcW w:w="993" w:type="dxa"/>
            <w:tcBorders>
              <w:top w:val="nil"/>
              <w:left w:val="nil"/>
              <w:bottom w:val="single" w:sz="4" w:space="0" w:color="auto"/>
              <w:right w:val="single" w:sz="4" w:space="0" w:color="auto"/>
            </w:tcBorders>
            <w:shd w:val="clear" w:color="auto" w:fill="auto"/>
            <w:noWrap/>
            <w:vAlign w:val="bottom"/>
            <w:hideMark/>
          </w:tcPr>
          <w:p w14:paraId="026AB5A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ABO_343</w:t>
            </w:r>
          </w:p>
        </w:tc>
        <w:tc>
          <w:tcPr>
            <w:tcW w:w="1701" w:type="dxa"/>
            <w:tcBorders>
              <w:top w:val="nil"/>
              <w:left w:val="nil"/>
              <w:bottom w:val="single" w:sz="4" w:space="0" w:color="auto"/>
              <w:right w:val="single" w:sz="4" w:space="0" w:color="auto"/>
            </w:tcBorders>
            <w:shd w:val="clear" w:color="auto" w:fill="auto"/>
            <w:noWrap/>
            <w:vAlign w:val="bottom"/>
            <w:hideMark/>
          </w:tcPr>
          <w:p w14:paraId="52C6D63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11548C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8953B9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49</w:t>
            </w:r>
          </w:p>
        </w:tc>
        <w:tc>
          <w:tcPr>
            <w:tcW w:w="1209" w:type="dxa"/>
            <w:tcBorders>
              <w:top w:val="nil"/>
              <w:left w:val="nil"/>
              <w:bottom w:val="single" w:sz="4" w:space="0" w:color="auto"/>
              <w:right w:val="single" w:sz="4" w:space="0" w:color="auto"/>
            </w:tcBorders>
            <w:shd w:val="clear" w:color="auto" w:fill="auto"/>
            <w:noWrap/>
            <w:vAlign w:val="bottom"/>
            <w:hideMark/>
          </w:tcPr>
          <w:p w14:paraId="301B755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28710C2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3ED136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090F512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1C596A4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B72251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185</w:t>
            </w:r>
          </w:p>
        </w:tc>
        <w:tc>
          <w:tcPr>
            <w:tcW w:w="993" w:type="dxa"/>
            <w:tcBorders>
              <w:top w:val="nil"/>
              <w:left w:val="nil"/>
              <w:bottom w:val="single" w:sz="4" w:space="0" w:color="auto"/>
              <w:right w:val="single" w:sz="4" w:space="0" w:color="auto"/>
            </w:tcBorders>
            <w:shd w:val="clear" w:color="auto" w:fill="auto"/>
            <w:noWrap/>
            <w:vAlign w:val="bottom"/>
            <w:hideMark/>
          </w:tcPr>
          <w:p w14:paraId="2505CAC2"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ABO_345</w:t>
            </w:r>
          </w:p>
        </w:tc>
        <w:tc>
          <w:tcPr>
            <w:tcW w:w="1701" w:type="dxa"/>
            <w:tcBorders>
              <w:top w:val="nil"/>
              <w:left w:val="nil"/>
              <w:bottom w:val="single" w:sz="4" w:space="0" w:color="auto"/>
              <w:right w:val="single" w:sz="4" w:space="0" w:color="auto"/>
            </w:tcBorders>
            <w:shd w:val="clear" w:color="auto" w:fill="auto"/>
            <w:noWrap/>
            <w:vAlign w:val="bottom"/>
            <w:hideMark/>
          </w:tcPr>
          <w:p w14:paraId="6A40416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3E1AE15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2843B24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50</w:t>
            </w:r>
          </w:p>
        </w:tc>
        <w:tc>
          <w:tcPr>
            <w:tcW w:w="1209" w:type="dxa"/>
            <w:tcBorders>
              <w:top w:val="nil"/>
              <w:left w:val="nil"/>
              <w:bottom w:val="single" w:sz="4" w:space="0" w:color="auto"/>
              <w:right w:val="single" w:sz="4" w:space="0" w:color="auto"/>
            </w:tcBorders>
            <w:shd w:val="clear" w:color="auto" w:fill="auto"/>
            <w:noWrap/>
            <w:vAlign w:val="bottom"/>
            <w:hideMark/>
          </w:tcPr>
          <w:p w14:paraId="481B284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9</w:t>
            </w:r>
          </w:p>
        </w:tc>
        <w:tc>
          <w:tcPr>
            <w:tcW w:w="1333" w:type="dxa"/>
            <w:tcBorders>
              <w:top w:val="nil"/>
              <w:left w:val="nil"/>
              <w:bottom w:val="single" w:sz="4" w:space="0" w:color="auto"/>
              <w:right w:val="single" w:sz="4" w:space="0" w:color="auto"/>
            </w:tcBorders>
            <w:shd w:val="clear" w:color="auto" w:fill="auto"/>
            <w:noWrap/>
            <w:vAlign w:val="bottom"/>
            <w:hideMark/>
          </w:tcPr>
          <w:p w14:paraId="54E6225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1BC0FE1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55E0639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5E41226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D4EF824"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186</w:t>
            </w:r>
          </w:p>
        </w:tc>
        <w:tc>
          <w:tcPr>
            <w:tcW w:w="993" w:type="dxa"/>
            <w:tcBorders>
              <w:top w:val="nil"/>
              <w:left w:val="nil"/>
              <w:bottom w:val="single" w:sz="4" w:space="0" w:color="auto"/>
              <w:right w:val="single" w:sz="4" w:space="0" w:color="auto"/>
            </w:tcBorders>
            <w:shd w:val="clear" w:color="auto" w:fill="auto"/>
            <w:noWrap/>
            <w:vAlign w:val="bottom"/>
            <w:hideMark/>
          </w:tcPr>
          <w:p w14:paraId="4992487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ABO_346</w:t>
            </w:r>
          </w:p>
        </w:tc>
        <w:tc>
          <w:tcPr>
            <w:tcW w:w="1701" w:type="dxa"/>
            <w:tcBorders>
              <w:top w:val="nil"/>
              <w:left w:val="nil"/>
              <w:bottom w:val="single" w:sz="4" w:space="0" w:color="auto"/>
              <w:right w:val="single" w:sz="4" w:space="0" w:color="auto"/>
            </w:tcBorders>
            <w:shd w:val="clear" w:color="auto" w:fill="auto"/>
            <w:noWrap/>
            <w:vAlign w:val="bottom"/>
            <w:hideMark/>
          </w:tcPr>
          <w:p w14:paraId="0BF2800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125757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5190F0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57</w:t>
            </w:r>
          </w:p>
        </w:tc>
        <w:tc>
          <w:tcPr>
            <w:tcW w:w="1209" w:type="dxa"/>
            <w:tcBorders>
              <w:top w:val="nil"/>
              <w:left w:val="nil"/>
              <w:bottom w:val="single" w:sz="4" w:space="0" w:color="auto"/>
              <w:right w:val="single" w:sz="4" w:space="0" w:color="auto"/>
            </w:tcBorders>
            <w:shd w:val="clear" w:color="auto" w:fill="auto"/>
            <w:noWrap/>
            <w:vAlign w:val="bottom"/>
            <w:hideMark/>
          </w:tcPr>
          <w:p w14:paraId="6D63736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w:t>
            </w:r>
          </w:p>
        </w:tc>
        <w:tc>
          <w:tcPr>
            <w:tcW w:w="1333" w:type="dxa"/>
            <w:tcBorders>
              <w:top w:val="nil"/>
              <w:left w:val="nil"/>
              <w:bottom w:val="single" w:sz="4" w:space="0" w:color="auto"/>
              <w:right w:val="single" w:sz="4" w:space="0" w:color="auto"/>
            </w:tcBorders>
            <w:shd w:val="clear" w:color="auto" w:fill="auto"/>
            <w:noWrap/>
            <w:vAlign w:val="bottom"/>
            <w:hideMark/>
          </w:tcPr>
          <w:p w14:paraId="1B4F6F7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175016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10C4857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2AFFEE4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3D108FC"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187</w:t>
            </w:r>
          </w:p>
        </w:tc>
        <w:tc>
          <w:tcPr>
            <w:tcW w:w="993" w:type="dxa"/>
            <w:tcBorders>
              <w:top w:val="nil"/>
              <w:left w:val="nil"/>
              <w:bottom w:val="single" w:sz="4" w:space="0" w:color="auto"/>
              <w:right w:val="single" w:sz="4" w:space="0" w:color="auto"/>
            </w:tcBorders>
            <w:shd w:val="clear" w:color="auto" w:fill="auto"/>
            <w:noWrap/>
            <w:vAlign w:val="bottom"/>
            <w:hideMark/>
          </w:tcPr>
          <w:p w14:paraId="055256E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ABO_347</w:t>
            </w:r>
          </w:p>
        </w:tc>
        <w:tc>
          <w:tcPr>
            <w:tcW w:w="1701" w:type="dxa"/>
            <w:tcBorders>
              <w:top w:val="nil"/>
              <w:left w:val="nil"/>
              <w:bottom w:val="single" w:sz="4" w:space="0" w:color="auto"/>
              <w:right w:val="single" w:sz="4" w:space="0" w:color="auto"/>
            </w:tcBorders>
            <w:shd w:val="clear" w:color="auto" w:fill="auto"/>
            <w:noWrap/>
            <w:vAlign w:val="bottom"/>
            <w:hideMark/>
          </w:tcPr>
          <w:p w14:paraId="42DDC8D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16DEA6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0C5F0D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44B470B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59561BA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7702A9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051FAB6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7660B3F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765F649"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188</w:t>
            </w:r>
          </w:p>
        </w:tc>
        <w:tc>
          <w:tcPr>
            <w:tcW w:w="993" w:type="dxa"/>
            <w:tcBorders>
              <w:top w:val="nil"/>
              <w:left w:val="nil"/>
              <w:bottom w:val="single" w:sz="4" w:space="0" w:color="auto"/>
              <w:right w:val="single" w:sz="4" w:space="0" w:color="auto"/>
            </w:tcBorders>
            <w:shd w:val="clear" w:color="auto" w:fill="auto"/>
            <w:noWrap/>
            <w:vAlign w:val="bottom"/>
            <w:hideMark/>
          </w:tcPr>
          <w:p w14:paraId="5DA6211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ABO_348</w:t>
            </w:r>
          </w:p>
        </w:tc>
        <w:tc>
          <w:tcPr>
            <w:tcW w:w="1701" w:type="dxa"/>
            <w:tcBorders>
              <w:top w:val="nil"/>
              <w:left w:val="nil"/>
              <w:bottom w:val="single" w:sz="4" w:space="0" w:color="auto"/>
              <w:right w:val="single" w:sz="4" w:space="0" w:color="auto"/>
            </w:tcBorders>
            <w:shd w:val="clear" w:color="auto" w:fill="auto"/>
            <w:noWrap/>
            <w:vAlign w:val="bottom"/>
            <w:hideMark/>
          </w:tcPr>
          <w:p w14:paraId="49504FA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90C09B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4DDD81B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34</w:t>
            </w:r>
          </w:p>
        </w:tc>
        <w:tc>
          <w:tcPr>
            <w:tcW w:w="1209" w:type="dxa"/>
            <w:tcBorders>
              <w:top w:val="nil"/>
              <w:left w:val="nil"/>
              <w:bottom w:val="single" w:sz="4" w:space="0" w:color="auto"/>
              <w:right w:val="single" w:sz="4" w:space="0" w:color="auto"/>
            </w:tcBorders>
            <w:shd w:val="clear" w:color="auto" w:fill="auto"/>
            <w:noWrap/>
            <w:vAlign w:val="bottom"/>
            <w:hideMark/>
          </w:tcPr>
          <w:p w14:paraId="45C6AB0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719B884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76C6EA3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48155B6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64C78F4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6E50F5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189</w:t>
            </w:r>
          </w:p>
        </w:tc>
        <w:tc>
          <w:tcPr>
            <w:tcW w:w="993" w:type="dxa"/>
            <w:tcBorders>
              <w:top w:val="nil"/>
              <w:left w:val="nil"/>
              <w:bottom w:val="single" w:sz="4" w:space="0" w:color="auto"/>
              <w:right w:val="single" w:sz="4" w:space="0" w:color="auto"/>
            </w:tcBorders>
            <w:shd w:val="clear" w:color="auto" w:fill="auto"/>
            <w:noWrap/>
            <w:vAlign w:val="bottom"/>
            <w:hideMark/>
          </w:tcPr>
          <w:p w14:paraId="4C8ADD0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ABO_351</w:t>
            </w:r>
          </w:p>
        </w:tc>
        <w:tc>
          <w:tcPr>
            <w:tcW w:w="1701" w:type="dxa"/>
            <w:tcBorders>
              <w:top w:val="nil"/>
              <w:left w:val="nil"/>
              <w:bottom w:val="single" w:sz="4" w:space="0" w:color="auto"/>
              <w:right w:val="single" w:sz="4" w:space="0" w:color="auto"/>
            </w:tcBorders>
            <w:shd w:val="clear" w:color="auto" w:fill="auto"/>
            <w:noWrap/>
            <w:vAlign w:val="bottom"/>
            <w:hideMark/>
          </w:tcPr>
          <w:p w14:paraId="064DBCE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F5459E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20911E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010002C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10</w:t>
            </w:r>
          </w:p>
        </w:tc>
        <w:tc>
          <w:tcPr>
            <w:tcW w:w="1333" w:type="dxa"/>
            <w:tcBorders>
              <w:top w:val="nil"/>
              <w:left w:val="nil"/>
              <w:bottom w:val="single" w:sz="4" w:space="0" w:color="auto"/>
              <w:right w:val="single" w:sz="4" w:space="0" w:color="auto"/>
            </w:tcBorders>
            <w:shd w:val="clear" w:color="auto" w:fill="auto"/>
            <w:noWrap/>
            <w:vAlign w:val="bottom"/>
            <w:hideMark/>
          </w:tcPr>
          <w:p w14:paraId="7876CFB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010CDB9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6550B89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2EF7538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6D01166"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190</w:t>
            </w:r>
          </w:p>
        </w:tc>
        <w:tc>
          <w:tcPr>
            <w:tcW w:w="993" w:type="dxa"/>
            <w:tcBorders>
              <w:top w:val="nil"/>
              <w:left w:val="nil"/>
              <w:bottom w:val="single" w:sz="4" w:space="0" w:color="auto"/>
              <w:right w:val="single" w:sz="4" w:space="0" w:color="auto"/>
            </w:tcBorders>
            <w:shd w:val="clear" w:color="auto" w:fill="auto"/>
            <w:noWrap/>
            <w:vAlign w:val="bottom"/>
            <w:hideMark/>
          </w:tcPr>
          <w:p w14:paraId="07384CE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ABO_352</w:t>
            </w:r>
          </w:p>
        </w:tc>
        <w:tc>
          <w:tcPr>
            <w:tcW w:w="1701" w:type="dxa"/>
            <w:tcBorders>
              <w:top w:val="nil"/>
              <w:left w:val="nil"/>
              <w:bottom w:val="single" w:sz="4" w:space="0" w:color="auto"/>
              <w:right w:val="single" w:sz="4" w:space="0" w:color="auto"/>
            </w:tcBorders>
            <w:shd w:val="clear" w:color="auto" w:fill="auto"/>
            <w:noWrap/>
            <w:vAlign w:val="bottom"/>
            <w:hideMark/>
          </w:tcPr>
          <w:p w14:paraId="15EADB0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 xml:space="preserve">Gérant des produits de jeux </w:t>
            </w:r>
          </w:p>
        </w:tc>
        <w:tc>
          <w:tcPr>
            <w:tcW w:w="1067" w:type="dxa"/>
            <w:tcBorders>
              <w:top w:val="nil"/>
              <w:left w:val="nil"/>
              <w:bottom w:val="single" w:sz="4" w:space="0" w:color="auto"/>
              <w:right w:val="single" w:sz="4" w:space="0" w:color="auto"/>
            </w:tcBorders>
            <w:shd w:val="clear" w:color="auto" w:fill="auto"/>
            <w:noWrap/>
            <w:vAlign w:val="bottom"/>
            <w:hideMark/>
          </w:tcPr>
          <w:p w14:paraId="6DE1CD0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0A842AF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29</w:t>
            </w:r>
          </w:p>
        </w:tc>
        <w:tc>
          <w:tcPr>
            <w:tcW w:w="1209" w:type="dxa"/>
            <w:tcBorders>
              <w:top w:val="nil"/>
              <w:left w:val="nil"/>
              <w:bottom w:val="single" w:sz="4" w:space="0" w:color="auto"/>
              <w:right w:val="single" w:sz="4" w:space="0" w:color="auto"/>
            </w:tcBorders>
            <w:shd w:val="clear" w:color="auto" w:fill="auto"/>
            <w:noWrap/>
            <w:vAlign w:val="bottom"/>
            <w:hideMark/>
          </w:tcPr>
          <w:p w14:paraId="0B7104E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0</w:t>
            </w:r>
          </w:p>
        </w:tc>
        <w:tc>
          <w:tcPr>
            <w:tcW w:w="1333" w:type="dxa"/>
            <w:tcBorders>
              <w:top w:val="nil"/>
              <w:left w:val="nil"/>
              <w:bottom w:val="single" w:sz="4" w:space="0" w:color="auto"/>
              <w:right w:val="single" w:sz="4" w:space="0" w:color="auto"/>
            </w:tcBorders>
            <w:shd w:val="clear" w:color="auto" w:fill="auto"/>
            <w:noWrap/>
            <w:vAlign w:val="bottom"/>
            <w:hideMark/>
          </w:tcPr>
          <w:p w14:paraId="09D5A3C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Gérant</w:t>
            </w:r>
          </w:p>
        </w:tc>
        <w:tc>
          <w:tcPr>
            <w:tcW w:w="1143" w:type="dxa"/>
            <w:tcBorders>
              <w:top w:val="nil"/>
              <w:left w:val="nil"/>
              <w:bottom w:val="single" w:sz="4" w:space="0" w:color="auto"/>
              <w:right w:val="single" w:sz="4" w:space="0" w:color="auto"/>
            </w:tcBorders>
            <w:shd w:val="clear" w:color="auto" w:fill="auto"/>
            <w:noWrap/>
            <w:vAlign w:val="bottom"/>
            <w:hideMark/>
          </w:tcPr>
          <w:p w14:paraId="63F7DF6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3743614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78FE77BC"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14C5C79"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lastRenderedPageBreak/>
              <w:t>191</w:t>
            </w:r>
          </w:p>
        </w:tc>
        <w:tc>
          <w:tcPr>
            <w:tcW w:w="993" w:type="dxa"/>
            <w:tcBorders>
              <w:top w:val="nil"/>
              <w:left w:val="nil"/>
              <w:bottom w:val="single" w:sz="4" w:space="0" w:color="auto"/>
              <w:right w:val="single" w:sz="4" w:space="0" w:color="auto"/>
            </w:tcBorders>
            <w:shd w:val="clear" w:color="auto" w:fill="auto"/>
            <w:noWrap/>
            <w:vAlign w:val="bottom"/>
            <w:hideMark/>
          </w:tcPr>
          <w:p w14:paraId="49848684"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ABO_353</w:t>
            </w:r>
          </w:p>
        </w:tc>
        <w:tc>
          <w:tcPr>
            <w:tcW w:w="1701" w:type="dxa"/>
            <w:tcBorders>
              <w:top w:val="nil"/>
              <w:left w:val="nil"/>
              <w:bottom w:val="single" w:sz="4" w:space="0" w:color="auto"/>
              <w:right w:val="single" w:sz="4" w:space="0" w:color="auto"/>
            </w:tcBorders>
            <w:shd w:val="clear" w:color="auto" w:fill="auto"/>
            <w:noWrap/>
            <w:vAlign w:val="bottom"/>
            <w:hideMark/>
          </w:tcPr>
          <w:p w14:paraId="7C2959C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9653F3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C3715C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084BED6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63DF6E6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0D9AFAB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15000</w:t>
            </w:r>
          </w:p>
        </w:tc>
        <w:tc>
          <w:tcPr>
            <w:tcW w:w="1276" w:type="dxa"/>
            <w:tcBorders>
              <w:top w:val="nil"/>
              <w:left w:val="nil"/>
              <w:bottom w:val="single" w:sz="4" w:space="0" w:color="auto"/>
              <w:right w:val="single" w:sz="4" w:space="0" w:color="auto"/>
            </w:tcBorders>
            <w:shd w:val="clear" w:color="auto" w:fill="auto"/>
            <w:noWrap/>
            <w:vAlign w:val="bottom"/>
            <w:hideMark/>
          </w:tcPr>
          <w:p w14:paraId="0D906EF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1350000</w:t>
            </w:r>
          </w:p>
        </w:tc>
      </w:tr>
      <w:tr w:rsidR="008F40BB" w:rsidRPr="00BA19E4" w14:paraId="4A7C94F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5445E5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192</w:t>
            </w:r>
          </w:p>
        </w:tc>
        <w:tc>
          <w:tcPr>
            <w:tcW w:w="993" w:type="dxa"/>
            <w:tcBorders>
              <w:top w:val="nil"/>
              <w:left w:val="nil"/>
              <w:bottom w:val="single" w:sz="4" w:space="0" w:color="auto"/>
              <w:right w:val="single" w:sz="4" w:space="0" w:color="auto"/>
            </w:tcBorders>
            <w:shd w:val="clear" w:color="auto" w:fill="auto"/>
            <w:noWrap/>
            <w:vAlign w:val="bottom"/>
            <w:hideMark/>
          </w:tcPr>
          <w:p w14:paraId="3AE4BB0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ABO_356</w:t>
            </w:r>
          </w:p>
        </w:tc>
        <w:tc>
          <w:tcPr>
            <w:tcW w:w="1701" w:type="dxa"/>
            <w:tcBorders>
              <w:top w:val="nil"/>
              <w:left w:val="nil"/>
              <w:bottom w:val="single" w:sz="4" w:space="0" w:color="auto"/>
              <w:right w:val="single" w:sz="4" w:space="0" w:color="auto"/>
            </w:tcBorders>
            <w:shd w:val="clear" w:color="auto" w:fill="auto"/>
            <w:noWrap/>
            <w:vAlign w:val="bottom"/>
            <w:hideMark/>
          </w:tcPr>
          <w:p w14:paraId="73E7B99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Informatique et vente de fournitures scolaires</w:t>
            </w:r>
          </w:p>
        </w:tc>
        <w:tc>
          <w:tcPr>
            <w:tcW w:w="1067" w:type="dxa"/>
            <w:tcBorders>
              <w:top w:val="nil"/>
              <w:left w:val="nil"/>
              <w:bottom w:val="single" w:sz="4" w:space="0" w:color="auto"/>
              <w:right w:val="single" w:sz="4" w:space="0" w:color="auto"/>
            </w:tcBorders>
            <w:shd w:val="clear" w:color="auto" w:fill="auto"/>
            <w:noWrap/>
            <w:vAlign w:val="bottom"/>
            <w:hideMark/>
          </w:tcPr>
          <w:p w14:paraId="1BC7724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4D76FB7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30</w:t>
            </w:r>
          </w:p>
        </w:tc>
        <w:tc>
          <w:tcPr>
            <w:tcW w:w="1209" w:type="dxa"/>
            <w:tcBorders>
              <w:top w:val="nil"/>
              <w:left w:val="nil"/>
              <w:bottom w:val="single" w:sz="4" w:space="0" w:color="auto"/>
              <w:right w:val="single" w:sz="4" w:space="0" w:color="auto"/>
            </w:tcBorders>
            <w:shd w:val="clear" w:color="auto" w:fill="auto"/>
            <w:noWrap/>
            <w:vAlign w:val="bottom"/>
            <w:hideMark/>
          </w:tcPr>
          <w:p w14:paraId="68999B2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67E23DB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D65D2A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1300</w:t>
            </w:r>
          </w:p>
        </w:tc>
        <w:tc>
          <w:tcPr>
            <w:tcW w:w="1276" w:type="dxa"/>
            <w:tcBorders>
              <w:top w:val="nil"/>
              <w:left w:val="nil"/>
              <w:bottom w:val="single" w:sz="4" w:space="0" w:color="auto"/>
              <w:right w:val="single" w:sz="4" w:space="0" w:color="auto"/>
            </w:tcBorders>
            <w:shd w:val="clear" w:color="auto" w:fill="auto"/>
            <w:noWrap/>
            <w:vAlign w:val="bottom"/>
            <w:hideMark/>
          </w:tcPr>
          <w:p w14:paraId="764EDCE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117000</w:t>
            </w:r>
          </w:p>
        </w:tc>
      </w:tr>
      <w:tr w:rsidR="008F40BB" w:rsidRPr="00BA19E4" w14:paraId="6523B68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86B402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193</w:t>
            </w:r>
          </w:p>
        </w:tc>
        <w:tc>
          <w:tcPr>
            <w:tcW w:w="993" w:type="dxa"/>
            <w:tcBorders>
              <w:top w:val="nil"/>
              <w:left w:val="nil"/>
              <w:bottom w:val="single" w:sz="4" w:space="0" w:color="auto"/>
              <w:right w:val="single" w:sz="4" w:space="0" w:color="auto"/>
            </w:tcBorders>
            <w:shd w:val="clear" w:color="auto" w:fill="auto"/>
            <w:noWrap/>
            <w:vAlign w:val="bottom"/>
            <w:hideMark/>
          </w:tcPr>
          <w:p w14:paraId="358957D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ABO_357</w:t>
            </w:r>
          </w:p>
        </w:tc>
        <w:tc>
          <w:tcPr>
            <w:tcW w:w="1701" w:type="dxa"/>
            <w:tcBorders>
              <w:top w:val="nil"/>
              <w:left w:val="nil"/>
              <w:bottom w:val="single" w:sz="4" w:space="0" w:color="auto"/>
              <w:right w:val="single" w:sz="4" w:space="0" w:color="auto"/>
            </w:tcBorders>
            <w:shd w:val="clear" w:color="auto" w:fill="auto"/>
            <w:noWrap/>
            <w:vAlign w:val="bottom"/>
            <w:hideMark/>
          </w:tcPr>
          <w:p w14:paraId="70FB78A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A502BD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70AF493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46</w:t>
            </w:r>
          </w:p>
        </w:tc>
        <w:tc>
          <w:tcPr>
            <w:tcW w:w="1209" w:type="dxa"/>
            <w:tcBorders>
              <w:top w:val="nil"/>
              <w:left w:val="nil"/>
              <w:bottom w:val="single" w:sz="4" w:space="0" w:color="auto"/>
              <w:right w:val="single" w:sz="4" w:space="0" w:color="auto"/>
            </w:tcBorders>
            <w:shd w:val="clear" w:color="auto" w:fill="auto"/>
            <w:noWrap/>
            <w:vAlign w:val="bottom"/>
            <w:hideMark/>
          </w:tcPr>
          <w:p w14:paraId="0F97FEE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551986A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F4FA61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3DA45A2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571B016B"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61D4403"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194</w:t>
            </w:r>
          </w:p>
        </w:tc>
        <w:tc>
          <w:tcPr>
            <w:tcW w:w="993" w:type="dxa"/>
            <w:tcBorders>
              <w:top w:val="nil"/>
              <w:left w:val="nil"/>
              <w:bottom w:val="single" w:sz="4" w:space="0" w:color="auto"/>
              <w:right w:val="single" w:sz="4" w:space="0" w:color="auto"/>
            </w:tcBorders>
            <w:shd w:val="clear" w:color="auto" w:fill="auto"/>
            <w:noWrap/>
            <w:vAlign w:val="bottom"/>
            <w:hideMark/>
          </w:tcPr>
          <w:p w14:paraId="4BC6F61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ABO_358</w:t>
            </w:r>
          </w:p>
        </w:tc>
        <w:tc>
          <w:tcPr>
            <w:tcW w:w="1701" w:type="dxa"/>
            <w:tcBorders>
              <w:top w:val="nil"/>
              <w:left w:val="nil"/>
              <w:bottom w:val="single" w:sz="4" w:space="0" w:color="auto"/>
              <w:right w:val="single" w:sz="4" w:space="0" w:color="auto"/>
            </w:tcBorders>
            <w:shd w:val="clear" w:color="auto" w:fill="auto"/>
            <w:noWrap/>
            <w:vAlign w:val="bottom"/>
            <w:hideMark/>
          </w:tcPr>
          <w:p w14:paraId="2ADAAEE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2274039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7BAC2D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45</w:t>
            </w:r>
          </w:p>
        </w:tc>
        <w:tc>
          <w:tcPr>
            <w:tcW w:w="1209" w:type="dxa"/>
            <w:tcBorders>
              <w:top w:val="nil"/>
              <w:left w:val="nil"/>
              <w:bottom w:val="single" w:sz="4" w:space="0" w:color="auto"/>
              <w:right w:val="single" w:sz="4" w:space="0" w:color="auto"/>
            </w:tcBorders>
            <w:shd w:val="clear" w:color="auto" w:fill="auto"/>
            <w:noWrap/>
            <w:vAlign w:val="bottom"/>
            <w:hideMark/>
          </w:tcPr>
          <w:p w14:paraId="32D1D68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371EB3E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FE8A918"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0BABC11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3AA51C9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21247F4"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195</w:t>
            </w:r>
          </w:p>
        </w:tc>
        <w:tc>
          <w:tcPr>
            <w:tcW w:w="993" w:type="dxa"/>
            <w:tcBorders>
              <w:top w:val="nil"/>
              <w:left w:val="nil"/>
              <w:bottom w:val="single" w:sz="4" w:space="0" w:color="auto"/>
              <w:right w:val="single" w:sz="4" w:space="0" w:color="auto"/>
            </w:tcBorders>
            <w:shd w:val="clear" w:color="auto" w:fill="auto"/>
            <w:noWrap/>
            <w:vAlign w:val="bottom"/>
            <w:hideMark/>
          </w:tcPr>
          <w:p w14:paraId="525F2C9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ABO_359</w:t>
            </w:r>
          </w:p>
        </w:tc>
        <w:tc>
          <w:tcPr>
            <w:tcW w:w="1701" w:type="dxa"/>
            <w:tcBorders>
              <w:top w:val="nil"/>
              <w:left w:val="nil"/>
              <w:bottom w:val="single" w:sz="4" w:space="0" w:color="auto"/>
              <w:right w:val="single" w:sz="4" w:space="0" w:color="auto"/>
            </w:tcBorders>
            <w:shd w:val="clear" w:color="auto" w:fill="auto"/>
            <w:noWrap/>
            <w:vAlign w:val="bottom"/>
            <w:hideMark/>
          </w:tcPr>
          <w:p w14:paraId="283D70B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Mécanicien</w:t>
            </w:r>
          </w:p>
        </w:tc>
        <w:tc>
          <w:tcPr>
            <w:tcW w:w="1067" w:type="dxa"/>
            <w:tcBorders>
              <w:top w:val="nil"/>
              <w:left w:val="nil"/>
              <w:bottom w:val="single" w:sz="4" w:space="0" w:color="auto"/>
              <w:right w:val="single" w:sz="4" w:space="0" w:color="auto"/>
            </w:tcBorders>
            <w:shd w:val="clear" w:color="auto" w:fill="auto"/>
            <w:noWrap/>
            <w:vAlign w:val="bottom"/>
            <w:hideMark/>
          </w:tcPr>
          <w:p w14:paraId="581B207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23B916E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41</w:t>
            </w:r>
          </w:p>
        </w:tc>
        <w:tc>
          <w:tcPr>
            <w:tcW w:w="1209" w:type="dxa"/>
            <w:tcBorders>
              <w:top w:val="nil"/>
              <w:left w:val="nil"/>
              <w:bottom w:val="single" w:sz="4" w:space="0" w:color="auto"/>
              <w:right w:val="single" w:sz="4" w:space="0" w:color="auto"/>
            </w:tcBorders>
            <w:shd w:val="clear" w:color="auto" w:fill="auto"/>
            <w:noWrap/>
            <w:vAlign w:val="bottom"/>
            <w:hideMark/>
          </w:tcPr>
          <w:p w14:paraId="0EAF583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77D7B20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28D4DEE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1300</w:t>
            </w:r>
          </w:p>
        </w:tc>
        <w:tc>
          <w:tcPr>
            <w:tcW w:w="1276" w:type="dxa"/>
            <w:tcBorders>
              <w:top w:val="nil"/>
              <w:left w:val="nil"/>
              <w:bottom w:val="single" w:sz="4" w:space="0" w:color="auto"/>
              <w:right w:val="single" w:sz="4" w:space="0" w:color="auto"/>
            </w:tcBorders>
            <w:shd w:val="clear" w:color="auto" w:fill="auto"/>
            <w:noWrap/>
            <w:vAlign w:val="bottom"/>
            <w:hideMark/>
          </w:tcPr>
          <w:p w14:paraId="097723C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117000</w:t>
            </w:r>
          </w:p>
        </w:tc>
      </w:tr>
      <w:tr w:rsidR="008F40BB" w:rsidRPr="00BA19E4" w14:paraId="0BDABE1B"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B4640F1"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196</w:t>
            </w:r>
          </w:p>
        </w:tc>
        <w:tc>
          <w:tcPr>
            <w:tcW w:w="993" w:type="dxa"/>
            <w:tcBorders>
              <w:top w:val="nil"/>
              <w:left w:val="nil"/>
              <w:bottom w:val="single" w:sz="4" w:space="0" w:color="auto"/>
              <w:right w:val="single" w:sz="4" w:space="0" w:color="auto"/>
            </w:tcBorders>
            <w:shd w:val="clear" w:color="auto" w:fill="auto"/>
            <w:noWrap/>
            <w:vAlign w:val="bottom"/>
            <w:hideMark/>
          </w:tcPr>
          <w:p w14:paraId="01363BF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ABO_360</w:t>
            </w:r>
          </w:p>
        </w:tc>
        <w:tc>
          <w:tcPr>
            <w:tcW w:w="1701" w:type="dxa"/>
            <w:tcBorders>
              <w:top w:val="nil"/>
              <w:left w:val="nil"/>
              <w:bottom w:val="single" w:sz="4" w:space="0" w:color="auto"/>
              <w:right w:val="single" w:sz="4" w:space="0" w:color="auto"/>
            </w:tcBorders>
            <w:shd w:val="clear" w:color="auto" w:fill="auto"/>
            <w:noWrap/>
            <w:vAlign w:val="bottom"/>
            <w:hideMark/>
          </w:tcPr>
          <w:p w14:paraId="18A7211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Vulcanisateur</w:t>
            </w:r>
          </w:p>
        </w:tc>
        <w:tc>
          <w:tcPr>
            <w:tcW w:w="1067" w:type="dxa"/>
            <w:tcBorders>
              <w:top w:val="nil"/>
              <w:left w:val="nil"/>
              <w:bottom w:val="single" w:sz="4" w:space="0" w:color="auto"/>
              <w:right w:val="single" w:sz="4" w:space="0" w:color="auto"/>
            </w:tcBorders>
            <w:shd w:val="clear" w:color="auto" w:fill="auto"/>
            <w:noWrap/>
            <w:vAlign w:val="bottom"/>
            <w:hideMark/>
          </w:tcPr>
          <w:p w14:paraId="5EAE19B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81D986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026D510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9</w:t>
            </w:r>
          </w:p>
        </w:tc>
        <w:tc>
          <w:tcPr>
            <w:tcW w:w="1333" w:type="dxa"/>
            <w:tcBorders>
              <w:top w:val="nil"/>
              <w:left w:val="nil"/>
              <w:bottom w:val="single" w:sz="4" w:space="0" w:color="auto"/>
              <w:right w:val="single" w:sz="4" w:space="0" w:color="auto"/>
            </w:tcBorders>
            <w:shd w:val="clear" w:color="auto" w:fill="auto"/>
            <w:noWrap/>
            <w:vAlign w:val="bottom"/>
            <w:hideMark/>
          </w:tcPr>
          <w:p w14:paraId="36CA8C0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36AC68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024E2B2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042E1416"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1BBCF1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197</w:t>
            </w:r>
          </w:p>
        </w:tc>
        <w:tc>
          <w:tcPr>
            <w:tcW w:w="993" w:type="dxa"/>
            <w:tcBorders>
              <w:top w:val="nil"/>
              <w:left w:val="nil"/>
              <w:bottom w:val="single" w:sz="4" w:space="0" w:color="auto"/>
              <w:right w:val="single" w:sz="4" w:space="0" w:color="auto"/>
            </w:tcBorders>
            <w:shd w:val="clear" w:color="auto" w:fill="auto"/>
            <w:noWrap/>
            <w:vAlign w:val="bottom"/>
            <w:hideMark/>
          </w:tcPr>
          <w:p w14:paraId="7D04F93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ABO_361</w:t>
            </w:r>
          </w:p>
        </w:tc>
        <w:tc>
          <w:tcPr>
            <w:tcW w:w="1701" w:type="dxa"/>
            <w:tcBorders>
              <w:top w:val="nil"/>
              <w:left w:val="nil"/>
              <w:bottom w:val="single" w:sz="4" w:space="0" w:color="auto"/>
              <w:right w:val="single" w:sz="4" w:space="0" w:color="auto"/>
            </w:tcBorders>
            <w:shd w:val="clear" w:color="auto" w:fill="auto"/>
            <w:noWrap/>
            <w:vAlign w:val="bottom"/>
            <w:hideMark/>
          </w:tcPr>
          <w:p w14:paraId="42DAA42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Mécanicien</w:t>
            </w:r>
          </w:p>
        </w:tc>
        <w:tc>
          <w:tcPr>
            <w:tcW w:w="1067" w:type="dxa"/>
            <w:tcBorders>
              <w:top w:val="nil"/>
              <w:left w:val="nil"/>
              <w:bottom w:val="single" w:sz="4" w:space="0" w:color="auto"/>
              <w:right w:val="single" w:sz="4" w:space="0" w:color="auto"/>
            </w:tcBorders>
            <w:shd w:val="clear" w:color="auto" w:fill="auto"/>
            <w:noWrap/>
            <w:vAlign w:val="bottom"/>
            <w:hideMark/>
          </w:tcPr>
          <w:p w14:paraId="58D843E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7BB2100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26</w:t>
            </w:r>
          </w:p>
        </w:tc>
        <w:tc>
          <w:tcPr>
            <w:tcW w:w="1209" w:type="dxa"/>
            <w:tcBorders>
              <w:top w:val="nil"/>
              <w:left w:val="nil"/>
              <w:bottom w:val="single" w:sz="4" w:space="0" w:color="auto"/>
              <w:right w:val="single" w:sz="4" w:space="0" w:color="auto"/>
            </w:tcBorders>
            <w:shd w:val="clear" w:color="auto" w:fill="auto"/>
            <w:noWrap/>
            <w:vAlign w:val="bottom"/>
            <w:hideMark/>
          </w:tcPr>
          <w:p w14:paraId="791D698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w:t>
            </w:r>
          </w:p>
        </w:tc>
        <w:tc>
          <w:tcPr>
            <w:tcW w:w="1333" w:type="dxa"/>
            <w:tcBorders>
              <w:top w:val="nil"/>
              <w:left w:val="nil"/>
              <w:bottom w:val="single" w:sz="4" w:space="0" w:color="auto"/>
              <w:right w:val="single" w:sz="4" w:space="0" w:color="auto"/>
            </w:tcBorders>
            <w:shd w:val="clear" w:color="auto" w:fill="auto"/>
            <w:noWrap/>
            <w:vAlign w:val="bottom"/>
            <w:hideMark/>
          </w:tcPr>
          <w:p w14:paraId="7865640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64BB95F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1500</w:t>
            </w:r>
          </w:p>
        </w:tc>
        <w:tc>
          <w:tcPr>
            <w:tcW w:w="1276" w:type="dxa"/>
            <w:tcBorders>
              <w:top w:val="nil"/>
              <w:left w:val="nil"/>
              <w:bottom w:val="single" w:sz="4" w:space="0" w:color="auto"/>
              <w:right w:val="single" w:sz="4" w:space="0" w:color="auto"/>
            </w:tcBorders>
            <w:shd w:val="clear" w:color="auto" w:fill="auto"/>
            <w:noWrap/>
            <w:vAlign w:val="bottom"/>
            <w:hideMark/>
          </w:tcPr>
          <w:p w14:paraId="0B74355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135000</w:t>
            </w:r>
          </w:p>
        </w:tc>
      </w:tr>
      <w:tr w:rsidR="008F40BB" w:rsidRPr="00BA19E4" w14:paraId="6D4DBBEE"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6C5312F"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198</w:t>
            </w:r>
          </w:p>
        </w:tc>
        <w:tc>
          <w:tcPr>
            <w:tcW w:w="993" w:type="dxa"/>
            <w:tcBorders>
              <w:top w:val="nil"/>
              <w:left w:val="nil"/>
              <w:bottom w:val="single" w:sz="4" w:space="0" w:color="auto"/>
              <w:right w:val="single" w:sz="4" w:space="0" w:color="auto"/>
            </w:tcBorders>
            <w:shd w:val="clear" w:color="auto" w:fill="auto"/>
            <w:noWrap/>
            <w:vAlign w:val="bottom"/>
            <w:hideMark/>
          </w:tcPr>
          <w:p w14:paraId="05FCC3D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ABO_362</w:t>
            </w:r>
          </w:p>
        </w:tc>
        <w:tc>
          <w:tcPr>
            <w:tcW w:w="1701" w:type="dxa"/>
            <w:tcBorders>
              <w:top w:val="nil"/>
              <w:left w:val="nil"/>
              <w:bottom w:val="single" w:sz="4" w:space="0" w:color="auto"/>
              <w:right w:val="single" w:sz="4" w:space="0" w:color="auto"/>
            </w:tcBorders>
            <w:shd w:val="clear" w:color="auto" w:fill="auto"/>
            <w:noWrap/>
            <w:vAlign w:val="bottom"/>
            <w:hideMark/>
          </w:tcPr>
          <w:p w14:paraId="4CF130E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BEE9B3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BC5396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35</w:t>
            </w:r>
          </w:p>
        </w:tc>
        <w:tc>
          <w:tcPr>
            <w:tcW w:w="1209" w:type="dxa"/>
            <w:tcBorders>
              <w:top w:val="nil"/>
              <w:left w:val="nil"/>
              <w:bottom w:val="single" w:sz="4" w:space="0" w:color="auto"/>
              <w:right w:val="single" w:sz="4" w:space="0" w:color="auto"/>
            </w:tcBorders>
            <w:shd w:val="clear" w:color="auto" w:fill="auto"/>
            <w:noWrap/>
            <w:vAlign w:val="bottom"/>
            <w:hideMark/>
          </w:tcPr>
          <w:p w14:paraId="0838665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76BAA80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1CC72D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4B5DECA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360000</w:t>
            </w:r>
          </w:p>
        </w:tc>
      </w:tr>
      <w:tr w:rsidR="008F40BB" w:rsidRPr="00BA19E4" w14:paraId="511BE19F"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A2F88C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199</w:t>
            </w:r>
          </w:p>
        </w:tc>
        <w:tc>
          <w:tcPr>
            <w:tcW w:w="993" w:type="dxa"/>
            <w:tcBorders>
              <w:top w:val="nil"/>
              <w:left w:val="nil"/>
              <w:bottom w:val="single" w:sz="4" w:space="0" w:color="auto"/>
              <w:right w:val="single" w:sz="4" w:space="0" w:color="auto"/>
            </w:tcBorders>
            <w:shd w:val="clear" w:color="auto" w:fill="auto"/>
            <w:noWrap/>
            <w:vAlign w:val="bottom"/>
            <w:hideMark/>
          </w:tcPr>
          <w:p w14:paraId="6CA01DA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ABO_363</w:t>
            </w:r>
          </w:p>
        </w:tc>
        <w:tc>
          <w:tcPr>
            <w:tcW w:w="1701" w:type="dxa"/>
            <w:tcBorders>
              <w:top w:val="nil"/>
              <w:left w:val="nil"/>
              <w:bottom w:val="single" w:sz="4" w:space="0" w:color="auto"/>
              <w:right w:val="single" w:sz="4" w:space="0" w:color="auto"/>
            </w:tcBorders>
            <w:shd w:val="clear" w:color="auto" w:fill="auto"/>
            <w:noWrap/>
            <w:vAlign w:val="bottom"/>
            <w:hideMark/>
          </w:tcPr>
          <w:p w14:paraId="559F63B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EC0623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5853E9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25</w:t>
            </w:r>
          </w:p>
        </w:tc>
        <w:tc>
          <w:tcPr>
            <w:tcW w:w="1209" w:type="dxa"/>
            <w:tcBorders>
              <w:top w:val="nil"/>
              <w:left w:val="nil"/>
              <w:bottom w:val="single" w:sz="4" w:space="0" w:color="auto"/>
              <w:right w:val="single" w:sz="4" w:space="0" w:color="auto"/>
            </w:tcBorders>
            <w:shd w:val="clear" w:color="auto" w:fill="auto"/>
            <w:noWrap/>
            <w:vAlign w:val="bottom"/>
            <w:hideMark/>
          </w:tcPr>
          <w:p w14:paraId="33BFC3F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8</w:t>
            </w:r>
          </w:p>
        </w:tc>
        <w:tc>
          <w:tcPr>
            <w:tcW w:w="1333" w:type="dxa"/>
            <w:tcBorders>
              <w:top w:val="nil"/>
              <w:left w:val="nil"/>
              <w:bottom w:val="single" w:sz="4" w:space="0" w:color="auto"/>
              <w:right w:val="single" w:sz="4" w:space="0" w:color="auto"/>
            </w:tcBorders>
            <w:shd w:val="clear" w:color="auto" w:fill="auto"/>
            <w:noWrap/>
            <w:vAlign w:val="bottom"/>
            <w:hideMark/>
          </w:tcPr>
          <w:p w14:paraId="5ECD6D5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09E771B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w:t>
            </w:r>
          </w:p>
        </w:tc>
        <w:tc>
          <w:tcPr>
            <w:tcW w:w="1276" w:type="dxa"/>
            <w:tcBorders>
              <w:top w:val="nil"/>
              <w:left w:val="nil"/>
              <w:bottom w:val="single" w:sz="4" w:space="0" w:color="auto"/>
              <w:right w:val="single" w:sz="4" w:space="0" w:color="auto"/>
            </w:tcBorders>
            <w:shd w:val="clear" w:color="auto" w:fill="auto"/>
            <w:noWrap/>
            <w:vAlign w:val="bottom"/>
            <w:hideMark/>
          </w:tcPr>
          <w:p w14:paraId="0F01BF7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405000</w:t>
            </w:r>
          </w:p>
        </w:tc>
      </w:tr>
      <w:tr w:rsidR="008F40BB" w:rsidRPr="00BA19E4" w14:paraId="6434F781"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5AB67F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200</w:t>
            </w:r>
          </w:p>
        </w:tc>
        <w:tc>
          <w:tcPr>
            <w:tcW w:w="993" w:type="dxa"/>
            <w:tcBorders>
              <w:top w:val="nil"/>
              <w:left w:val="nil"/>
              <w:bottom w:val="single" w:sz="4" w:space="0" w:color="auto"/>
              <w:right w:val="single" w:sz="4" w:space="0" w:color="auto"/>
            </w:tcBorders>
            <w:shd w:val="clear" w:color="auto" w:fill="auto"/>
            <w:noWrap/>
            <w:vAlign w:val="bottom"/>
            <w:hideMark/>
          </w:tcPr>
          <w:p w14:paraId="0BC0CC26"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ABO_364</w:t>
            </w:r>
          </w:p>
        </w:tc>
        <w:tc>
          <w:tcPr>
            <w:tcW w:w="1701" w:type="dxa"/>
            <w:tcBorders>
              <w:top w:val="nil"/>
              <w:left w:val="nil"/>
              <w:bottom w:val="single" w:sz="4" w:space="0" w:color="auto"/>
              <w:right w:val="single" w:sz="4" w:space="0" w:color="auto"/>
            </w:tcBorders>
            <w:shd w:val="clear" w:color="auto" w:fill="auto"/>
            <w:noWrap/>
            <w:vAlign w:val="bottom"/>
            <w:hideMark/>
          </w:tcPr>
          <w:p w14:paraId="7E64779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Mécanicien</w:t>
            </w:r>
          </w:p>
        </w:tc>
        <w:tc>
          <w:tcPr>
            <w:tcW w:w="1067" w:type="dxa"/>
            <w:tcBorders>
              <w:top w:val="nil"/>
              <w:left w:val="nil"/>
              <w:bottom w:val="single" w:sz="4" w:space="0" w:color="auto"/>
              <w:right w:val="single" w:sz="4" w:space="0" w:color="auto"/>
            </w:tcBorders>
            <w:shd w:val="clear" w:color="auto" w:fill="auto"/>
            <w:noWrap/>
            <w:vAlign w:val="bottom"/>
            <w:hideMark/>
          </w:tcPr>
          <w:p w14:paraId="6F4DA98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116CDA9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43</w:t>
            </w:r>
          </w:p>
        </w:tc>
        <w:tc>
          <w:tcPr>
            <w:tcW w:w="1209" w:type="dxa"/>
            <w:tcBorders>
              <w:top w:val="nil"/>
              <w:left w:val="nil"/>
              <w:bottom w:val="single" w:sz="4" w:space="0" w:color="auto"/>
              <w:right w:val="single" w:sz="4" w:space="0" w:color="auto"/>
            </w:tcBorders>
            <w:shd w:val="clear" w:color="auto" w:fill="auto"/>
            <w:noWrap/>
            <w:vAlign w:val="bottom"/>
            <w:hideMark/>
          </w:tcPr>
          <w:p w14:paraId="180A77C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64A295A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C5387D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2500</w:t>
            </w:r>
          </w:p>
        </w:tc>
        <w:tc>
          <w:tcPr>
            <w:tcW w:w="1276" w:type="dxa"/>
            <w:tcBorders>
              <w:top w:val="nil"/>
              <w:left w:val="nil"/>
              <w:bottom w:val="single" w:sz="4" w:space="0" w:color="auto"/>
              <w:right w:val="single" w:sz="4" w:space="0" w:color="auto"/>
            </w:tcBorders>
            <w:shd w:val="clear" w:color="auto" w:fill="auto"/>
            <w:noWrap/>
            <w:vAlign w:val="bottom"/>
            <w:hideMark/>
          </w:tcPr>
          <w:p w14:paraId="3B8E7BE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225000</w:t>
            </w:r>
          </w:p>
        </w:tc>
      </w:tr>
      <w:tr w:rsidR="008F40BB" w:rsidRPr="00BA19E4" w14:paraId="1723641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F0809D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201</w:t>
            </w:r>
          </w:p>
        </w:tc>
        <w:tc>
          <w:tcPr>
            <w:tcW w:w="993" w:type="dxa"/>
            <w:tcBorders>
              <w:top w:val="nil"/>
              <w:left w:val="nil"/>
              <w:bottom w:val="single" w:sz="4" w:space="0" w:color="auto"/>
              <w:right w:val="single" w:sz="4" w:space="0" w:color="auto"/>
            </w:tcBorders>
            <w:shd w:val="clear" w:color="auto" w:fill="auto"/>
            <w:noWrap/>
            <w:vAlign w:val="bottom"/>
            <w:hideMark/>
          </w:tcPr>
          <w:p w14:paraId="526E9895"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ABO_365</w:t>
            </w:r>
          </w:p>
        </w:tc>
        <w:tc>
          <w:tcPr>
            <w:tcW w:w="1701" w:type="dxa"/>
            <w:tcBorders>
              <w:top w:val="nil"/>
              <w:left w:val="nil"/>
              <w:bottom w:val="single" w:sz="4" w:space="0" w:color="auto"/>
              <w:right w:val="single" w:sz="4" w:space="0" w:color="auto"/>
            </w:tcBorders>
            <w:shd w:val="clear" w:color="auto" w:fill="auto"/>
            <w:noWrap/>
            <w:vAlign w:val="bottom"/>
            <w:hideMark/>
          </w:tcPr>
          <w:p w14:paraId="77E0624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Matelassier</w:t>
            </w:r>
          </w:p>
        </w:tc>
        <w:tc>
          <w:tcPr>
            <w:tcW w:w="1067" w:type="dxa"/>
            <w:tcBorders>
              <w:top w:val="nil"/>
              <w:left w:val="nil"/>
              <w:bottom w:val="single" w:sz="4" w:space="0" w:color="auto"/>
              <w:right w:val="single" w:sz="4" w:space="0" w:color="auto"/>
            </w:tcBorders>
            <w:shd w:val="clear" w:color="auto" w:fill="auto"/>
            <w:noWrap/>
            <w:vAlign w:val="bottom"/>
            <w:hideMark/>
          </w:tcPr>
          <w:p w14:paraId="7627D319"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70DA7006"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40</w:t>
            </w:r>
          </w:p>
        </w:tc>
        <w:tc>
          <w:tcPr>
            <w:tcW w:w="1209" w:type="dxa"/>
            <w:tcBorders>
              <w:top w:val="nil"/>
              <w:left w:val="nil"/>
              <w:bottom w:val="single" w:sz="4" w:space="0" w:color="auto"/>
              <w:right w:val="single" w:sz="4" w:space="0" w:color="auto"/>
            </w:tcBorders>
            <w:shd w:val="clear" w:color="auto" w:fill="auto"/>
            <w:noWrap/>
            <w:vAlign w:val="bottom"/>
            <w:hideMark/>
          </w:tcPr>
          <w:p w14:paraId="07087F7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10</w:t>
            </w:r>
          </w:p>
        </w:tc>
        <w:tc>
          <w:tcPr>
            <w:tcW w:w="1333" w:type="dxa"/>
            <w:tcBorders>
              <w:top w:val="nil"/>
              <w:left w:val="nil"/>
              <w:bottom w:val="single" w:sz="4" w:space="0" w:color="auto"/>
              <w:right w:val="single" w:sz="4" w:space="0" w:color="auto"/>
            </w:tcBorders>
            <w:shd w:val="clear" w:color="auto" w:fill="auto"/>
            <w:noWrap/>
            <w:vAlign w:val="bottom"/>
            <w:hideMark/>
          </w:tcPr>
          <w:p w14:paraId="6C0E66E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7F8F472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36A9475C"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1450BF55"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3C2E39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202</w:t>
            </w:r>
          </w:p>
        </w:tc>
        <w:tc>
          <w:tcPr>
            <w:tcW w:w="993" w:type="dxa"/>
            <w:tcBorders>
              <w:top w:val="nil"/>
              <w:left w:val="nil"/>
              <w:bottom w:val="single" w:sz="4" w:space="0" w:color="auto"/>
              <w:right w:val="single" w:sz="4" w:space="0" w:color="auto"/>
            </w:tcBorders>
            <w:shd w:val="clear" w:color="auto" w:fill="auto"/>
            <w:noWrap/>
            <w:vAlign w:val="bottom"/>
            <w:hideMark/>
          </w:tcPr>
          <w:p w14:paraId="26A2555A"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ABO_366</w:t>
            </w:r>
          </w:p>
        </w:tc>
        <w:tc>
          <w:tcPr>
            <w:tcW w:w="1701" w:type="dxa"/>
            <w:tcBorders>
              <w:top w:val="nil"/>
              <w:left w:val="nil"/>
              <w:bottom w:val="single" w:sz="4" w:space="0" w:color="auto"/>
              <w:right w:val="single" w:sz="4" w:space="0" w:color="auto"/>
            </w:tcBorders>
            <w:shd w:val="clear" w:color="auto" w:fill="auto"/>
            <w:noWrap/>
            <w:vAlign w:val="bottom"/>
            <w:hideMark/>
          </w:tcPr>
          <w:p w14:paraId="3CB11F5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720BDE3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4C58B1C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51</w:t>
            </w:r>
          </w:p>
        </w:tc>
        <w:tc>
          <w:tcPr>
            <w:tcW w:w="1209" w:type="dxa"/>
            <w:tcBorders>
              <w:top w:val="nil"/>
              <w:left w:val="nil"/>
              <w:bottom w:val="single" w:sz="4" w:space="0" w:color="auto"/>
              <w:right w:val="single" w:sz="4" w:space="0" w:color="auto"/>
            </w:tcBorders>
            <w:shd w:val="clear" w:color="auto" w:fill="auto"/>
            <w:noWrap/>
            <w:vAlign w:val="bottom"/>
            <w:hideMark/>
          </w:tcPr>
          <w:p w14:paraId="01A827F0"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2B10C81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3DD963D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57D7FEA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30189212"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8C8ECF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203</w:t>
            </w:r>
          </w:p>
        </w:tc>
        <w:tc>
          <w:tcPr>
            <w:tcW w:w="993" w:type="dxa"/>
            <w:tcBorders>
              <w:top w:val="nil"/>
              <w:left w:val="nil"/>
              <w:bottom w:val="single" w:sz="4" w:space="0" w:color="auto"/>
              <w:right w:val="single" w:sz="4" w:space="0" w:color="auto"/>
            </w:tcBorders>
            <w:shd w:val="clear" w:color="auto" w:fill="auto"/>
            <w:noWrap/>
            <w:vAlign w:val="bottom"/>
            <w:hideMark/>
          </w:tcPr>
          <w:p w14:paraId="4F382F80"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ABO_367</w:t>
            </w:r>
          </w:p>
        </w:tc>
        <w:tc>
          <w:tcPr>
            <w:tcW w:w="1701" w:type="dxa"/>
            <w:tcBorders>
              <w:top w:val="nil"/>
              <w:left w:val="nil"/>
              <w:bottom w:val="single" w:sz="4" w:space="0" w:color="auto"/>
              <w:right w:val="single" w:sz="4" w:space="0" w:color="auto"/>
            </w:tcBorders>
            <w:shd w:val="clear" w:color="auto" w:fill="auto"/>
            <w:noWrap/>
            <w:vAlign w:val="bottom"/>
            <w:hideMark/>
          </w:tcPr>
          <w:p w14:paraId="398324E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Coiffeuse/Coiffeur</w:t>
            </w:r>
          </w:p>
        </w:tc>
        <w:tc>
          <w:tcPr>
            <w:tcW w:w="1067" w:type="dxa"/>
            <w:tcBorders>
              <w:top w:val="nil"/>
              <w:left w:val="nil"/>
              <w:bottom w:val="single" w:sz="4" w:space="0" w:color="auto"/>
              <w:right w:val="single" w:sz="4" w:space="0" w:color="auto"/>
            </w:tcBorders>
            <w:shd w:val="clear" w:color="auto" w:fill="auto"/>
            <w:noWrap/>
            <w:vAlign w:val="bottom"/>
            <w:hideMark/>
          </w:tcPr>
          <w:p w14:paraId="772C99B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5123131"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47</w:t>
            </w:r>
          </w:p>
        </w:tc>
        <w:tc>
          <w:tcPr>
            <w:tcW w:w="1209" w:type="dxa"/>
            <w:tcBorders>
              <w:top w:val="nil"/>
              <w:left w:val="nil"/>
              <w:bottom w:val="single" w:sz="4" w:space="0" w:color="auto"/>
              <w:right w:val="single" w:sz="4" w:space="0" w:color="auto"/>
            </w:tcBorders>
            <w:shd w:val="clear" w:color="auto" w:fill="auto"/>
            <w:noWrap/>
            <w:vAlign w:val="bottom"/>
            <w:hideMark/>
          </w:tcPr>
          <w:p w14:paraId="25F5D65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632C30D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315A067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1200</w:t>
            </w:r>
          </w:p>
        </w:tc>
        <w:tc>
          <w:tcPr>
            <w:tcW w:w="1276" w:type="dxa"/>
            <w:tcBorders>
              <w:top w:val="nil"/>
              <w:left w:val="nil"/>
              <w:bottom w:val="single" w:sz="4" w:space="0" w:color="auto"/>
              <w:right w:val="single" w:sz="4" w:space="0" w:color="auto"/>
            </w:tcBorders>
            <w:shd w:val="clear" w:color="auto" w:fill="auto"/>
            <w:noWrap/>
            <w:vAlign w:val="bottom"/>
            <w:hideMark/>
          </w:tcPr>
          <w:p w14:paraId="65B6C7B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108000</w:t>
            </w:r>
          </w:p>
        </w:tc>
      </w:tr>
      <w:tr w:rsidR="008F40BB" w:rsidRPr="00BA19E4" w14:paraId="33E60950"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9A8872B"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204</w:t>
            </w:r>
          </w:p>
        </w:tc>
        <w:tc>
          <w:tcPr>
            <w:tcW w:w="993" w:type="dxa"/>
            <w:tcBorders>
              <w:top w:val="nil"/>
              <w:left w:val="nil"/>
              <w:bottom w:val="single" w:sz="4" w:space="0" w:color="auto"/>
              <w:right w:val="single" w:sz="4" w:space="0" w:color="auto"/>
            </w:tcBorders>
            <w:shd w:val="clear" w:color="auto" w:fill="auto"/>
            <w:noWrap/>
            <w:vAlign w:val="bottom"/>
            <w:hideMark/>
          </w:tcPr>
          <w:p w14:paraId="1156532B"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ABO_368</w:t>
            </w:r>
          </w:p>
        </w:tc>
        <w:tc>
          <w:tcPr>
            <w:tcW w:w="1701" w:type="dxa"/>
            <w:tcBorders>
              <w:top w:val="nil"/>
              <w:left w:val="nil"/>
              <w:bottom w:val="single" w:sz="4" w:space="0" w:color="auto"/>
              <w:right w:val="single" w:sz="4" w:space="0" w:color="auto"/>
            </w:tcBorders>
            <w:shd w:val="clear" w:color="auto" w:fill="auto"/>
            <w:noWrap/>
            <w:vAlign w:val="bottom"/>
            <w:hideMark/>
          </w:tcPr>
          <w:p w14:paraId="37C1443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0C635A56"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5A8D52F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36</w:t>
            </w:r>
          </w:p>
        </w:tc>
        <w:tc>
          <w:tcPr>
            <w:tcW w:w="1209" w:type="dxa"/>
            <w:tcBorders>
              <w:top w:val="nil"/>
              <w:left w:val="nil"/>
              <w:bottom w:val="single" w:sz="4" w:space="0" w:color="auto"/>
              <w:right w:val="single" w:sz="4" w:space="0" w:color="auto"/>
            </w:tcBorders>
            <w:shd w:val="clear" w:color="auto" w:fill="auto"/>
            <w:noWrap/>
            <w:vAlign w:val="bottom"/>
            <w:hideMark/>
          </w:tcPr>
          <w:p w14:paraId="7AB55AC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11</w:t>
            </w:r>
          </w:p>
        </w:tc>
        <w:tc>
          <w:tcPr>
            <w:tcW w:w="1333" w:type="dxa"/>
            <w:tcBorders>
              <w:top w:val="nil"/>
              <w:left w:val="nil"/>
              <w:bottom w:val="single" w:sz="4" w:space="0" w:color="auto"/>
              <w:right w:val="single" w:sz="4" w:space="0" w:color="auto"/>
            </w:tcBorders>
            <w:shd w:val="clear" w:color="auto" w:fill="auto"/>
            <w:noWrap/>
            <w:vAlign w:val="bottom"/>
            <w:hideMark/>
          </w:tcPr>
          <w:p w14:paraId="1A69285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4F3E531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2507B636"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3EDAAEC8"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B0017C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205</w:t>
            </w:r>
          </w:p>
        </w:tc>
        <w:tc>
          <w:tcPr>
            <w:tcW w:w="993" w:type="dxa"/>
            <w:tcBorders>
              <w:top w:val="nil"/>
              <w:left w:val="nil"/>
              <w:bottom w:val="single" w:sz="4" w:space="0" w:color="auto"/>
              <w:right w:val="single" w:sz="4" w:space="0" w:color="auto"/>
            </w:tcBorders>
            <w:shd w:val="clear" w:color="auto" w:fill="auto"/>
            <w:noWrap/>
            <w:vAlign w:val="bottom"/>
            <w:hideMark/>
          </w:tcPr>
          <w:p w14:paraId="6D9D25B3"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ABO_369</w:t>
            </w:r>
          </w:p>
        </w:tc>
        <w:tc>
          <w:tcPr>
            <w:tcW w:w="1701" w:type="dxa"/>
            <w:tcBorders>
              <w:top w:val="nil"/>
              <w:left w:val="nil"/>
              <w:bottom w:val="single" w:sz="4" w:space="0" w:color="auto"/>
              <w:right w:val="single" w:sz="4" w:space="0" w:color="auto"/>
            </w:tcBorders>
            <w:shd w:val="clear" w:color="auto" w:fill="auto"/>
            <w:noWrap/>
            <w:vAlign w:val="bottom"/>
            <w:hideMark/>
          </w:tcPr>
          <w:p w14:paraId="40BC404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Couturier/Tailleur</w:t>
            </w:r>
          </w:p>
        </w:tc>
        <w:tc>
          <w:tcPr>
            <w:tcW w:w="1067" w:type="dxa"/>
            <w:tcBorders>
              <w:top w:val="nil"/>
              <w:left w:val="nil"/>
              <w:bottom w:val="single" w:sz="4" w:space="0" w:color="auto"/>
              <w:right w:val="single" w:sz="4" w:space="0" w:color="auto"/>
            </w:tcBorders>
            <w:shd w:val="clear" w:color="auto" w:fill="auto"/>
            <w:noWrap/>
            <w:vAlign w:val="bottom"/>
            <w:hideMark/>
          </w:tcPr>
          <w:p w14:paraId="10FA041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27C81BC"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33</w:t>
            </w:r>
          </w:p>
        </w:tc>
        <w:tc>
          <w:tcPr>
            <w:tcW w:w="1209" w:type="dxa"/>
            <w:tcBorders>
              <w:top w:val="nil"/>
              <w:left w:val="nil"/>
              <w:bottom w:val="single" w:sz="4" w:space="0" w:color="auto"/>
              <w:right w:val="single" w:sz="4" w:space="0" w:color="auto"/>
            </w:tcBorders>
            <w:shd w:val="clear" w:color="auto" w:fill="auto"/>
            <w:noWrap/>
            <w:vAlign w:val="bottom"/>
            <w:hideMark/>
          </w:tcPr>
          <w:p w14:paraId="5D89E1C9"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11</w:t>
            </w:r>
          </w:p>
        </w:tc>
        <w:tc>
          <w:tcPr>
            <w:tcW w:w="1333" w:type="dxa"/>
            <w:tcBorders>
              <w:top w:val="nil"/>
              <w:left w:val="nil"/>
              <w:bottom w:val="single" w:sz="4" w:space="0" w:color="auto"/>
              <w:right w:val="single" w:sz="4" w:space="0" w:color="auto"/>
            </w:tcBorders>
            <w:shd w:val="clear" w:color="auto" w:fill="auto"/>
            <w:noWrap/>
            <w:vAlign w:val="bottom"/>
            <w:hideMark/>
          </w:tcPr>
          <w:p w14:paraId="0DA7C9B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78F2485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1200</w:t>
            </w:r>
          </w:p>
        </w:tc>
        <w:tc>
          <w:tcPr>
            <w:tcW w:w="1276" w:type="dxa"/>
            <w:tcBorders>
              <w:top w:val="nil"/>
              <w:left w:val="nil"/>
              <w:bottom w:val="single" w:sz="4" w:space="0" w:color="auto"/>
              <w:right w:val="single" w:sz="4" w:space="0" w:color="auto"/>
            </w:tcBorders>
            <w:shd w:val="clear" w:color="auto" w:fill="auto"/>
            <w:noWrap/>
            <w:vAlign w:val="bottom"/>
            <w:hideMark/>
          </w:tcPr>
          <w:p w14:paraId="01CD5FA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108000</w:t>
            </w:r>
          </w:p>
        </w:tc>
      </w:tr>
      <w:tr w:rsidR="008F40BB" w:rsidRPr="00BA19E4" w14:paraId="34D780B7"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66FFBD5"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206</w:t>
            </w:r>
          </w:p>
        </w:tc>
        <w:tc>
          <w:tcPr>
            <w:tcW w:w="993" w:type="dxa"/>
            <w:tcBorders>
              <w:top w:val="nil"/>
              <w:left w:val="nil"/>
              <w:bottom w:val="single" w:sz="4" w:space="0" w:color="auto"/>
              <w:right w:val="single" w:sz="4" w:space="0" w:color="auto"/>
            </w:tcBorders>
            <w:shd w:val="clear" w:color="auto" w:fill="auto"/>
            <w:noWrap/>
            <w:vAlign w:val="bottom"/>
            <w:hideMark/>
          </w:tcPr>
          <w:p w14:paraId="711D0EAA"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ABO_370</w:t>
            </w:r>
          </w:p>
        </w:tc>
        <w:tc>
          <w:tcPr>
            <w:tcW w:w="1701" w:type="dxa"/>
            <w:tcBorders>
              <w:top w:val="nil"/>
              <w:left w:val="nil"/>
              <w:bottom w:val="single" w:sz="4" w:space="0" w:color="auto"/>
              <w:right w:val="single" w:sz="4" w:space="0" w:color="auto"/>
            </w:tcBorders>
            <w:shd w:val="clear" w:color="auto" w:fill="auto"/>
            <w:noWrap/>
            <w:vAlign w:val="bottom"/>
            <w:hideMark/>
          </w:tcPr>
          <w:p w14:paraId="02C88C5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Vulcanisateur</w:t>
            </w:r>
          </w:p>
        </w:tc>
        <w:tc>
          <w:tcPr>
            <w:tcW w:w="1067" w:type="dxa"/>
            <w:tcBorders>
              <w:top w:val="nil"/>
              <w:left w:val="nil"/>
              <w:bottom w:val="single" w:sz="4" w:space="0" w:color="auto"/>
              <w:right w:val="single" w:sz="4" w:space="0" w:color="auto"/>
            </w:tcBorders>
            <w:shd w:val="clear" w:color="auto" w:fill="auto"/>
            <w:noWrap/>
            <w:vAlign w:val="bottom"/>
            <w:hideMark/>
          </w:tcPr>
          <w:p w14:paraId="62BDA85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20EF382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20</w:t>
            </w:r>
          </w:p>
        </w:tc>
        <w:tc>
          <w:tcPr>
            <w:tcW w:w="1209" w:type="dxa"/>
            <w:tcBorders>
              <w:top w:val="nil"/>
              <w:left w:val="nil"/>
              <w:bottom w:val="single" w:sz="4" w:space="0" w:color="auto"/>
              <w:right w:val="single" w:sz="4" w:space="0" w:color="auto"/>
            </w:tcBorders>
            <w:shd w:val="clear" w:color="auto" w:fill="auto"/>
            <w:noWrap/>
            <w:vAlign w:val="bottom"/>
            <w:hideMark/>
          </w:tcPr>
          <w:p w14:paraId="1449B292"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0</w:t>
            </w:r>
          </w:p>
        </w:tc>
        <w:tc>
          <w:tcPr>
            <w:tcW w:w="1333" w:type="dxa"/>
            <w:tcBorders>
              <w:top w:val="nil"/>
              <w:left w:val="nil"/>
              <w:bottom w:val="single" w:sz="4" w:space="0" w:color="auto"/>
              <w:right w:val="single" w:sz="4" w:space="0" w:color="auto"/>
            </w:tcBorders>
            <w:shd w:val="clear" w:color="auto" w:fill="auto"/>
            <w:noWrap/>
            <w:vAlign w:val="bottom"/>
            <w:hideMark/>
          </w:tcPr>
          <w:p w14:paraId="6A54375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3BDB2C0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62356102"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180000</w:t>
            </w:r>
          </w:p>
        </w:tc>
      </w:tr>
      <w:tr w:rsidR="008F40BB" w:rsidRPr="00BA19E4" w14:paraId="5934A41A"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A71B10A"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207</w:t>
            </w:r>
          </w:p>
        </w:tc>
        <w:tc>
          <w:tcPr>
            <w:tcW w:w="993" w:type="dxa"/>
            <w:tcBorders>
              <w:top w:val="nil"/>
              <w:left w:val="nil"/>
              <w:bottom w:val="single" w:sz="4" w:space="0" w:color="auto"/>
              <w:right w:val="single" w:sz="4" w:space="0" w:color="auto"/>
            </w:tcBorders>
            <w:shd w:val="clear" w:color="auto" w:fill="auto"/>
            <w:noWrap/>
            <w:vAlign w:val="bottom"/>
            <w:hideMark/>
          </w:tcPr>
          <w:p w14:paraId="06A1AE31"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ABO_371</w:t>
            </w:r>
          </w:p>
        </w:tc>
        <w:tc>
          <w:tcPr>
            <w:tcW w:w="1701" w:type="dxa"/>
            <w:tcBorders>
              <w:top w:val="nil"/>
              <w:left w:val="nil"/>
              <w:bottom w:val="single" w:sz="4" w:space="0" w:color="auto"/>
              <w:right w:val="single" w:sz="4" w:space="0" w:color="auto"/>
            </w:tcBorders>
            <w:shd w:val="clear" w:color="auto" w:fill="auto"/>
            <w:noWrap/>
            <w:vAlign w:val="bottom"/>
            <w:hideMark/>
          </w:tcPr>
          <w:p w14:paraId="03A4545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243319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76D348D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27</w:t>
            </w:r>
          </w:p>
        </w:tc>
        <w:tc>
          <w:tcPr>
            <w:tcW w:w="1209" w:type="dxa"/>
            <w:tcBorders>
              <w:top w:val="nil"/>
              <w:left w:val="nil"/>
              <w:bottom w:val="single" w:sz="4" w:space="0" w:color="auto"/>
              <w:right w:val="single" w:sz="4" w:space="0" w:color="auto"/>
            </w:tcBorders>
            <w:shd w:val="clear" w:color="auto" w:fill="auto"/>
            <w:noWrap/>
            <w:vAlign w:val="bottom"/>
            <w:hideMark/>
          </w:tcPr>
          <w:p w14:paraId="229E8D7E"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w:t>
            </w:r>
          </w:p>
        </w:tc>
        <w:tc>
          <w:tcPr>
            <w:tcW w:w="1333" w:type="dxa"/>
            <w:tcBorders>
              <w:top w:val="nil"/>
              <w:left w:val="nil"/>
              <w:bottom w:val="single" w:sz="4" w:space="0" w:color="auto"/>
              <w:right w:val="single" w:sz="4" w:space="0" w:color="auto"/>
            </w:tcBorders>
            <w:shd w:val="clear" w:color="auto" w:fill="auto"/>
            <w:noWrap/>
            <w:vAlign w:val="bottom"/>
            <w:hideMark/>
          </w:tcPr>
          <w:p w14:paraId="37A6DA8A"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171AA9B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74ED933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2B29C40B"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3886976"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208</w:t>
            </w:r>
          </w:p>
        </w:tc>
        <w:tc>
          <w:tcPr>
            <w:tcW w:w="993" w:type="dxa"/>
            <w:tcBorders>
              <w:top w:val="nil"/>
              <w:left w:val="nil"/>
              <w:bottom w:val="single" w:sz="4" w:space="0" w:color="auto"/>
              <w:right w:val="single" w:sz="4" w:space="0" w:color="auto"/>
            </w:tcBorders>
            <w:shd w:val="clear" w:color="auto" w:fill="auto"/>
            <w:noWrap/>
            <w:vAlign w:val="bottom"/>
            <w:hideMark/>
          </w:tcPr>
          <w:p w14:paraId="3342C2E9"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ABO_372</w:t>
            </w:r>
          </w:p>
        </w:tc>
        <w:tc>
          <w:tcPr>
            <w:tcW w:w="1701" w:type="dxa"/>
            <w:tcBorders>
              <w:top w:val="nil"/>
              <w:left w:val="nil"/>
              <w:bottom w:val="single" w:sz="4" w:space="0" w:color="auto"/>
              <w:right w:val="single" w:sz="4" w:space="0" w:color="auto"/>
            </w:tcBorders>
            <w:shd w:val="clear" w:color="auto" w:fill="auto"/>
            <w:noWrap/>
            <w:vAlign w:val="bottom"/>
            <w:hideMark/>
          </w:tcPr>
          <w:p w14:paraId="233C45D4"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A4FA00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3BBBB18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32</w:t>
            </w:r>
          </w:p>
        </w:tc>
        <w:tc>
          <w:tcPr>
            <w:tcW w:w="1209" w:type="dxa"/>
            <w:tcBorders>
              <w:top w:val="nil"/>
              <w:left w:val="nil"/>
              <w:bottom w:val="single" w:sz="4" w:space="0" w:color="auto"/>
              <w:right w:val="single" w:sz="4" w:space="0" w:color="auto"/>
            </w:tcBorders>
            <w:shd w:val="clear" w:color="auto" w:fill="auto"/>
            <w:noWrap/>
            <w:vAlign w:val="bottom"/>
            <w:hideMark/>
          </w:tcPr>
          <w:p w14:paraId="2A9607E5"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7</w:t>
            </w:r>
          </w:p>
        </w:tc>
        <w:tc>
          <w:tcPr>
            <w:tcW w:w="1333" w:type="dxa"/>
            <w:tcBorders>
              <w:top w:val="nil"/>
              <w:left w:val="nil"/>
              <w:bottom w:val="single" w:sz="4" w:space="0" w:color="auto"/>
              <w:right w:val="single" w:sz="4" w:space="0" w:color="auto"/>
            </w:tcBorders>
            <w:shd w:val="clear" w:color="auto" w:fill="auto"/>
            <w:noWrap/>
            <w:vAlign w:val="bottom"/>
            <w:hideMark/>
          </w:tcPr>
          <w:p w14:paraId="58B9A81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5727AA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73D7717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074CC1B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C52A8B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209</w:t>
            </w:r>
          </w:p>
        </w:tc>
        <w:tc>
          <w:tcPr>
            <w:tcW w:w="993" w:type="dxa"/>
            <w:tcBorders>
              <w:top w:val="nil"/>
              <w:left w:val="nil"/>
              <w:bottom w:val="single" w:sz="4" w:space="0" w:color="auto"/>
              <w:right w:val="single" w:sz="4" w:space="0" w:color="auto"/>
            </w:tcBorders>
            <w:shd w:val="clear" w:color="auto" w:fill="auto"/>
            <w:noWrap/>
            <w:vAlign w:val="bottom"/>
            <w:hideMark/>
          </w:tcPr>
          <w:p w14:paraId="0A207D8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ABO_373</w:t>
            </w:r>
          </w:p>
        </w:tc>
        <w:tc>
          <w:tcPr>
            <w:tcW w:w="1701" w:type="dxa"/>
            <w:tcBorders>
              <w:top w:val="nil"/>
              <w:left w:val="nil"/>
              <w:bottom w:val="single" w:sz="4" w:space="0" w:color="auto"/>
              <w:right w:val="single" w:sz="4" w:space="0" w:color="auto"/>
            </w:tcBorders>
            <w:shd w:val="clear" w:color="auto" w:fill="auto"/>
            <w:noWrap/>
            <w:vAlign w:val="bottom"/>
            <w:hideMark/>
          </w:tcPr>
          <w:p w14:paraId="1B7D863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Photographe</w:t>
            </w:r>
          </w:p>
        </w:tc>
        <w:tc>
          <w:tcPr>
            <w:tcW w:w="1067" w:type="dxa"/>
            <w:tcBorders>
              <w:top w:val="nil"/>
              <w:left w:val="nil"/>
              <w:bottom w:val="single" w:sz="4" w:space="0" w:color="auto"/>
              <w:right w:val="single" w:sz="4" w:space="0" w:color="auto"/>
            </w:tcBorders>
            <w:shd w:val="clear" w:color="auto" w:fill="auto"/>
            <w:noWrap/>
            <w:vAlign w:val="bottom"/>
            <w:hideMark/>
          </w:tcPr>
          <w:p w14:paraId="3993508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Homme</w:t>
            </w:r>
          </w:p>
        </w:tc>
        <w:tc>
          <w:tcPr>
            <w:tcW w:w="634" w:type="dxa"/>
            <w:tcBorders>
              <w:top w:val="nil"/>
              <w:left w:val="nil"/>
              <w:bottom w:val="single" w:sz="4" w:space="0" w:color="auto"/>
              <w:right w:val="single" w:sz="4" w:space="0" w:color="auto"/>
            </w:tcBorders>
            <w:shd w:val="clear" w:color="auto" w:fill="auto"/>
            <w:noWrap/>
            <w:vAlign w:val="bottom"/>
            <w:hideMark/>
          </w:tcPr>
          <w:p w14:paraId="63848B9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58</w:t>
            </w:r>
          </w:p>
        </w:tc>
        <w:tc>
          <w:tcPr>
            <w:tcW w:w="1209" w:type="dxa"/>
            <w:tcBorders>
              <w:top w:val="nil"/>
              <w:left w:val="nil"/>
              <w:bottom w:val="single" w:sz="4" w:space="0" w:color="auto"/>
              <w:right w:val="single" w:sz="4" w:space="0" w:color="auto"/>
            </w:tcBorders>
            <w:shd w:val="clear" w:color="auto" w:fill="auto"/>
            <w:noWrap/>
            <w:vAlign w:val="bottom"/>
            <w:hideMark/>
          </w:tcPr>
          <w:p w14:paraId="6EEB8C5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9</w:t>
            </w:r>
          </w:p>
        </w:tc>
        <w:tc>
          <w:tcPr>
            <w:tcW w:w="1333" w:type="dxa"/>
            <w:tcBorders>
              <w:top w:val="nil"/>
              <w:left w:val="nil"/>
              <w:bottom w:val="single" w:sz="4" w:space="0" w:color="auto"/>
              <w:right w:val="single" w:sz="4" w:space="0" w:color="auto"/>
            </w:tcBorders>
            <w:shd w:val="clear" w:color="auto" w:fill="auto"/>
            <w:noWrap/>
            <w:vAlign w:val="bottom"/>
            <w:hideMark/>
          </w:tcPr>
          <w:p w14:paraId="5D751005"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EF4853A"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35A7F41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450000</w:t>
            </w:r>
          </w:p>
        </w:tc>
      </w:tr>
      <w:tr w:rsidR="008F40BB" w:rsidRPr="00BA19E4" w14:paraId="70486284"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6AF963E"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210</w:t>
            </w:r>
          </w:p>
        </w:tc>
        <w:tc>
          <w:tcPr>
            <w:tcW w:w="993" w:type="dxa"/>
            <w:tcBorders>
              <w:top w:val="nil"/>
              <w:left w:val="nil"/>
              <w:bottom w:val="single" w:sz="4" w:space="0" w:color="auto"/>
              <w:right w:val="single" w:sz="4" w:space="0" w:color="auto"/>
            </w:tcBorders>
            <w:shd w:val="clear" w:color="auto" w:fill="auto"/>
            <w:noWrap/>
            <w:vAlign w:val="bottom"/>
            <w:hideMark/>
          </w:tcPr>
          <w:p w14:paraId="3923946D"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ABO_374</w:t>
            </w:r>
          </w:p>
        </w:tc>
        <w:tc>
          <w:tcPr>
            <w:tcW w:w="1701" w:type="dxa"/>
            <w:tcBorders>
              <w:top w:val="nil"/>
              <w:left w:val="nil"/>
              <w:bottom w:val="single" w:sz="4" w:space="0" w:color="auto"/>
              <w:right w:val="single" w:sz="4" w:space="0" w:color="auto"/>
            </w:tcBorders>
            <w:shd w:val="clear" w:color="auto" w:fill="auto"/>
            <w:noWrap/>
            <w:vAlign w:val="bottom"/>
            <w:hideMark/>
          </w:tcPr>
          <w:p w14:paraId="2501F383"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6E7C13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13ECC9B4"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25</w:t>
            </w:r>
          </w:p>
        </w:tc>
        <w:tc>
          <w:tcPr>
            <w:tcW w:w="1209" w:type="dxa"/>
            <w:tcBorders>
              <w:top w:val="nil"/>
              <w:left w:val="nil"/>
              <w:bottom w:val="single" w:sz="4" w:space="0" w:color="auto"/>
              <w:right w:val="single" w:sz="4" w:space="0" w:color="auto"/>
            </w:tcBorders>
            <w:shd w:val="clear" w:color="auto" w:fill="auto"/>
            <w:noWrap/>
            <w:vAlign w:val="bottom"/>
            <w:hideMark/>
          </w:tcPr>
          <w:p w14:paraId="7E02CCF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4C7EF48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3D76D699"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13138E57"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77403CEA"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3F843A9"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211</w:t>
            </w:r>
          </w:p>
        </w:tc>
        <w:tc>
          <w:tcPr>
            <w:tcW w:w="993" w:type="dxa"/>
            <w:tcBorders>
              <w:top w:val="nil"/>
              <w:left w:val="nil"/>
              <w:bottom w:val="single" w:sz="4" w:space="0" w:color="auto"/>
              <w:right w:val="single" w:sz="4" w:space="0" w:color="auto"/>
            </w:tcBorders>
            <w:shd w:val="clear" w:color="auto" w:fill="auto"/>
            <w:noWrap/>
            <w:vAlign w:val="bottom"/>
            <w:hideMark/>
          </w:tcPr>
          <w:p w14:paraId="06487ED8"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ABO_375</w:t>
            </w:r>
          </w:p>
        </w:tc>
        <w:tc>
          <w:tcPr>
            <w:tcW w:w="1701" w:type="dxa"/>
            <w:tcBorders>
              <w:top w:val="nil"/>
              <w:left w:val="nil"/>
              <w:bottom w:val="single" w:sz="4" w:space="0" w:color="auto"/>
              <w:right w:val="single" w:sz="4" w:space="0" w:color="auto"/>
            </w:tcBorders>
            <w:shd w:val="clear" w:color="auto" w:fill="auto"/>
            <w:noWrap/>
            <w:vAlign w:val="bottom"/>
            <w:hideMark/>
          </w:tcPr>
          <w:p w14:paraId="2636CCC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F5AE3DC"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7CE4222B"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29</w:t>
            </w:r>
          </w:p>
        </w:tc>
        <w:tc>
          <w:tcPr>
            <w:tcW w:w="1209" w:type="dxa"/>
            <w:tcBorders>
              <w:top w:val="nil"/>
              <w:left w:val="nil"/>
              <w:bottom w:val="single" w:sz="4" w:space="0" w:color="auto"/>
              <w:right w:val="single" w:sz="4" w:space="0" w:color="auto"/>
            </w:tcBorders>
            <w:shd w:val="clear" w:color="auto" w:fill="auto"/>
            <w:noWrap/>
            <w:vAlign w:val="bottom"/>
            <w:hideMark/>
          </w:tcPr>
          <w:p w14:paraId="56FFD51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10</w:t>
            </w:r>
          </w:p>
        </w:tc>
        <w:tc>
          <w:tcPr>
            <w:tcW w:w="1333" w:type="dxa"/>
            <w:tcBorders>
              <w:top w:val="nil"/>
              <w:left w:val="nil"/>
              <w:bottom w:val="single" w:sz="4" w:space="0" w:color="auto"/>
              <w:right w:val="single" w:sz="4" w:space="0" w:color="auto"/>
            </w:tcBorders>
            <w:shd w:val="clear" w:color="auto" w:fill="auto"/>
            <w:noWrap/>
            <w:vAlign w:val="bottom"/>
            <w:hideMark/>
          </w:tcPr>
          <w:p w14:paraId="2F9F9F5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19B186DB"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4A8F51C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90000</w:t>
            </w:r>
          </w:p>
        </w:tc>
      </w:tr>
      <w:tr w:rsidR="008F40BB" w:rsidRPr="00BA19E4" w14:paraId="67CAA083"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66DDB1C"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212</w:t>
            </w:r>
          </w:p>
        </w:tc>
        <w:tc>
          <w:tcPr>
            <w:tcW w:w="993" w:type="dxa"/>
            <w:tcBorders>
              <w:top w:val="nil"/>
              <w:left w:val="nil"/>
              <w:bottom w:val="single" w:sz="4" w:space="0" w:color="auto"/>
              <w:right w:val="single" w:sz="4" w:space="0" w:color="auto"/>
            </w:tcBorders>
            <w:shd w:val="clear" w:color="auto" w:fill="auto"/>
            <w:noWrap/>
            <w:vAlign w:val="bottom"/>
            <w:hideMark/>
          </w:tcPr>
          <w:p w14:paraId="6F7BB5FC"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ABO_376</w:t>
            </w:r>
          </w:p>
        </w:tc>
        <w:tc>
          <w:tcPr>
            <w:tcW w:w="1701" w:type="dxa"/>
            <w:tcBorders>
              <w:top w:val="nil"/>
              <w:left w:val="nil"/>
              <w:bottom w:val="single" w:sz="4" w:space="0" w:color="auto"/>
              <w:right w:val="single" w:sz="4" w:space="0" w:color="auto"/>
            </w:tcBorders>
            <w:shd w:val="clear" w:color="auto" w:fill="auto"/>
            <w:noWrap/>
            <w:vAlign w:val="bottom"/>
            <w:hideMark/>
          </w:tcPr>
          <w:p w14:paraId="78016547"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689741D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0DC4AD7F"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29</w:t>
            </w:r>
          </w:p>
        </w:tc>
        <w:tc>
          <w:tcPr>
            <w:tcW w:w="1209" w:type="dxa"/>
            <w:tcBorders>
              <w:top w:val="nil"/>
              <w:left w:val="nil"/>
              <w:bottom w:val="single" w:sz="4" w:space="0" w:color="auto"/>
              <w:right w:val="single" w:sz="4" w:space="0" w:color="auto"/>
            </w:tcBorders>
            <w:shd w:val="clear" w:color="auto" w:fill="auto"/>
            <w:noWrap/>
            <w:vAlign w:val="bottom"/>
            <w:hideMark/>
          </w:tcPr>
          <w:p w14:paraId="4D4087F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6</w:t>
            </w:r>
          </w:p>
        </w:tc>
        <w:tc>
          <w:tcPr>
            <w:tcW w:w="1333" w:type="dxa"/>
            <w:tcBorders>
              <w:top w:val="nil"/>
              <w:left w:val="nil"/>
              <w:bottom w:val="single" w:sz="4" w:space="0" w:color="auto"/>
              <w:right w:val="single" w:sz="4" w:space="0" w:color="auto"/>
            </w:tcBorders>
            <w:shd w:val="clear" w:color="auto" w:fill="auto"/>
            <w:noWrap/>
            <w:vAlign w:val="bottom"/>
            <w:hideMark/>
          </w:tcPr>
          <w:p w14:paraId="3FAC529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50E83D9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2200</w:t>
            </w:r>
          </w:p>
        </w:tc>
        <w:tc>
          <w:tcPr>
            <w:tcW w:w="1276" w:type="dxa"/>
            <w:tcBorders>
              <w:top w:val="nil"/>
              <w:left w:val="nil"/>
              <w:bottom w:val="single" w:sz="4" w:space="0" w:color="auto"/>
              <w:right w:val="single" w:sz="4" w:space="0" w:color="auto"/>
            </w:tcBorders>
            <w:shd w:val="clear" w:color="auto" w:fill="auto"/>
            <w:noWrap/>
            <w:vAlign w:val="bottom"/>
            <w:hideMark/>
          </w:tcPr>
          <w:p w14:paraId="7890D865"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198000</w:t>
            </w:r>
          </w:p>
        </w:tc>
      </w:tr>
      <w:tr w:rsidR="008F40BB" w:rsidRPr="00BA19E4" w14:paraId="36D22ABD"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37CAB50"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213</w:t>
            </w:r>
          </w:p>
        </w:tc>
        <w:tc>
          <w:tcPr>
            <w:tcW w:w="993" w:type="dxa"/>
            <w:tcBorders>
              <w:top w:val="nil"/>
              <w:left w:val="nil"/>
              <w:bottom w:val="single" w:sz="4" w:space="0" w:color="auto"/>
              <w:right w:val="single" w:sz="4" w:space="0" w:color="auto"/>
            </w:tcBorders>
            <w:shd w:val="clear" w:color="auto" w:fill="auto"/>
            <w:noWrap/>
            <w:vAlign w:val="bottom"/>
            <w:hideMark/>
          </w:tcPr>
          <w:p w14:paraId="40C50137"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ABO_377</w:t>
            </w:r>
          </w:p>
        </w:tc>
        <w:tc>
          <w:tcPr>
            <w:tcW w:w="1701" w:type="dxa"/>
            <w:tcBorders>
              <w:top w:val="nil"/>
              <w:left w:val="nil"/>
              <w:bottom w:val="single" w:sz="4" w:space="0" w:color="auto"/>
              <w:right w:val="single" w:sz="4" w:space="0" w:color="auto"/>
            </w:tcBorders>
            <w:shd w:val="clear" w:color="auto" w:fill="auto"/>
            <w:noWrap/>
            <w:vAlign w:val="bottom"/>
            <w:hideMark/>
          </w:tcPr>
          <w:p w14:paraId="60CC7D0F"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1FE69FB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6D8ACFBA"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43</w:t>
            </w:r>
          </w:p>
        </w:tc>
        <w:tc>
          <w:tcPr>
            <w:tcW w:w="1209" w:type="dxa"/>
            <w:tcBorders>
              <w:top w:val="nil"/>
              <w:left w:val="nil"/>
              <w:bottom w:val="single" w:sz="4" w:space="0" w:color="auto"/>
              <w:right w:val="single" w:sz="4" w:space="0" w:color="auto"/>
            </w:tcBorders>
            <w:shd w:val="clear" w:color="auto" w:fill="auto"/>
            <w:noWrap/>
            <w:vAlign w:val="bottom"/>
            <w:hideMark/>
          </w:tcPr>
          <w:p w14:paraId="01500A0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769CB6E1"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7520D2DE"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07468111"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w:t>
            </w:r>
          </w:p>
        </w:tc>
      </w:tr>
      <w:tr w:rsidR="008F40BB" w:rsidRPr="00BA19E4" w14:paraId="46DFD0CD"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7BE6C07"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214</w:t>
            </w:r>
          </w:p>
        </w:tc>
        <w:tc>
          <w:tcPr>
            <w:tcW w:w="993" w:type="dxa"/>
            <w:tcBorders>
              <w:top w:val="nil"/>
              <w:left w:val="nil"/>
              <w:bottom w:val="single" w:sz="4" w:space="0" w:color="auto"/>
              <w:right w:val="single" w:sz="4" w:space="0" w:color="auto"/>
            </w:tcBorders>
            <w:shd w:val="clear" w:color="auto" w:fill="auto"/>
            <w:noWrap/>
            <w:vAlign w:val="bottom"/>
            <w:hideMark/>
          </w:tcPr>
          <w:p w14:paraId="1F431A71"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ABO_382</w:t>
            </w:r>
          </w:p>
        </w:tc>
        <w:tc>
          <w:tcPr>
            <w:tcW w:w="1701" w:type="dxa"/>
            <w:tcBorders>
              <w:top w:val="nil"/>
              <w:left w:val="nil"/>
              <w:bottom w:val="single" w:sz="4" w:space="0" w:color="auto"/>
              <w:right w:val="single" w:sz="4" w:space="0" w:color="auto"/>
            </w:tcBorders>
            <w:shd w:val="clear" w:color="auto" w:fill="auto"/>
            <w:noWrap/>
            <w:vAlign w:val="bottom"/>
            <w:hideMark/>
          </w:tcPr>
          <w:p w14:paraId="6C5A28FB"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59E30D68"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76864218"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40</w:t>
            </w:r>
          </w:p>
        </w:tc>
        <w:tc>
          <w:tcPr>
            <w:tcW w:w="1209" w:type="dxa"/>
            <w:tcBorders>
              <w:top w:val="nil"/>
              <w:left w:val="nil"/>
              <w:bottom w:val="single" w:sz="4" w:space="0" w:color="auto"/>
              <w:right w:val="single" w:sz="4" w:space="0" w:color="auto"/>
            </w:tcBorders>
            <w:shd w:val="clear" w:color="auto" w:fill="auto"/>
            <w:noWrap/>
            <w:vAlign w:val="bottom"/>
            <w:hideMark/>
          </w:tcPr>
          <w:p w14:paraId="17A28177"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5</w:t>
            </w:r>
          </w:p>
        </w:tc>
        <w:tc>
          <w:tcPr>
            <w:tcW w:w="1333" w:type="dxa"/>
            <w:tcBorders>
              <w:top w:val="nil"/>
              <w:left w:val="nil"/>
              <w:bottom w:val="single" w:sz="4" w:space="0" w:color="auto"/>
              <w:right w:val="single" w:sz="4" w:space="0" w:color="auto"/>
            </w:tcBorders>
            <w:shd w:val="clear" w:color="auto" w:fill="auto"/>
            <w:noWrap/>
            <w:vAlign w:val="bottom"/>
            <w:hideMark/>
          </w:tcPr>
          <w:p w14:paraId="504D77B0"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Propriétaire</w:t>
            </w:r>
          </w:p>
        </w:tc>
        <w:tc>
          <w:tcPr>
            <w:tcW w:w="1143" w:type="dxa"/>
            <w:tcBorders>
              <w:top w:val="nil"/>
              <w:left w:val="nil"/>
              <w:bottom w:val="single" w:sz="4" w:space="0" w:color="auto"/>
              <w:right w:val="single" w:sz="4" w:space="0" w:color="auto"/>
            </w:tcBorders>
            <w:shd w:val="clear" w:color="auto" w:fill="auto"/>
            <w:noWrap/>
            <w:vAlign w:val="bottom"/>
            <w:hideMark/>
          </w:tcPr>
          <w:p w14:paraId="46F58363"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6000</w:t>
            </w:r>
          </w:p>
        </w:tc>
        <w:tc>
          <w:tcPr>
            <w:tcW w:w="1276" w:type="dxa"/>
            <w:tcBorders>
              <w:top w:val="nil"/>
              <w:left w:val="nil"/>
              <w:bottom w:val="single" w:sz="4" w:space="0" w:color="auto"/>
              <w:right w:val="single" w:sz="4" w:space="0" w:color="auto"/>
            </w:tcBorders>
            <w:shd w:val="clear" w:color="auto" w:fill="auto"/>
            <w:noWrap/>
            <w:vAlign w:val="bottom"/>
            <w:hideMark/>
          </w:tcPr>
          <w:p w14:paraId="53BE4EBF"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540000</w:t>
            </w:r>
          </w:p>
        </w:tc>
      </w:tr>
      <w:tr w:rsidR="008F40BB" w:rsidRPr="00BA19E4" w14:paraId="39747539" w14:textId="77777777" w:rsidTr="00385661">
        <w:trPr>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35A1308" w14:textId="77777777" w:rsidR="008F40BB" w:rsidRPr="00BA19E4" w:rsidRDefault="008F40BB" w:rsidP="00385661">
            <w:pPr>
              <w:spacing w:before="40" w:after="0" w:line="240" w:lineRule="auto"/>
              <w:jc w:val="center"/>
              <w:rPr>
                <w:rFonts w:cs="Arial"/>
                <w:b/>
                <w:color w:val="000000"/>
                <w:sz w:val="19"/>
                <w:szCs w:val="19"/>
                <w:lang w:eastAsia="fr-FR"/>
              </w:rPr>
            </w:pPr>
            <w:r w:rsidRPr="00BA19E4">
              <w:rPr>
                <w:rFonts w:cs="Arial"/>
                <w:b/>
                <w:color w:val="000000"/>
                <w:sz w:val="19"/>
                <w:szCs w:val="19"/>
                <w:lang w:eastAsia="fr-FR"/>
              </w:rPr>
              <w:t>215</w:t>
            </w:r>
          </w:p>
        </w:tc>
        <w:tc>
          <w:tcPr>
            <w:tcW w:w="993" w:type="dxa"/>
            <w:tcBorders>
              <w:top w:val="nil"/>
              <w:left w:val="nil"/>
              <w:bottom w:val="single" w:sz="4" w:space="0" w:color="auto"/>
              <w:right w:val="single" w:sz="4" w:space="0" w:color="auto"/>
            </w:tcBorders>
            <w:shd w:val="clear" w:color="auto" w:fill="auto"/>
            <w:noWrap/>
            <w:vAlign w:val="bottom"/>
            <w:hideMark/>
          </w:tcPr>
          <w:p w14:paraId="0198C31F" w14:textId="77777777" w:rsidR="008F40BB" w:rsidRPr="00BA19E4" w:rsidRDefault="008F40BB" w:rsidP="00385661">
            <w:pPr>
              <w:spacing w:before="40" w:after="0" w:line="240" w:lineRule="auto"/>
              <w:rPr>
                <w:rFonts w:cs="Arial"/>
                <w:color w:val="000000"/>
                <w:sz w:val="18"/>
                <w:szCs w:val="18"/>
                <w:lang w:eastAsia="fr-FR"/>
              </w:rPr>
            </w:pPr>
            <w:r w:rsidRPr="00BA19E4">
              <w:rPr>
                <w:rFonts w:cs="Arial"/>
                <w:color w:val="000000"/>
                <w:sz w:val="18"/>
                <w:szCs w:val="18"/>
                <w:lang w:eastAsia="fr-FR"/>
              </w:rPr>
              <w:t>ABO_383</w:t>
            </w:r>
          </w:p>
        </w:tc>
        <w:tc>
          <w:tcPr>
            <w:tcW w:w="1701" w:type="dxa"/>
            <w:tcBorders>
              <w:top w:val="nil"/>
              <w:left w:val="nil"/>
              <w:bottom w:val="single" w:sz="4" w:space="0" w:color="auto"/>
              <w:right w:val="single" w:sz="4" w:space="0" w:color="auto"/>
            </w:tcBorders>
            <w:shd w:val="clear" w:color="auto" w:fill="auto"/>
            <w:noWrap/>
            <w:vAlign w:val="bottom"/>
            <w:hideMark/>
          </w:tcPr>
          <w:p w14:paraId="5C822BFD"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Revendeuse/Revendeur</w:t>
            </w:r>
          </w:p>
        </w:tc>
        <w:tc>
          <w:tcPr>
            <w:tcW w:w="1067" w:type="dxa"/>
            <w:tcBorders>
              <w:top w:val="nil"/>
              <w:left w:val="nil"/>
              <w:bottom w:val="single" w:sz="4" w:space="0" w:color="auto"/>
              <w:right w:val="single" w:sz="4" w:space="0" w:color="auto"/>
            </w:tcBorders>
            <w:shd w:val="clear" w:color="auto" w:fill="auto"/>
            <w:noWrap/>
            <w:vAlign w:val="bottom"/>
            <w:hideMark/>
          </w:tcPr>
          <w:p w14:paraId="08DE7DCE"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Femme</w:t>
            </w:r>
          </w:p>
        </w:tc>
        <w:tc>
          <w:tcPr>
            <w:tcW w:w="634" w:type="dxa"/>
            <w:tcBorders>
              <w:top w:val="nil"/>
              <w:left w:val="nil"/>
              <w:bottom w:val="single" w:sz="4" w:space="0" w:color="auto"/>
              <w:right w:val="single" w:sz="4" w:space="0" w:color="auto"/>
            </w:tcBorders>
            <w:shd w:val="clear" w:color="auto" w:fill="auto"/>
            <w:noWrap/>
            <w:vAlign w:val="bottom"/>
            <w:hideMark/>
          </w:tcPr>
          <w:p w14:paraId="5A8CEE33"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27</w:t>
            </w:r>
          </w:p>
        </w:tc>
        <w:tc>
          <w:tcPr>
            <w:tcW w:w="1209" w:type="dxa"/>
            <w:tcBorders>
              <w:top w:val="nil"/>
              <w:left w:val="nil"/>
              <w:bottom w:val="single" w:sz="4" w:space="0" w:color="auto"/>
              <w:right w:val="single" w:sz="4" w:space="0" w:color="auto"/>
            </w:tcBorders>
            <w:shd w:val="clear" w:color="auto" w:fill="auto"/>
            <w:noWrap/>
            <w:vAlign w:val="bottom"/>
            <w:hideMark/>
          </w:tcPr>
          <w:p w14:paraId="6B9AF45D" w14:textId="77777777" w:rsidR="008F40BB" w:rsidRPr="00BA19E4" w:rsidRDefault="008F40BB" w:rsidP="00385661">
            <w:pPr>
              <w:spacing w:before="40" w:after="0" w:line="240" w:lineRule="auto"/>
              <w:jc w:val="center"/>
              <w:rPr>
                <w:rFonts w:cs="Arial"/>
                <w:color w:val="000000"/>
                <w:sz w:val="19"/>
                <w:szCs w:val="19"/>
                <w:lang w:eastAsia="fr-FR"/>
              </w:rPr>
            </w:pPr>
            <w:r w:rsidRPr="00BA19E4">
              <w:rPr>
                <w:rFonts w:cs="Arial"/>
                <w:color w:val="000000"/>
                <w:sz w:val="19"/>
                <w:szCs w:val="19"/>
                <w:lang w:eastAsia="fr-FR"/>
              </w:rPr>
              <w:t>2</w:t>
            </w:r>
          </w:p>
        </w:tc>
        <w:tc>
          <w:tcPr>
            <w:tcW w:w="1333" w:type="dxa"/>
            <w:tcBorders>
              <w:top w:val="nil"/>
              <w:left w:val="nil"/>
              <w:bottom w:val="single" w:sz="4" w:space="0" w:color="auto"/>
              <w:right w:val="single" w:sz="4" w:space="0" w:color="auto"/>
            </w:tcBorders>
            <w:shd w:val="clear" w:color="auto" w:fill="auto"/>
            <w:noWrap/>
            <w:vAlign w:val="bottom"/>
            <w:hideMark/>
          </w:tcPr>
          <w:p w14:paraId="329D8BD2" w14:textId="77777777" w:rsidR="008F40BB" w:rsidRPr="00BA19E4" w:rsidRDefault="008F40BB" w:rsidP="00385661">
            <w:pPr>
              <w:spacing w:before="40" w:after="0" w:line="240" w:lineRule="auto"/>
              <w:rPr>
                <w:rFonts w:cs="Arial"/>
                <w:color w:val="000000"/>
                <w:sz w:val="19"/>
                <w:szCs w:val="19"/>
                <w:lang w:eastAsia="fr-FR"/>
              </w:rPr>
            </w:pPr>
            <w:r w:rsidRPr="00BA19E4">
              <w:rPr>
                <w:rFonts w:cs="Arial"/>
                <w:color w:val="000000"/>
                <w:sz w:val="19"/>
                <w:szCs w:val="19"/>
                <w:lang w:eastAsia="fr-FR"/>
              </w:rPr>
              <w:t>Locataire</w:t>
            </w:r>
          </w:p>
        </w:tc>
        <w:tc>
          <w:tcPr>
            <w:tcW w:w="1143" w:type="dxa"/>
            <w:tcBorders>
              <w:top w:val="nil"/>
              <w:left w:val="nil"/>
              <w:bottom w:val="single" w:sz="4" w:space="0" w:color="auto"/>
              <w:right w:val="single" w:sz="4" w:space="0" w:color="auto"/>
            </w:tcBorders>
            <w:shd w:val="clear" w:color="auto" w:fill="auto"/>
            <w:noWrap/>
            <w:vAlign w:val="bottom"/>
            <w:hideMark/>
          </w:tcPr>
          <w:p w14:paraId="6109D0D4"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30000</w:t>
            </w:r>
          </w:p>
        </w:tc>
        <w:tc>
          <w:tcPr>
            <w:tcW w:w="1276" w:type="dxa"/>
            <w:tcBorders>
              <w:top w:val="nil"/>
              <w:left w:val="nil"/>
              <w:bottom w:val="single" w:sz="4" w:space="0" w:color="auto"/>
              <w:right w:val="single" w:sz="4" w:space="0" w:color="auto"/>
            </w:tcBorders>
            <w:shd w:val="clear" w:color="auto" w:fill="auto"/>
            <w:noWrap/>
            <w:vAlign w:val="bottom"/>
            <w:hideMark/>
          </w:tcPr>
          <w:p w14:paraId="509D312D" w14:textId="77777777" w:rsidR="008F40BB" w:rsidRPr="00BA19E4" w:rsidRDefault="008F40BB" w:rsidP="00385661">
            <w:pPr>
              <w:spacing w:before="40" w:after="0" w:line="240" w:lineRule="auto"/>
              <w:jc w:val="right"/>
              <w:rPr>
                <w:rFonts w:cs="Arial"/>
                <w:color w:val="000000"/>
                <w:sz w:val="19"/>
                <w:szCs w:val="19"/>
                <w:lang w:eastAsia="fr-FR"/>
              </w:rPr>
            </w:pPr>
            <w:r w:rsidRPr="00BA19E4">
              <w:rPr>
                <w:rFonts w:cs="Arial"/>
                <w:color w:val="000000"/>
                <w:sz w:val="19"/>
                <w:szCs w:val="19"/>
                <w:lang w:eastAsia="fr-FR"/>
              </w:rPr>
              <w:t>2700000</w:t>
            </w:r>
          </w:p>
        </w:tc>
      </w:tr>
      <w:tr w:rsidR="0007236B" w:rsidRPr="00BA19E4" w14:paraId="09034327" w14:textId="77777777" w:rsidTr="00385661">
        <w:trPr>
          <w:trHeight w:val="300"/>
        </w:trPr>
        <w:tc>
          <w:tcPr>
            <w:tcW w:w="14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C1D86F" w14:textId="77777777" w:rsidR="0007236B" w:rsidRPr="00BA19E4" w:rsidRDefault="0007236B" w:rsidP="00385661">
            <w:pPr>
              <w:spacing w:before="40" w:after="0" w:line="240" w:lineRule="auto"/>
              <w:jc w:val="center"/>
              <w:rPr>
                <w:rFonts w:cs="Arial"/>
                <w:b/>
                <w:bCs/>
                <w:color w:val="000000"/>
                <w:sz w:val="18"/>
                <w:szCs w:val="18"/>
                <w:lang w:eastAsia="fr-FR"/>
              </w:rPr>
            </w:pPr>
            <w:r w:rsidRPr="00BA19E4">
              <w:rPr>
                <w:rFonts w:cs="Arial"/>
                <w:b/>
                <w:bCs/>
                <w:color w:val="000000"/>
                <w:sz w:val="18"/>
                <w:szCs w:val="18"/>
                <w:lang w:eastAsia="fr-FR"/>
              </w:rPr>
              <w:t>Total</w:t>
            </w:r>
          </w:p>
          <w:p w14:paraId="7E98F429" w14:textId="4CF0A36E" w:rsidR="0007236B" w:rsidRPr="00BA19E4" w:rsidRDefault="0007236B" w:rsidP="00385661">
            <w:pPr>
              <w:spacing w:before="40" w:after="0" w:line="240" w:lineRule="auto"/>
              <w:jc w:val="center"/>
              <w:rPr>
                <w:rFonts w:cs="Arial"/>
                <w:b/>
                <w:bCs/>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bottom"/>
            <w:hideMark/>
          </w:tcPr>
          <w:p w14:paraId="4CDBC0EE" w14:textId="77777777" w:rsidR="0007236B" w:rsidRPr="00BA19E4" w:rsidRDefault="0007236B" w:rsidP="00385661">
            <w:pPr>
              <w:spacing w:before="40" w:after="0" w:line="240" w:lineRule="auto"/>
              <w:rPr>
                <w:rFonts w:cs="Arial"/>
                <w:b/>
                <w:bCs/>
                <w:color w:val="000000"/>
                <w:sz w:val="19"/>
                <w:szCs w:val="19"/>
                <w:lang w:eastAsia="fr-FR"/>
              </w:rPr>
            </w:pPr>
            <w:r w:rsidRPr="00BA19E4">
              <w:rPr>
                <w:rFonts w:cs="Arial"/>
                <w:b/>
                <w:bCs/>
                <w:color w:val="000000"/>
                <w:sz w:val="19"/>
                <w:szCs w:val="19"/>
                <w:lang w:eastAsia="fr-FR"/>
              </w:rPr>
              <w:t> </w:t>
            </w:r>
          </w:p>
        </w:tc>
        <w:tc>
          <w:tcPr>
            <w:tcW w:w="1067" w:type="dxa"/>
            <w:tcBorders>
              <w:top w:val="nil"/>
              <w:left w:val="nil"/>
              <w:bottom w:val="single" w:sz="4" w:space="0" w:color="auto"/>
              <w:right w:val="single" w:sz="4" w:space="0" w:color="auto"/>
            </w:tcBorders>
            <w:shd w:val="clear" w:color="auto" w:fill="auto"/>
            <w:noWrap/>
            <w:vAlign w:val="bottom"/>
            <w:hideMark/>
          </w:tcPr>
          <w:p w14:paraId="25854401" w14:textId="77777777" w:rsidR="0007236B" w:rsidRPr="00BA19E4" w:rsidRDefault="0007236B" w:rsidP="00385661">
            <w:pPr>
              <w:spacing w:before="40" w:after="0" w:line="240" w:lineRule="auto"/>
              <w:rPr>
                <w:rFonts w:cs="Arial"/>
                <w:b/>
                <w:bCs/>
                <w:color w:val="000000"/>
                <w:sz w:val="19"/>
                <w:szCs w:val="19"/>
                <w:lang w:eastAsia="fr-FR"/>
              </w:rPr>
            </w:pPr>
            <w:r w:rsidRPr="00BA19E4">
              <w:rPr>
                <w:rFonts w:cs="Arial"/>
                <w:b/>
                <w:bCs/>
                <w:color w:val="000000"/>
                <w:sz w:val="19"/>
                <w:szCs w:val="19"/>
                <w:lang w:eastAsia="fr-FR"/>
              </w:rPr>
              <w:t> </w:t>
            </w:r>
          </w:p>
        </w:tc>
        <w:tc>
          <w:tcPr>
            <w:tcW w:w="634" w:type="dxa"/>
            <w:tcBorders>
              <w:top w:val="nil"/>
              <w:left w:val="nil"/>
              <w:bottom w:val="single" w:sz="4" w:space="0" w:color="auto"/>
              <w:right w:val="single" w:sz="4" w:space="0" w:color="auto"/>
            </w:tcBorders>
            <w:shd w:val="clear" w:color="auto" w:fill="auto"/>
            <w:noWrap/>
            <w:vAlign w:val="bottom"/>
            <w:hideMark/>
          </w:tcPr>
          <w:p w14:paraId="048E902A" w14:textId="35AC4D18" w:rsidR="0007236B" w:rsidRPr="00BA19E4" w:rsidRDefault="0007236B" w:rsidP="00385661">
            <w:pPr>
              <w:spacing w:before="40" w:after="0" w:line="240" w:lineRule="auto"/>
              <w:jc w:val="center"/>
              <w:rPr>
                <w:rFonts w:cs="Arial"/>
                <w:b/>
                <w:bCs/>
                <w:color w:val="000000"/>
                <w:sz w:val="19"/>
                <w:szCs w:val="19"/>
                <w:lang w:eastAsia="fr-FR"/>
              </w:rPr>
            </w:pPr>
          </w:p>
        </w:tc>
        <w:tc>
          <w:tcPr>
            <w:tcW w:w="1209" w:type="dxa"/>
            <w:tcBorders>
              <w:top w:val="nil"/>
              <w:left w:val="nil"/>
              <w:bottom w:val="single" w:sz="4" w:space="0" w:color="auto"/>
              <w:right w:val="single" w:sz="4" w:space="0" w:color="auto"/>
            </w:tcBorders>
            <w:shd w:val="clear" w:color="auto" w:fill="auto"/>
            <w:noWrap/>
            <w:vAlign w:val="bottom"/>
            <w:hideMark/>
          </w:tcPr>
          <w:p w14:paraId="6C3D5EC4" w14:textId="7FB24F61" w:rsidR="0007236B" w:rsidRPr="00BA19E4" w:rsidRDefault="0007236B" w:rsidP="00385661">
            <w:pPr>
              <w:spacing w:before="40" w:after="0" w:line="240" w:lineRule="auto"/>
              <w:jc w:val="center"/>
              <w:rPr>
                <w:rFonts w:cs="Arial"/>
                <w:b/>
                <w:bCs/>
                <w:color w:val="000000"/>
                <w:sz w:val="19"/>
                <w:szCs w:val="19"/>
                <w:lang w:eastAsia="fr-FR"/>
              </w:rPr>
            </w:pPr>
          </w:p>
        </w:tc>
        <w:tc>
          <w:tcPr>
            <w:tcW w:w="1333" w:type="dxa"/>
            <w:tcBorders>
              <w:top w:val="nil"/>
              <w:left w:val="nil"/>
              <w:bottom w:val="single" w:sz="4" w:space="0" w:color="auto"/>
              <w:right w:val="single" w:sz="4" w:space="0" w:color="auto"/>
            </w:tcBorders>
            <w:shd w:val="clear" w:color="auto" w:fill="auto"/>
            <w:noWrap/>
            <w:vAlign w:val="bottom"/>
            <w:hideMark/>
          </w:tcPr>
          <w:p w14:paraId="0969784C" w14:textId="77777777" w:rsidR="0007236B" w:rsidRPr="00BA19E4" w:rsidRDefault="0007236B" w:rsidP="00385661">
            <w:pPr>
              <w:spacing w:before="40" w:after="0" w:line="240" w:lineRule="auto"/>
              <w:rPr>
                <w:rFonts w:cs="Arial"/>
                <w:b/>
                <w:bCs/>
                <w:color w:val="000000"/>
                <w:sz w:val="19"/>
                <w:szCs w:val="19"/>
                <w:lang w:eastAsia="fr-FR"/>
              </w:rPr>
            </w:pPr>
            <w:r w:rsidRPr="00BA19E4">
              <w:rPr>
                <w:rFonts w:cs="Arial"/>
                <w:b/>
                <w:bCs/>
                <w:color w:val="000000"/>
                <w:sz w:val="19"/>
                <w:szCs w:val="19"/>
                <w:lang w:eastAsia="fr-FR"/>
              </w:rPr>
              <w:t> </w:t>
            </w:r>
          </w:p>
        </w:tc>
        <w:tc>
          <w:tcPr>
            <w:tcW w:w="1143" w:type="dxa"/>
            <w:tcBorders>
              <w:top w:val="nil"/>
              <w:left w:val="nil"/>
              <w:bottom w:val="single" w:sz="4" w:space="0" w:color="auto"/>
              <w:right w:val="single" w:sz="4" w:space="0" w:color="auto"/>
            </w:tcBorders>
            <w:shd w:val="clear" w:color="auto" w:fill="auto"/>
            <w:noWrap/>
            <w:vAlign w:val="bottom"/>
            <w:hideMark/>
          </w:tcPr>
          <w:p w14:paraId="2E38AF16" w14:textId="77777777" w:rsidR="0007236B" w:rsidRPr="00BA19E4" w:rsidRDefault="0007236B" w:rsidP="00385661">
            <w:pPr>
              <w:spacing w:before="40" w:after="0" w:line="240" w:lineRule="auto"/>
              <w:jc w:val="right"/>
              <w:rPr>
                <w:rFonts w:cs="Arial"/>
                <w:b/>
                <w:bCs/>
                <w:color w:val="000000"/>
                <w:sz w:val="19"/>
                <w:szCs w:val="19"/>
                <w:lang w:eastAsia="fr-FR"/>
              </w:rPr>
            </w:pPr>
            <w:r w:rsidRPr="00BA19E4">
              <w:rPr>
                <w:rFonts w:cs="Arial"/>
                <w:b/>
                <w:bCs/>
                <w:color w:val="000000"/>
                <w:sz w:val="19"/>
                <w:szCs w:val="19"/>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4FA1B0AA" w14:textId="77777777" w:rsidR="0007236B" w:rsidRPr="00BA19E4" w:rsidRDefault="0007236B" w:rsidP="00385661">
            <w:pPr>
              <w:spacing w:before="40" w:after="0" w:line="240" w:lineRule="auto"/>
              <w:jc w:val="right"/>
              <w:rPr>
                <w:rFonts w:cs="Arial"/>
                <w:b/>
                <w:bCs/>
                <w:color w:val="000000"/>
                <w:sz w:val="19"/>
                <w:szCs w:val="19"/>
                <w:lang w:eastAsia="fr-FR"/>
              </w:rPr>
            </w:pPr>
            <w:r w:rsidRPr="00BA19E4">
              <w:rPr>
                <w:rFonts w:cs="Arial"/>
                <w:b/>
                <w:bCs/>
                <w:color w:val="000000"/>
                <w:sz w:val="19"/>
                <w:szCs w:val="19"/>
                <w:lang w:eastAsia="fr-FR"/>
              </w:rPr>
              <w:t>105768720</w:t>
            </w:r>
          </w:p>
        </w:tc>
      </w:tr>
    </w:tbl>
    <w:p w14:paraId="5D33D707" w14:textId="77777777" w:rsidR="002A2254" w:rsidRPr="00BA19E4" w:rsidRDefault="00ED577D" w:rsidP="002A1B44">
      <w:pPr>
        <w:spacing w:before="60"/>
        <w:rPr>
          <w:rFonts w:cs="Arial"/>
          <w:b/>
          <w:sz w:val="20"/>
          <w:szCs w:val="20"/>
        </w:rPr>
      </w:pPr>
      <w:r w:rsidRPr="00BA19E4">
        <w:rPr>
          <w:rFonts w:cs="Arial"/>
          <w:b/>
          <w:sz w:val="20"/>
          <w:szCs w:val="20"/>
        </w:rPr>
        <w:t xml:space="preserve">Source : </w:t>
      </w:r>
      <w:r w:rsidR="0049392F" w:rsidRPr="00BA19E4">
        <w:rPr>
          <w:rFonts w:cs="Arial"/>
          <w:b/>
          <w:sz w:val="20"/>
          <w:szCs w:val="20"/>
        </w:rPr>
        <w:t>CECO-BTP, juin 2020</w:t>
      </w:r>
    </w:p>
    <w:p w14:paraId="28CD19A9" w14:textId="77777777" w:rsidR="00AE3A11" w:rsidRPr="00BA19E4" w:rsidRDefault="00AE3A11" w:rsidP="002A1B44">
      <w:pPr>
        <w:rPr>
          <w:b/>
          <w:sz w:val="20"/>
          <w:szCs w:val="20"/>
          <w:highlight w:val="yellow"/>
        </w:rPr>
        <w:sectPr w:rsidR="00AE3A11" w:rsidRPr="00BA19E4" w:rsidSect="00853CF8">
          <w:pgSz w:w="11906" w:h="16838"/>
          <w:pgMar w:top="1418" w:right="1418" w:bottom="1418" w:left="1418" w:header="709" w:footer="709" w:gutter="0"/>
          <w:cols w:space="708"/>
          <w:docGrid w:linePitch="360"/>
        </w:sectPr>
      </w:pPr>
    </w:p>
    <w:p w14:paraId="1FF96E8E" w14:textId="609A5768" w:rsidR="00A041B8" w:rsidRPr="00A041B8" w:rsidRDefault="002B7F6C" w:rsidP="0069749F">
      <w:pPr>
        <w:pStyle w:val="Lgende"/>
      </w:pPr>
      <w:bookmarkStart w:id="565" w:name="_Toc3224935"/>
      <w:bookmarkStart w:id="566" w:name="_Toc52823127"/>
      <w:r>
        <w:lastRenderedPageBreak/>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862D83">
        <w:rPr>
          <w:noProof/>
        </w:rPr>
        <w:t>25</w:t>
      </w:r>
      <w:r w:rsidR="00961B01">
        <w:rPr>
          <w:noProof/>
        </w:rPr>
        <w:fldChar w:fldCharType="end"/>
      </w:r>
      <w:r w:rsidR="00BC1129" w:rsidRPr="00DD6D35">
        <w:t xml:space="preserve"> : </w:t>
      </w:r>
      <w:r w:rsidR="00A041B8" w:rsidRPr="00A041B8">
        <w:t>Coût des appuis à apporter aux personnes vulnérables</w:t>
      </w:r>
      <w:bookmarkEnd w:id="566"/>
    </w:p>
    <w:bookmarkEnd w:id="565"/>
    <w:p w14:paraId="5F5E345F" w14:textId="1288ABC2" w:rsidR="001E665E" w:rsidRPr="00DD6D35" w:rsidRDefault="001E665E" w:rsidP="0069749F">
      <w:pPr>
        <w:pStyle w:val="Lgende"/>
      </w:pPr>
    </w:p>
    <w:tbl>
      <w:tblPr>
        <w:tblW w:w="0" w:type="auto"/>
        <w:tblInd w:w="-5" w:type="dxa"/>
        <w:tblLayout w:type="fixed"/>
        <w:tblCellMar>
          <w:left w:w="70" w:type="dxa"/>
          <w:right w:w="70" w:type="dxa"/>
        </w:tblCellMar>
        <w:tblLook w:val="04A0" w:firstRow="1" w:lastRow="0" w:firstColumn="1" w:lastColumn="0" w:noHBand="0" w:noVBand="1"/>
      </w:tblPr>
      <w:tblGrid>
        <w:gridCol w:w="1276"/>
        <w:gridCol w:w="1843"/>
        <w:gridCol w:w="1134"/>
        <w:gridCol w:w="992"/>
        <w:gridCol w:w="1701"/>
        <w:gridCol w:w="1701"/>
        <w:gridCol w:w="1559"/>
        <w:gridCol w:w="1985"/>
        <w:gridCol w:w="1806"/>
      </w:tblGrid>
      <w:tr w:rsidR="00142618" w:rsidRPr="005711D5" w14:paraId="5C117142" w14:textId="77777777" w:rsidTr="00BA19E4">
        <w:trPr>
          <w:trHeight w:val="315"/>
        </w:trPr>
        <w:tc>
          <w:tcPr>
            <w:tcW w:w="10206" w:type="dxa"/>
            <w:gridSpan w:val="7"/>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C0C0165" w14:textId="77777777" w:rsidR="00142618" w:rsidRPr="005711D5" w:rsidRDefault="00142618" w:rsidP="005711D5">
            <w:pPr>
              <w:spacing w:after="0" w:line="240" w:lineRule="auto"/>
              <w:rPr>
                <w:b/>
                <w:bCs/>
                <w:color w:val="000000"/>
                <w:sz w:val="20"/>
                <w:szCs w:val="20"/>
                <w:lang w:eastAsia="fr-FR"/>
              </w:rPr>
            </w:pPr>
            <w:r w:rsidRPr="005711D5">
              <w:rPr>
                <w:b/>
                <w:bCs/>
                <w:color w:val="000000"/>
                <w:sz w:val="20"/>
                <w:szCs w:val="20"/>
                <w:lang w:eastAsia="fr-FR"/>
              </w:rPr>
              <w:t>Compensation des pertes économiques</w:t>
            </w:r>
          </w:p>
        </w:tc>
        <w:tc>
          <w:tcPr>
            <w:tcW w:w="3791" w:type="dxa"/>
            <w:gridSpan w:val="2"/>
            <w:tcBorders>
              <w:top w:val="single" w:sz="4" w:space="0" w:color="auto"/>
              <w:left w:val="nil"/>
              <w:bottom w:val="single" w:sz="4" w:space="0" w:color="auto"/>
              <w:right w:val="single" w:sz="4" w:space="0" w:color="auto"/>
            </w:tcBorders>
            <w:shd w:val="clear" w:color="auto" w:fill="00B0F0"/>
            <w:noWrap/>
            <w:vAlign w:val="bottom"/>
            <w:hideMark/>
          </w:tcPr>
          <w:p w14:paraId="339E5436" w14:textId="77777777" w:rsidR="00142618" w:rsidRPr="005711D5" w:rsidRDefault="00142618" w:rsidP="005711D5">
            <w:pPr>
              <w:spacing w:after="0" w:line="240" w:lineRule="auto"/>
              <w:rPr>
                <w:color w:val="000000"/>
                <w:sz w:val="20"/>
                <w:szCs w:val="20"/>
                <w:lang w:eastAsia="fr-FR"/>
              </w:rPr>
            </w:pPr>
            <w:r w:rsidRPr="005711D5">
              <w:rPr>
                <w:color w:val="000000"/>
                <w:sz w:val="20"/>
                <w:szCs w:val="20"/>
                <w:lang w:eastAsia="fr-FR"/>
              </w:rPr>
              <w:t>Appui aux personnes vulnérable en fonction du NPC</w:t>
            </w:r>
          </w:p>
        </w:tc>
      </w:tr>
      <w:tr w:rsidR="00142618" w:rsidRPr="00BA19E4" w14:paraId="7F870E7A" w14:textId="77777777" w:rsidTr="00BA19E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432E26C" w14:textId="77777777" w:rsidR="00142618" w:rsidRPr="00BA19E4" w:rsidRDefault="00142618" w:rsidP="00BA19E4">
            <w:pPr>
              <w:spacing w:after="0" w:line="240" w:lineRule="auto"/>
              <w:rPr>
                <w:b/>
                <w:color w:val="000000"/>
                <w:sz w:val="18"/>
                <w:szCs w:val="18"/>
                <w:lang w:eastAsia="fr-FR"/>
              </w:rPr>
            </w:pPr>
            <w:r w:rsidRPr="00BA19E4">
              <w:rPr>
                <w:b/>
                <w:color w:val="000000"/>
                <w:sz w:val="18"/>
                <w:szCs w:val="18"/>
                <w:lang w:eastAsia="fr-FR"/>
              </w:rPr>
              <w:t>CODE</w:t>
            </w:r>
          </w:p>
        </w:tc>
        <w:tc>
          <w:tcPr>
            <w:tcW w:w="1843" w:type="dxa"/>
            <w:tcBorders>
              <w:top w:val="nil"/>
              <w:left w:val="nil"/>
              <w:bottom w:val="single" w:sz="4" w:space="0" w:color="auto"/>
              <w:right w:val="single" w:sz="4" w:space="0" w:color="auto"/>
            </w:tcBorders>
            <w:shd w:val="clear" w:color="auto" w:fill="auto"/>
            <w:noWrap/>
            <w:vAlign w:val="bottom"/>
            <w:hideMark/>
          </w:tcPr>
          <w:p w14:paraId="4F24FCDC" w14:textId="77777777" w:rsidR="00142618" w:rsidRPr="00BA19E4" w:rsidRDefault="00142618" w:rsidP="00BA19E4">
            <w:pPr>
              <w:spacing w:after="0" w:line="240" w:lineRule="auto"/>
              <w:rPr>
                <w:b/>
                <w:color w:val="000000"/>
                <w:sz w:val="18"/>
                <w:szCs w:val="18"/>
                <w:lang w:eastAsia="fr-FR"/>
              </w:rPr>
            </w:pPr>
            <w:r w:rsidRPr="00BA19E4">
              <w:rPr>
                <w:b/>
                <w:color w:val="000000"/>
                <w:sz w:val="18"/>
                <w:szCs w:val="18"/>
                <w:lang w:eastAsia="fr-FR"/>
              </w:rPr>
              <w:t>Profession/Activité</w:t>
            </w:r>
          </w:p>
        </w:tc>
        <w:tc>
          <w:tcPr>
            <w:tcW w:w="1134" w:type="dxa"/>
            <w:tcBorders>
              <w:top w:val="nil"/>
              <w:left w:val="nil"/>
              <w:bottom w:val="single" w:sz="4" w:space="0" w:color="auto"/>
              <w:right w:val="single" w:sz="4" w:space="0" w:color="auto"/>
            </w:tcBorders>
            <w:shd w:val="clear" w:color="auto" w:fill="auto"/>
            <w:noWrap/>
            <w:vAlign w:val="bottom"/>
            <w:hideMark/>
          </w:tcPr>
          <w:p w14:paraId="59056387" w14:textId="77777777" w:rsidR="00142618" w:rsidRPr="00BA19E4" w:rsidRDefault="00142618" w:rsidP="00BA19E4">
            <w:pPr>
              <w:spacing w:after="0" w:line="240" w:lineRule="auto"/>
              <w:rPr>
                <w:b/>
                <w:color w:val="000000"/>
                <w:sz w:val="18"/>
                <w:szCs w:val="18"/>
                <w:lang w:eastAsia="fr-FR"/>
              </w:rPr>
            </w:pPr>
            <w:r w:rsidRPr="00BA19E4">
              <w:rPr>
                <w:b/>
                <w:color w:val="000000"/>
                <w:sz w:val="18"/>
                <w:szCs w:val="18"/>
                <w:lang w:eastAsia="fr-FR"/>
              </w:rPr>
              <w:t>Sexe</w:t>
            </w:r>
          </w:p>
        </w:tc>
        <w:tc>
          <w:tcPr>
            <w:tcW w:w="992" w:type="dxa"/>
            <w:tcBorders>
              <w:top w:val="nil"/>
              <w:left w:val="nil"/>
              <w:bottom w:val="single" w:sz="4" w:space="0" w:color="auto"/>
              <w:right w:val="single" w:sz="4" w:space="0" w:color="auto"/>
            </w:tcBorders>
            <w:shd w:val="clear" w:color="auto" w:fill="auto"/>
            <w:noWrap/>
            <w:vAlign w:val="bottom"/>
            <w:hideMark/>
          </w:tcPr>
          <w:p w14:paraId="3EC8298E" w14:textId="6260FC58" w:rsidR="00142618" w:rsidRPr="00BA19E4" w:rsidRDefault="00142618" w:rsidP="00BA19E4">
            <w:pPr>
              <w:spacing w:after="0" w:line="240" w:lineRule="auto"/>
              <w:rPr>
                <w:b/>
                <w:color w:val="000000"/>
                <w:sz w:val="18"/>
                <w:szCs w:val="18"/>
                <w:lang w:eastAsia="fr-FR"/>
              </w:rPr>
            </w:pPr>
            <w:r w:rsidRPr="00BA19E4">
              <w:rPr>
                <w:b/>
                <w:color w:val="000000"/>
                <w:sz w:val="18"/>
                <w:szCs w:val="18"/>
                <w:lang w:eastAsia="fr-FR"/>
              </w:rPr>
              <w:t>Âge</w:t>
            </w:r>
          </w:p>
        </w:tc>
        <w:tc>
          <w:tcPr>
            <w:tcW w:w="1701" w:type="dxa"/>
            <w:tcBorders>
              <w:top w:val="nil"/>
              <w:left w:val="nil"/>
              <w:bottom w:val="single" w:sz="4" w:space="0" w:color="auto"/>
              <w:right w:val="single" w:sz="4" w:space="0" w:color="auto"/>
            </w:tcBorders>
            <w:shd w:val="clear" w:color="auto" w:fill="auto"/>
            <w:noWrap/>
            <w:vAlign w:val="bottom"/>
            <w:hideMark/>
          </w:tcPr>
          <w:p w14:paraId="1FEEFB90" w14:textId="77777777" w:rsidR="00142618" w:rsidRPr="00BA19E4" w:rsidRDefault="00142618" w:rsidP="00BA19E4">
            <w:pPr>
              <w:spacing w:after="0" w:line="240" w:lineRule="auto"/>
              <w:rPr>
                <w:b/>
                <w:color w:val="000000"/>
                <w:sz w:val="18"/>
                <w:szCs w:val="18"/>
                <w:lang w:eastAsia="fr-FR"/>
              </w:rPr>
            </w:pPr>
            <w:r w:rsidRPr="00BA19E4">
              <w:rPr>
                <w:b/>
                <w:color w:val="000000"/>
                <w:sz w:val="18"/>
                <w:szCs w:val="18"/>
                <w:lang w:eastAsia="fr-FR"/>
              </w:rPr>
              <w:t>Statut de la PAP</w:t>
            </w:r>
          </w:p>
        </w:tc>
        <w:tc>
          <w:tcPr>
            <w:tcW w:w="1701" w:type="dxa"/>
            <w:tcBorders>
              <w:top w:val="nil"/>
              <w:left w:val="nil"/>
              <w:bottom w:val="single" w:sz="4" w:space="0" w:color="auto"/>
              <w:right w:val="single" w:sz="4" w:space="0" w:color="auto"/>
            </w:tcBorders>
            <w:shd w:val="clear" w:color="auto" w:fill="auto"/>
            <w:noWrap/>
            <w:vAlign w:val="bottom"/>
            <w:hideMark/>
          </w:tcPr>
          <w:p w14:paraId="2E358806" w14:textId="77777777" w:rsidR="00142618" w:rsidRPr="00BA19E4" w:rsidRDefault="00142618" w:rsidP="00BA19E4">
            <w:pPr>
              <w:spacing w:after="0" w:line="240" w:lineRule="auto"/>
              <w:rPr>
                <w:b/>
                <w:color w:val="000000"/>
                <w:sz w:val="18"/>
                <w:szCs w:val="18"/>
                <w:lang w:eastAsia="fr-FR"/>
              </w:rPr>
            </w:pPr>
            <w:r w:rsidRPr="00BA19E4">
              <w:rPr>
                <w:b/>
                <w:color w:val="000000"/>
                <w:sz w:val="18"/>
                <w:szCs w:val="18"/>
                <w:lang w:eastAsia="fr-FR"/>
              </w:rPr>
              <w:t>Revenus journalier</w:t>
            </w:r>
          </w:p>
        </w:tc>
        <w:tc>
          <w:tcPr>
            <w:tcW w:w="1559" w:type="dxa"/>
            <w:tcBorders>
              <w:top w:val="nil"/>
              <w:left w:val="nil"/>
              <w:bottom w:val="single" w:sz="4" w:space="0" w:color="auto"/>
              <w:right w:val="single" w:sz="4" w:space="0" w:color="auto"/>
            </w:tcBorders>
            <w:shd w:val="clear" w:color="auto" w:fill="auto"/>
            <w:noWrap/>
            <w:vAlign w:val="bottom"/>
            <w:hideMark/>
          </w:tcPr>
          <w:p w14:paraId="56B0174F" w14:textId="77777777" w:rsidR="00142618" w:rsidRPr="00BA19E4" w:rsidRDefault="00142618" w:rsidP="00BA19E4">
            <w:pPr>
              <w:spacing w:after="0" w:line="240" w:lineRule="auto"/>
              <w:rPr>
                <w:b/>
                <w:color w:val="000000"/>
                <w:sz w:val="18"/>
                <w:szCs w:val="18"/>
                <w:lang w:eastAsia="fr-FR"/>
              </w:rPr>
            </w:pPr>
            <w:r w:rsidRPr="00BA19E4">
              <w:rPr>
                <w:b/>
                <w:color w:val="000000"/>
                <w:sz w:val="18"/>
                <w:szCs w:val="18"/>
                <w:lang w:eastAsia="fr-FR"/>
              </w:rPr>
              <w:t>Compensation sur 90 jours</w:t>
            </w:r>
          </w:p>
        </w:tc>
        <w:tc>
          <w:tcPr>
            <w:tcW w:w="1985" w:type="dxa"/>
            <w:tcBorders>
              <w:top w:val="nil"/>
              <w:left w:val="nil"/>
              <w:bottom w:val="single" w:sz="4" w:space="0" w:color="auto"/>
              <w:right w:val="single" w:sz="4" w:space="0" w:color="auto"/>
            </w:tcBorders>
            <w:shd w:val="clear" w:color="auto" w:fill="auto"/>
            <w:noWrap/>
            <w:vAlign w:val="bottom"/>
            <w:hideMark/>
          </w:tcPr>
          <w:p w14:paraId="3C7B1654" w14:textId="43EF2BB4" w:rsidR="00142618" w:rsidRPr="00BA19E4" w:rsidRDefault="00142618" w:rsidP="00BA19E4">
            <w:pPr>
              <w:spacing w:after="0" w:line="240" w:lineRule="auto"/>
              <w:jc w:val="center"/>
              <w:rPr>
                <w:b/>
                <w:color w:val="000000"/>
                <w:sz w:val="18"/>
                <w:szCs w:val="18"/>
                <w:lang w:eastAsia="fr-FR"/>
              </w:rPr>
            </w:pPr>
            <w:r w:rsidRPr="00BA19E4">
              <w:rPr>
                <w:b/>
                <w:color w:val="000000"/>
                <w:sz w:val="18"/>
                <w:szCs w:val="18"/>
                <w:lang w:eastAsia="fr-FR"/>
              </w:rPr>
              <w:t>Nombre de personnes à charge</w:t>
            </w:r>
          </w:p>
        </w:tc>
        <w:tc>
          <w:tcPr>
            <w:tcW w:w="1806" w:type="dxa"/>
            <w:tcBorders>
              <w:top w:val="nil"/>
              <w:left w:val="nil"/>
              <w:bottom w:val="single" w:sz="4" w:space="0" w:color="auto"/>
              <w:right w:val="single" w:sz="4" w:space="0" w:color="auto"/>
            </w:tcBorders>
            <w:shd w:val="clear" w:color="auto" w:fill="auto"/>
            <w:noWrap/>
            <w:vAlign w:val="bottom"/>
            <w:hideMark/>
          </w:tcPr>
          <w:p w14:paraId="59146C2E" w14:textId="77777777" w:rsidR="00142618" w:rsidRPr="00BA19E4" w:rsidRDefault="00142618" w:rsidP="00BA19E4">
            <w:pPr>
              <w:spacing w:after="0" w:line="240" w:lineRule="auto"/>
              <w:jc w:val="center"/>
              <w:rPr>
                <w:b/>
                <w:bCs/>
                <w:color w:val="000000"/>
                <w:sz w:val="18"/>
                <w:szCs w:val="18"/>
                <w:lang w:eastAsia="fr-FR"/>
              </w:rPr>
            </w:pPr>
            <w:r w:rsidRPr="00BA19E4">
              <w:rPr>
                <w:b/>
                <w:bCs/>
                <w:color w:val="000000"/>
                <w:sz w:val="18"/>
                <w:szCs w:val="18"/>
                <w:lang w:eastAsia="fr-FR"/>
              </w:rPr>
              <w:t>Coût d'appui aux PAP</w:t>
            </w:r>
          </w:p>
        </w:tc>
      </w:tr>
      <w:tr w:rsidR="00142618" w:rsidRPr="005711D5" w14:paraId="5FF60E39" w14:textId="77777777" w:rsidTr="00BA19E4">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B43627E"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ABO_44</w:t>
            </w:r>
          </w:p>
        </w:tc>
        <w:tc>
          <w:tcPr>
            <w:tcW w:w="1843" w:type="dxa"/>
            <w:tcBorders>
              <w:top w:val="nil"/>
              <w:left w:val="nil"/>
              <w:bottom w:val="single" w:sz="4" w:space="0" w:color="auto"/>
              <w:right w:val="single" w:sz="4" w:space="0" w:color="auto"/>
            </w:tcBorders>
            <w:shd w:val="clear" w:color="auto" w:fill="auto"/>
            <w:noWrap/>
            <w:vAlign w:val="bottom"/>
            <w:hideMark/>
          </w:tcPr>
          <w:p w14:paraId="6326657F"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tcBorders>
              <w:top w:val="nil"/>
              <w:left w:val="nil"/>
              <w:bottom w:val="single" w:sz="4" w:space="0" w:color="auto"/>
              <w:right w:val="single" w:sz="4" w:space="0" w:color="auto"/>
            </w:tcBorders>
            <w:shd w:val="clear" w:color="auto" w:fill="auto"/>
            <w:noWrap/>
            <w:vAlign w:val="bottom"/>
            <w:hideMark/>
          </w:tcPr>
          <w:p w14:paraId="53109E5D"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Femme</w:t>
            </w:r>
          </w:p>
        </w:tc>
        <w:tc>
          <w:tcPr>
            <w:tcW w:w="992" w:type="dxa"/>
            <w:tcBorders>
              <w:top w:val="nil"/>
              <w:left w:val="nil"/>
              <w:bottom w:val="single" w:sz="4" w:space="0" w:color="auto"/>
              <w:right w:val="single" w:sz="4" w:space="0" w:color="auto"/>
            </w:tcBorders>
            <w:shd w:val="clear" w:color="auto" w:fill="auto"/>
            <w:noWrap/>
            <w:vAlign w:val="bottom"/>
            <w:hideMark/>
          </w:tcPr>
          <w:p w14:paraId="3F983ED6" w14:textId="77777777" w:rsidR="00142618" w:rsidRPr="005711D5" w:rsidRDefault="00142618" w:rsidP="00BA19E4">
            <w:pPr>
              <w:spacing w:after="0" w:line="240" w:lineRule="auto"/>
              <w:jc w:val="center"/>
              <w:rPr>
                <w:color w:val="000000"/>
                <w:sz w:val="20"/>
                <w:szCs w:val="20"/>
                <w:lang w:eastAsia="fr-FR"/>
              </w:rPr>
            </w:pPr>
            <w:r w:rsidRPr="005711D5">
              <w:rPr>
                <w:color w:val="000000"/>
                <w:sz w:val="20"/>
                <w:szCs w:val="20"/>
                <w:lang w:eastAsia="fr-FR"/>
              </w:rPr>
              <w:t>65</w:t>
            </w:r>
          </w:p>
        </w:tc>
        <w:tc>
          <w:tcPr>
            <w:tcW w:w="1701" w:type="dxa"/>
            <w:tcBorders>
              <w:top w:val="nil"/>
              <w:left w:val="nil"/>
              <w:bottom w:val="single" w:sz="4" w:space="0" w:color="auto"/>
              <w:right w:val="single" w:sz="4" w:space="0" w:color="auto"/>
            </w:tcBorders>
            <w:shd w:val="clear" w:color="auto" w:fill="auto"/>
            <w:noWrap/>
            <w:vAlign w:val="bottom"/>
            <w:hideMark/>
          </w:tcPr>
          <w:p w14:paraId="4EAF648B"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Propriétaire</w:t>
            </w:r>
          </w:p>
        </w:tc>
        <w:tc>
          <w:tcPr>
            <w:tcW w:w="1701" w:type="dxa"/>
            <w:tcBorders>
              <w:top w:val="nil"/>
              <w:left w:val="nil"/>
              <w:bottom w:val="single" w:sz="4" w:space="0" w:color="auto"/>
              <w:right w:val="single" w:sz="4" w:space="0" w:color="auto"/>
            </w:tcBorders>
            <w:shd w:val="clear" w:color="auto" w:fill="auto"/>
            <w:noWrap/>
            <w:vAlign w:val="bottom"/>
            <w:hideMark/>
          </w:tcPr>
          <w:p w14:paraId="39B1094E"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35000</w:t>
            </w:r>
          </w:p>
        </w:tc>
        <w:tc>
          <w:tcPr>
            <w:tcW w:w="1559" w:type="dxa"/>
            <w:tcBorders>
              <w:top w:val="nil"/>
              <w:left w:val="nil"/>
              <w:bottom w:val="single" w:sz="4" w:space="0" w:color="auto"/>
              <w:right w:val="single" w:sz="4" w:space="0" w:color="auto"/>
            </w:tcBorders>
            <w:shd w:val="clear" w:color="auto" w:fill="auto"/>
            <w:noWrap/>
            <w:vAlign w:val="bottom"/>
            <w:hideMark/>
          </w:tcPr>
          <w:p w14:paraId="57BEC2E3"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3150000</w:t>
            </w:r>
          </w:p>
        </w:tc>
        <w:tc>
          <w:tcPr>
            <w:tcW w:w="1985" w:type="dxa"/>
            <w:tcBorders>
              <w:top w:val="nil"/>
              <w:left w:val="nil"/>
              <w:bottom w:val="single" w:sz="4" w:space="0" w:color="auto"/>
              <w:right w:val="single" w:sz="4" w:space="0" w:color="auto"/>
            </w:tcBorders>
            <w:shd w:val="clear" w:color="auto" w:fill="auto"/>
            <w:noWrap/>
            <w:vAlign w:val="bottom"/>
            <w:hideMark/>
          </w:tcPr>
          <w:p w14:paraId="4C47583A" w14:textId="77777777" w:rsidR="00142618" w:rsidRPr="005711D5" w:rsidRDefault="00142618" w:rsidP="005711D5">
            <w:pPr>
              <w:spacing w:after="0" w:line="240" w:lineRule="auto"/>
              <w:jc w:val="center"/>
              <w:rPr>
                <w:color w:val="000000"/>
                <w:sz w:val="20"/>
                <w:szCs w:val="20"/>
                <w:lang w:eastAsia="fr-FR"/>
              </w:rPr>
            </w:pPr>
            <w:r w:rsidRPr="005711D5">
              <w:rPr>
                <w:color w:val="000000"/>
                <w:sz w:val="20"/>
                <w:szCs w:val="20"/>
                <w:lang w:eastAsia="fr-FR"/>
              </w:rPr>
              <w:t>11</w:t>
            </w:r>
          </w:p>
        </w:tc>
        <w:tc>
          <w:tcPr>
            <w:tcW w:w="1806" w:type="dxa"/>
            <w:tcBorders>
              <w:top w:val="nil"/>
              <w:left w:val="nil"/>
              <w:bottom w:val="single" w:sz="4" w:space="0" w:color="auto"/>
              <w:right w:val="single" w:sz="4" w:space="0" w:color="auto"/>
            </w:tcBorders>
            <w:shd w:val="clear" w:color="auto" w:fill="auto"/>
            <w:noWrap/>
            <w:vAlign w:val="bottom"/>
            <w:hideMark/>
          </w:tcPr>
          <w:p w14:paraId="68109A23"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77000</w:t>
            </w:r>
          </w:p>
        </w:tc>
      </w:tr>
      <w:tr w:rsidR="00142618" w:rsidRPr="005711D5" w14:paraId="32A2521D" w14:textId="77777777" w:rsidTr="00BA19E4">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D8C94EB"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ABO_79</w:t>
            </w:r>
          </w:p>
        </w:tc>
        <w:tc>
          <w:tcPr>
            <w:tcW w:w="1843" w:type="dxa"/>
            <w:tcBorders>
              <w:top w:val="nil"/>
              <w:left w:val="nil"/>
              <w:bottom w:val="single" w:sz="4" w:space="0" w:color="auto"/>
              <w:right w:val="single" w:sz="4" w:space="0" w:color="auto"/>
            </w:tcBorders>
            <w:shd w:val="clear" w:color="auto" w:fill="auto"/>
            <w:noWrap/>
            <w:vAlign w:val="bottom"/>
            <w:hideMark/>
          </w:tcPr>
          <w:p w14:paraId="1539F103"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Ménagère</w:t>
            </w:r>
          </w:p>
        </w:tc>
        <w:tc>
          <w:tcPr>
            <w:tcW w:w="1134" w:type="dxa"/>
            <w:tcBorders>
              <w:top w:val="nil"/>
              <w:left w:val="nil"/>
              <w:bottom w:val="single" w:sz="4" w:space="0" w:color="auto"/>
              <w:right w:val="single" w:sz="4" w:space="0" w:color="auto"/>
            </w:tcBorders>
            <w:shd w:val="clear" w:color="auto" w:fill="auto"/>
            <w:noWrap/>
            <w:vAlign w:val="bottom"/>
            <w:hideMark/>
          </w:tcPr>
          <w:p w14:paraId="6ADFBA75"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Femme</w:t>
            </w:r>
          </w:p>
        </w:tc>
        <w:tc>
          <w:tcPr>
            <w:tcW w:w="992" w:type="dxa"/>
            <w:tcBorders>
              <w:top w:val="nil"/>
              <w:left w:val="nil"/>
              <w:bottom w:val="single" w:sz="4" w:space="0" w:color="auto"/>
              <w:right w:val="single" w:sz="4" w:space="0" w:color="auto"/>
            </w:tcBorders>
            <w:shd w:val="clear" w:color="auto" w:fill="auto"/>
            <w:noWrap/>
            <w:vAlign w:val="bottom"/>
            <w:hideMark/>
          </w:tcPr>
          <w:p w14:paraId="24010774" w14:textId="77777777" w:rsidR="00142618" w:rsidRPr="005711D5" w:rsidRDefault="00142618" w:rsidP="00BA19E4">
            <w:pPr>
              <w:spacing w:after="0" w:line="240" w:lineRule="auto"/>
              <w:jc w:val="center"/>
              <w:rPr>
                <w:color w:val="000000"/>
                <w:sz w:val="20"/>
                <w:szCs w:val="20"/>
                <w:lang w:eastAsia="fr-FR"/>
              </w:rPr>
            </w:pPr>
            <w:r w:rsidRPr="005711D5">
              <w:rPr>
                <w:color w:val="000000"/>
                <w:sz w:val="20"/>
                <w:szCs w:val="20"/>
                <w:lang w:eastAsia="fr-FR"/>
              </w:rPr>
              <w:t>65</w:t>
            </w:r>
          </w:p>
        </w:tc>
        <w:tc>
          <w:tcPr>
            <w:tcW w:w="1701" w:type="dxa"/>
            <w:tcBorders>
              <w:top w:val="nil"/>
              <w:left w:val="nil"/>
              <w:bottom w:val="single" w:sz="4" w:space="0" w:color="auto"/>
              <w:right w:val="single" w:sz="4" w:space="0" w:color="auto"/>
            </w:tcBorders>
            <w:shd w:val="clear" w:color="auto" w:fill="auto"/>
            <w:noWrap/>
            <w:vAlign w:val="bottom"/>
            <w:hideMark/>
          </w:tcPr>
          <w:p w14:paraId="5687A4D0"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Propriétaire</w:t>
            </w:r>
          </w:p>
        </w:tc>
        <w:tc>
          <w:tcPr>
            <w:tcW w:w="1701" w:type="dxa"/>
            <w:tcBorders>
              <w:top w:val="nil"/>
              <w:left w:val="nil"/>
              <w:bottom w:val="single" w:sz="4" w:space="0" w:color="auto"/>
              <w:right w:val="single" w:sz="4" w:space="0" w:color="auto"/>
            </w:tcBorders>
            <w:shd w:val="clear" w:color="auto" w:fill="auto"/>
            <w:noWrap/>
            <w:vAlign w:val="bottom"/>
            <w:hideMark/>
          </w:tcPr>
          <w:p w14:paraId="2CCA97D4"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2000</w:t>
            </w:r>
          </w:p>
        </w:tc>
        <w:tc>
          <w:tcPr>
            <w:tcW w:w="1559" w:type="dxa"/>
            <w:tcBorders>
              <w:top w:val="nil"/>
              <w:left w:val="nil"/>
              <w:bottom w:val="single" w:sz="4" w:space="0" w:color="auto"/>
              <w:right w:val="single" w:sz="4" w:space="0" w:color="auto"/>
            </w:tcBorders>
            <w:shd w:val="clear" w:color="auto" w:fill="auto"/>
            <w:noWrap/>
            <w:vAlign w:val="bottom"/>
            <w:hideMark/>
          </w:tcPr>
          <w:p w14:paraId="732F78CE"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180000</w:t>
            </w:r>
          </w:p>
        </w:tc>
        <w:tc>
          <w:tcPr>
            <w:tcW w:w="1985" w:type="dxa"/>
            <w:tcBorders>
              <w:top w:val="nil"/>
              <w:left w:val="nil"/>
              <w:bottom w:val="single" w:sz="4" w:space="0" w:color="auto"/>
              <w:right w:val="single" w:sz="4" w:space="0" w:color="auto"/>
            </w:tcBorders>
            <w:shd w:val="clear" w:color="auto" w:fill="auto"/>
            <w:noWrap/>
            <w:vAlign w:val="bottom"/>
            <w:hideMark/>
          </w:tcPr>
          <w:p w14:paraId="7F3A5A0A" w14:textId="77777777" w:rsidR="00142618" w:rsidRPr="005711D5" w:rsidRDefault="00142618" w:rsidP="005711D5">
            <w:pPr>
              <w:spacing w:after="0" w:line="240" w:lineRule="auto"/>
              <w:jc w:val="center"/>
              <w:rPr>
                <w:color w:val="000000"/>
                <w:sz w:val="20"/>
                <w:szCs w:val="20"/>
                <w:lang w:eastAsia="fr-FR"/>
              </w:rPr>
            </w:pPr>
            <w:r w:rsidRPr="005711D5">
              <w:rPr>
                <w:color w:val="000000"/>
                <w:sz w:val="20"/>
                <w:szCs w:val="20"/>
                <w:lang w:eastAsia="fr-FR"/>
              </w:rPr>
              <w:t>7</w:t>
            </w:r>
          </w:p>
        </w:tc>
        <w:tc>
          <w:tcPr>
            <w:tcW w:w="1806" w:type="dxa"/>
            <w:tcBorders>
              <w:top w:val="nil"/>
              <w:left w:val="nil"/>
              <w:bottom w:val="single" w:sz="4" w:space="0" w:color="auto"/>
              <w:right w:val="single" w:sz="4" w:space="0" w:color="auto"/>
            </w:tcBorders>
            <w:shd w:val="clear" w:color="auto" w:fill="auto"/>
            <w:noWrap/>
            <w:vAlign w:val="bottom"/>
            <w:hideMark/>
          </w:tcPr>
          <w:p w14:paraId="7C9D1E5A"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2800</w:t>
            </w:r>
          </w:p>
        </w:tc>
      </w:tr>
      <w:tr w:rsidR="00142618" w:rsidRPr="005711D5" w14:paraId="3E9C1859" w14:textId="77777777" w:rsidTr="00BA19E4">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8350046"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ABO_113</w:t>
            </w:r>
          </w:p>
        </w:tc>
        <w:tc>
          <w:tcPr>
            <w:tcW w:w="1843" w:type="dxa"/>
            <w:tcBorders>
              <w:top w:val="nil"/>
              <w:left w:val="nil"/>
              <w:bottom w:val="single" w:sz="4" w:space="0" w:color="auto"/>
              <w:right w:val="single" w:sz="4" w:space="0" w:color="auto"/>
            </w:tcBorders>
            <w:shd w:val="clear" w:color="auto" w:fill="auto"/>
            <w:noWrap/>
            <w:vAlign w:val="bottom"/>
            <w:hideMark/>
          </w:tcPr>
          <w:p w14:paraId="445839D2"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tcBorders>
              <w:top w:val="nil"/>
              <w:left w:val="nil"/>
              <w:bottom w:val="single" w:sz="4" w:space="0" w:color="auto"/>
              <w:right w:val="single" w:sz="4" w:space="0" w:color="auto"/>
            </w:tcBorders>
            <w:shd w:val="clear" w:color="auto" w:fill="auto"/>
            <w:noWrap/>
            <w:vAlign w:val="bottom"/>
            <w:hideMark/>
          </w:tcPr>
          <w:p w14:paraId="07AF1691"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Femme</w:t>
            </w:r>
          </w:p>
        </w:tc>
        <w:tc>
          <w:tcPr>
            <w:tcW w:w="992" w:type="dxa"/>
            <w:tcBorders>
              <w:top w:val="nil"/>
              <w:left w:val="nil"/>
              <w:bottom w:val="single" w:sz="4" w:space="0" w:color="auto"/>
              <w:right w:val="single" w:sz="4" w:space="0" w:color="auto"/>
            </w:tcBorders>
            <w:shd w:val="clear" w:color="auto" w:fill="auto"/>
            <w:noWrap/>
            <w:vAlign w:val="bottom"/>
            <w:hideMark/>
          </w:tcPr>
          <w:p w14:paraId="63017404" w14:textId="77777777" w:rsidR="00142618" w:rsidRPr="005711D5" w:rsidRDefault="00142618" w:rsidP="00BA19E4">
            <w:pPr>
              <w:spacing w:after="0" w:line="240" w:lineRule="auto"/>
              <w:jc w:val="center"/>
              <w:rPr>
                <w:color w:val="000000"/>
                <w:sz w:val="20"/>
                <w:szCs w:val="20"/>
                <w:lang w:eastAsia="fr-FR"/>
              </w:rPr>
            </w:pPr>
            <w:r w:rsidRPr="005711D5">
              <w:rPr>
                <w:color w:val="000000"/>
                <w:sz w:val="20"/>
                <w:szCs w:val="20"/>
                <w:lang w:eastAsia="fr-FR"/>
              </w:rPr>
              <w:t>48</w:t>
            </w:r>
          </w:p>
        </w:tc>
        <w:tc>
          <w:tcPr>
            <w:tcW w:w="1701" w:type="dxa"/>
            <w:tcBorders>
              <w:top w:val="nil"/>
              <w:left w:val="nil"/>
              <w:bottom w:val="single" w:sz="4" w:space="0" w:color="auto"/>
              <w:right w:val="single" w:sz="4" w:space="0" w:color="auto"/>
            </w:tcBorders>
            <w:shd w:val="clear" w:color="auto" w:fill="auto"/>
            <w:noWrap/>
            <w:vAlign w:val="bottom"/>
            <w:hideMark/>
          </w:tcPr>
          <w:p w14:paraId="49CCB843"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Locataire</w:t>
            </w:r>
          </w:p>
        </w:tc>
        <w:tc>
          <w:tcPr>
            <w:tcW w:w="1701" w:type="dxa"/>
            <w:tcBorders>
              <w:top w:val="nil"/>
              <w:left w:val="nil"/>
              <w:bottom w:val="single" w:sz="4" w:space="0" w:color="auto"/>
              <w:right w:val="single" w:sz="4" w:space="0" w:color="auto"/>
            </w:tcBorders>
            <w:shd w:val="clear" w:color="auto" w:fill="auto"/>
            <w:noWrap/>
            <w:vAlign w:val="bottom"/>
            <w:hideMark/>
          </w:tcPr>
          <w:p w14:paraId="4DC5B104"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2000</w:t>
            </w:r>
          </w:p>
        </w:tc>
        <w:tc>
          <w:tcPr>
            <w:tcW w:w="1559" w:type="dxa"/>
            <w:tcBorders>
              <w:top w:val="nil"/>
              <w:left w:val="nil"/>
              <w:bottom w:val="single" w:sz="4" w:space="0" w:color="auto"/>
              <w:right w:val="single" w:sz="4" w:space="0" w:color="auto"/>
            </w:tcBorders>
            <w:shd w:val="clear" w:color="auto" w:fill="auto"/>
            <w:noWrap/>
            <w:vAlign w:val="bottom"/>
            <w:hideMark/>
          </w:tcPr>
          <w:p w14:paraId="3424B5A7"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180000</w:t>
            </w:r>
          </w:p>
        </w:tc>
        <w:tc>
          <w:tcPr>
            <w:tcW w:w="1985" w:type="dxa"/>
            <w:tcBorders>
              <w:top w:val="nil"/>
              <w:left w:val="nil"/>
              <w:bottom w:val="single" w:sz="4" w:space="0" w:color="auto"/>
              <w:right w:val="single" w:sz="4" w:space="0" w:color="auto"/>
            </w:tcBorders>
            <w:shd w:val="clear" w:color="auto" w:fill="auto"/>
            <w:noWrap/>
            <w:vAlign w:val="bottom"/>
            <w:hideMark/>
          </w:tcPr>
          <w:p w14:paraId="7F59A147" w14:textId="77777777" w:rsidR="00142618" w:rsidRPr="005711D5" w:rsidRDefault="00142618" w:rsidP="005711D5">
            <w:pPr>
              <w:spacing w:after="0" w:line="240" w:lineRule="auto"/>
              <w:jc w:val="center"/>
              <w:rPr>
                <w:color w:val="000000"/>
                <w:sz w:val="20"/>
                <w:szCs w:val="20"/>
                <w:lang w:eastAsia="fr-FR"/>
              </w:rPr>
            </w:pPr>
            <w:r w:rsidRPr="005711D5">
              <w:rPr>
                <w:color w:val="000000"/>
                <w:sz w:val="20"/>
                <w:szCs w:val="20"/>
                <w:lang w:eastAsia="fr-FR"/>
              </w:rPr>
              <w:t>8</w:t>
            </w:r>
          </w:p>
        </w:tc>
        <w:tc>
          <w:tcPr>
            <w:tcW w:w="1806" w:type="dxa"/>
            <w:tcBorders>
              <w:top w:val="nil"/>
              <w:left w:val="nil"/>
              <w:bottom w:val="single" w:sz="4" w:space="0" w:color="auto"/>
              <w:right w:val="single" w:sz="4" w:space="0" w:color="auto"/>
            </w:tcBorders>
            <w:shd w:val="clear" w:color="auto" w:fill="auto"/>
            <w:noWrap/>
            <w:vAlign w:val="bottom"/>
            <w:hideMark/>
          </w:tcPr>
          <w:p w14:paraId="2C8D2A4A"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3200</w:t>
            </w:r>
          </w:p>
        </w:tc>
      </w:tr>
      <w:tr w:rsidR="00142618" w:rsidRPr="005711D5" w14:paraId="4863A1C2" w14:textId="77777777" w:rsidTr="00BA19E4">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55EE268"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ABO_125</w:t>
            </w:r>
          </w:p>
        </w:tc>
        <w:tc>
          <w:tcPr>
            <w:tcW w:w="1843" w:type="dxa"/>
            <w:tcBorders>
              <w:top w:val="nil"/>
              <w:left w:val="nil"/>
              <w:bottom w:val="single" w:sz="4" w:space="0" w:color="auto"/>
              <w:right w:val="single" w:sz="4" w:space="0" w:color="auto"/>
            </w:tcBorders>
            <w:shd w:val="clear" w:color="auto" w:fill="auto"/>
            <w:noWrap/>
            <w:vAlign w:val="bottom"/>
            <w:hideMark/>
          </w:tcPr>
          <w:p w14:paraId="24205B9E"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tcBorders>
              <w:top w:val="nil"/>
              <w:left w:val="nil"/>
              <w:bottom w:val="single" w:sz="4" w:space="0" w:color="auto"/>
              <w:right w:val="single" w:sz="4" w:space="0" w:color="auto"/>
            </w:tcBorders>
            <w:shd w:val="clear" w:color="auto" w:fill="auto"/>
            <w:noWrap/>
            <w:vAlign w:val="bottom"/>
            <w:hideMark/>
          </w:tcPr>
          <w:p w14:paraId="086779D8"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Femme</w:t>
            </w:r>
          </w:p>
        </w:tc>
        <w:tc>
          <w:tcPr>
            <w:tcW w:w="992" w:type="dxa"/>
            <w:tcBorders>
              <w:top w:val="nil"/>
              <w:left w:val="nil"/>
              <w:bottom w:val="single" w:sz="4" w:space="0" w:color="auto"/>
              <w:right w:val="single" w:sz="4" w:space="0" w:color="auto"/>
            </w:tcBorders>
            <w:shd w:val="clear" w:color="auto" w:fill="auto"/>
            <w:noWrap/>
            <w:vAlign w:val="bottom"/>
            <w:hideMark/>
          </w:tcPr>
          <w:p w14:paraId="04BA04DA" w14:textId="77777777" w:rsidR="00142618" w:rsidRPr="005711D5" w:rsidRDefault="00142618" w:rsidP="00BA19E4">
            <w:pPr>
              <w:spacing w:after="0" w:line="240" w:lineRule="auto"/>
              <w:jc w:val="center"/>
              <w:rPr>
                <w:color w:val="000000"/>
                <w:sz w:val="20"/>
                <w:szCs w:val="20"/>
                <w:lang w:eastAsia="fr-FR"/>
              </w:rPr>
            </w:pPr>
            <w:r w:rsidRPr="005711D5">
              <w:rPr>
                <w:color w:val="000000"/>
                <w:sz w:val="20"/>
                <w:szCs w:val="20"/>
                <w:lang w:eastAsia="fr-FR"/>
              </w:rPr>
              <w:t>47</w:t>
            </w:r>
          </w:p>
        </w:tc>
        <w:tc>
          <w:tcPr>
            <w:tcW w:w="1701" w:type="dxa"/>
            <w:tcBorders>
              <w:top w:val="nil"/>
              <w:left w:val="nil"/>
              <w:bottom w:val="single" w:sz="4" w:space="0" w:color="auto"/>
              <w:right w:val="single" w:sz="4" w:space="0" w:color="auto"/>
            </w:tcBorders>
            <w:shd w:val="clear" w:color="auto" w:fill="auto"/>
            <w:noWrap/>
            <w:vAlign w:val="bottom"/>
            <w:hideMark/>
          </w:tcPr>
          <w:p w14:paraId="6F58C734"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Propriétaire</w:t>
            </w:r>
          </w:p>
        </w:tc>
        <w:tc>
          <w:tcPr>
            <w:tcW w:w="1701" w:type="dxa"/>
            <w:tcBorders>
              <w:top w:val="nil"/>
              <w:left w:val="nil"/>
              <w:bottom w:val="single" w:sz="4" w:space="0" w:color="auto"/>
              <w:right w:val="single" w:sz="4" w:space="0" w:color="auto"/>
            </w:tcBorders>
            <w:shd w:val="clear" w:color="auto" w:fill="auto"/>
            <w:noWrap/>
            <w:vAlign w:val="bottom"/>
            <w:hideMark/>
          </w:tcPr>
          <w:p w14:paraId="3BDF15F2"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2000</w:t>
            </w:r>
          </w:p>
        </w:tc>
        <w:tc>
          <w:tcPr>
            <w:tcW w:w="1559" w:type="dxa"/>
            <w:tcBorders>
              <w:top w:val="nil"/>
              <w:left w:val="nil"/>
              <w:bottom w:val="single" w:sz="4" w:space="0" w:color="auto"/>
              <w:right w:val="single" w:sz="4" w:space="0" w:color="auto"/>
            </w:tcBorders>
            <w:shd w:val="clear" w:color="auto" w:fill="auto"/>
            <w:noWrap/>
            <w:vAlign w:val="bottom"/>
            <w:hideMark/>
          </w:tcPr>
          <w:p w14:paraId="7859A8B9"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180000</w:t>
            </w:r>
          </w:p>
        </w:tc>
        <w:tc>
          <w:tcPr>
            <w:tcW w:w="1985" w:type="dxa"/>
            <w:tcBorders>
              <w:top w:val="nil"/>
              <w:left w:val="nil"/>
              <w:bottom w:val="single" w:sz="4" w:space="0" w:color="auto"/>
              <w:right w:val="single" w:sz="4" w:space="0" w:color="auto"/>
            </w:tcBorders>
            <w:shd w:val="clear" w:color="auto" w:fill="auto"/>
            <w:noWrap/>
            <w:vAlign w:val="bottom"/>
            <w:hideMark/>
          </w:tcPr>
          <w:p w14:paraId="22AAA9CF" w14:textId="77777777" w:rsidR="00142618" w:rsidRPr="005711D5" w:rsidRDefault="00142618" w:rsidP="005711D5">
            <w:pPr>
              <w:spacing w:after="0" w:line="240" w:lineRule="auto"/>
              <w:jc w:val="center"/>
              <w:rPr>
                <w:color w:val="000000"/>
                <w:sz w:val="20"/>
                <w:szCs w:val="20"/>
                <w:lang w:eastAsia="fr-FR"/>
              </w:rPr>
            </w:pPr>
            <w:r w:rsidRPr="005711D5">
              <w:rPr>
                <w:color w:val="000000"/>
                <w:sz w:val="20"/>
                <w:szCs w:val="20"/>
                <w:lang w:eastAsia="fr-FR"/>
              </w:rPr>
              <w:t>5</w:t>
            </w:r>
          </w:p>
        </w:tc>
        <w:tc>
          <w:tcPr>
            <w:tcW w:w="1806" w:type="dxa"/>
            <w:tcBorders>
              <w:top w:val="nil"/>
              <w:left w:val="nil"/>
              <w:bottom w:val="single" w:sz="4" w:space="0" w:color="auto"/>
              <w:right w:val="single" w:sz="4" w:space="0" w:color="auto"/>
            </w:tcBorders>
            <w:shd w:val="clear" w:color="auto" w:fill="auto"/>
            <w:noWrap/>
            <w:vAlign w:val="bottom"/>
            <w:hideMark/>
          </w:tcPr>
          <w:p w14:paraId="0841338F"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2000</w:t>
            </w:r>
          </w:p>
        </w:tc>
      </w:tr>
      <w:tr w:rsidR="00142618" w:rsidRPr="005711D5" w14:paraId="62A63111" w14:textId="77777777" w:rsidTr="00BA19E4">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1415AC8"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ABO_133</w:t>
            </w:r>
          </w:p>
        </w:tc>
        <w:tc>
          <w:tcPr>
            <w:tcW w:w="1843" w:type="dxa"/>
            <w:tcBorders>
              <w:top w:val="nil"/>
              <w:left w:val="nil"/>
              <w:bottom w:val="single" w:sz="4" w:space="0" w:color="auto"/>
              <w:right w:val="single" w:sz="4" w:space="0" w:color="auto"/>
            </w:tcBorders>
            <w:shd w:val="clear" w:color="auto" w:fill="auto"/>
            <w:noWrap/>
            <w:vAlign w:val="bottom"/>
            <w:hideMark/>
          </w:tcPr>
          <w:p w14:paraId="33447330"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tcBorders>
              <w:top w:val="nil"/>
              <w:left w:val="nil"/>
              <w:bottom w:val="single" w:sz="4" w:space="0" w:color="auto"/>
              <w:right w:val="single" w:sz="4" w:space="0" w:color="auto"/>
            </w:tcBorders>
            <w:shd w:val="clear" w:color="auto" w:fill="auto"/>
            <w:noWrap/>
            <w:vAlign w:val="bottom"/>
            <w:hideMark/>
          </w:tcPr>
          <w:p w14:paraId="6403CBAE"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Femme</w:t>
            </w:r>
          </w:p>
        </w:tc>
        <w:tc>
          <w:tcPr>
            <w:tcW w:w="992" w:type="dxa"/>
            <w:tcBorders>
              <w:top w:val="nil"/>
              <w:left w:val="nil"/>
              <w:bottom w:val="single" w:sz="4" w:space="0" w:color="auto"/>
              <w:right w:val="single" w:sz="4" w:space="0" w:color="auto"/>
            </w:tcBorders>
            <w:shd w:val="clear" w:color="auto" w:fill="auto"/>
            <w:noWrap/>
            <w:vAlign w:val="bottom"/>
            <w:hideMark/>
          </w:tcPr>
          <w:p w14:paraId="00A9CADA" w14:textId="77777777" w:rsidR="00142618" w:rsidRPr="005711D5" w:rsidRDefault="00142618" w:rsidP="00BA19E4">
            <w:pPr>
              <w:spacing w:after="0" w:line="240" w:lineRule="auto"/>
              <w:jc w:val="center"/>
              <w:rPr>
                <w:color w:val="000000"/>
                <w:sz w:val="20"/>
                <w:szCs w:val="20"/>
                <w:lang w:eastAsia="fr-FR"/>
              </w:rPr>
            </w:pPr>
            <w:r w:rsidRPr="005711D5">
              <w:rPr>
                <w:color w:val="000000"/>
                <w:sz w:val="20"/>
                <w:szCs w:val="20"/>
                <w:lang w:eastAsia="fr-FR"/>
              </w:rPr>
              <w:t>38</w:t>
            </w:r>
          </w:p>
        </w:tc>
        <w:tc>
          <w:tcPr>
            <w:tcW w:w="1701" w:type="dxa"/>
            <w:tcBorders>
              <w:top w:val="nil"/>
              <w:left w:val="nil"/>
              <w:bottom w:val="single" w:sz="4" w:space="0" w:color="auto"/>
              <w:right w:val="single" w:sz="4" w:space="0" w:color="auto"/>
            </w:tcBorders>
            <w:shd w:val="clear" w:color="auto" w:fill="auto"/>
            <w:noWrap/>
            <w:vAlign w:val="bottom"/>
            <w:hideMark/>
          </w:tcPr>
          <w:p w14:paraId="0CD7AB3F"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Propriétaire</w:t>
            </w:r>
          </w:p>
        </w:tc>
        <w:tc>
          <w:tcPr>
            <w:tcW w:w="1701" w:type="dxa"/>
            <w:tcBorders>
              <w:top w:val="nil"/>
              <w:left w:val="nil"/>
              <w:bottom w:val="single" w:sz="4" w:space="0" w:color="auto"/>
              <w:right w:val="single" w:sz="4" w:space="0" w:color="auto"/>
            </w:tcBorders>
            <w:shd w:val="clear" w:color="auto" w:fill="auto"/>
            <w:noWrap/>
            <w:vAlign w:val="bottom"/>
            <w:hideMark/>
          </w:tcPr>
          <w:p w14:paraId="48D13D25"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2000</w:t>
            </w:r>
          </w:p>
        </w:tc>
        <w:tc>
          <w:tcPr>
            <w:tcW w:w="1559" w:type="dxa"/>
            <w:tcBorders>
              <w:top w:val="nil"/>
              <w:left w:val="nil"/>
              <w:bottom w:val="single" w:sz="4" w:space="0" w:color="auto"/>
              <w:right w:val="single" w:sz="4" w:space="0" w:color="auto"/>
            </w:tcBorders>
            <w:shd w:val="clear" w:color="auto" w:fill="auto"/>
            <w:noWrap/>
            <w:vAlign w:val="bottom"/>
            <w:hideMark/>
          </w:tcPr>
          <w:p w14:paraId="1E238EB2"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180000</w:t>
            </w:r>
          </w:p>
        </w:tc>
        <w:tc>
          <w:tcPr>
            <w:tcW w:w="1985" w:type="dxa"/>
            <w:tcBorders>
              <w:top w:val="nil"/>
              <w:left w:val="nil"/>
              <w:bottom w:val="single" w:sz="4" w:space="0" w:color="auto"/>
              <w:right w:val="single" w:sz="4" w:space="0" w:color="auto"/>
            </w:tcBorders>
            <w:shd w:val="clear" w:color="auto" w:fill="auto"/>
            <w:noWrap/>
            <w:vAlign w:val="bottom"/>
            <w:hideMark/>
          </w:tcPr>
          <w:p w14:paraId="55260127" w14:textId="77777777" w:rsidR="00142618" w:rsidRPr="005711D5" w:rsidRDefault="00142618" w:rsidP="005711D5">
            <w:pPr>
              <w:spacing w:after="0" w:line="240" w:lineRule="auto"/>
              <w:jc w:val="center"/>
              <w:rPr>
                <w:color w:val="000000"/>
                <w:sz w:val="20"/>
                <w:szCs w:val="20"/>
                <w:lang w:eastAsia="fr-FR"/>
              </w:rPr>
            </w:pPr>
            <w:r w:rsidRPr="005711D5">
              <w:rPr>
                <w:color w:val="000000"/>
                <w:sz w:val="20"/>
                <w:szCs w:val="20"/>
                <w:lang w:eastAsia="fr-FR"/>
              </w:rPr>
              <w:t>4</w:t>
            </w:r>
          </w:p>
        </w:tc>
        <w:tc>
          <w:tcPr>
            <w:tcW w:w="1806" w:type="dxa"/>
            <w:tcBorders>
              <w:top w:val="nil"/>
              <w:left w:val="nil"/>
              <w:bottom w:val="single" w:sz="4" w:space="0" w:color="auto"/>
              <w:right w:val="single" w:sz="4" w:space="0" w:color="auto"/>
            </w:tcBorders>
            <w:shd w:val="clear" w:color="auto" w:fill="auto"/>
            <w:noWrap/>
            <w:vAlign w:val="bottom"/>
            <w:hideMark/>
          </w:tcPr>
          <w:p w14:paraId="2E0721BE"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1600</w:t>
            </w:r>
          </w:p>
        </w:tc>
      </w:tr>
      <w:tr w:rsidR="00142618" w:rsidRPr="005711D5" w14:paraId="25D1FE51" w14:textId="77777777" w:rsidTr="00BA19E4">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CB5381D"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ABO_204</w:t>
            </w:r>
          </w:p>
        </w:tc>
        <w:tc>
          <w:tcPr>
            <w:tcW w:w="1843" w:type="dxa"/>
            <w:tcBorders>
              <w:top w:val="nil"/>
              <w:left w:val="nil"/>
              <w:bottom w:val="single" w:sz="4" w:space="0" w:color="auto"/>
              <w:right w:val="single" w:sz="4" w:space="0" w:color="auto"/>
            </w:tcBorders>
            <w:shd w:val="clear" w:color="auto" w:fill="auto"/>
            <w:noWrap/>
            <w:vAlign w:val="bottom"/>
            <w:hideMark/>
          </w:tcPr>
          <w:p w14:paraId="6F366954"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tcBorders>
              <w:top w:val="nil"/>
              <w:left w:val="nil"/>
              <w:bottom w:val="single" w:sz="4" w:space="0" w:color="auto"/>
              <w:right w:val="single" w:sz="4" w:space="0" w:color="auto"/>
            </w:tcBorders>
            <w:shd w:val="clear" w:color="auto" w:fill="auto"/>
            <w:noWrap/>
            <w:vAlign w:val="bottom"/>
            <w:hideMark/>
          </w:tcPr>
          <w:p w14:paraId="1573AF95"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Femme</w:t>
            </w:r>
          </w:p>
        </w:tc>
        <w:tc>
          <w:tcPr>
            <w:tcW w:w="992" w:type="dxa"/>
            <w:tcBorders>
              <w:top w:val="nil"/>
              <w:left w:val="nil"/>
              <w:bottom w:val="single" w:sz="4" w:space="0" w:color="auto"/>
              <w:right w:val="single" w:sz="4" w:space="0" w:color="auto"/>
            </w:tcBorders>
            <w:shd w:val="clear" w:color="auto" w:fill="auto"/>
            <w:noWrap/>
            <w:vAlign w:val="bottom"/>
            <w:hideMark/>
          </w:tcPr>
          <w:p w14:paraId="1223A88B" w14:textId="77777777" w:rsidR="00142618" w:rsidRPr="005711D5" w:rsidRDefault="00142618" w:rsidP="00BA19E4">
            <w:pPr>
              <w:spacing w:after="0" w:line="240" w:lineRule="auto"/>
              <w:jc w:val="center"/>
              <w:rPr>
                <w:color w:val="000000"/>
                <w:sz w:val="20"/>
                <w:szCs w:val="20"/>
                <w:lang w:eastAsia="fr-FR"/>
              </w:rPr>
            </w:pPr>
            <w:r w:rsidRPr="005711D5">
              <w:rPr>
                <w:color w:val="000000"/>
                <w:sz w:val="20"/>
                <w:szCs w:val="20"/>
                <w:lang w:eastAsia="fr-FR"/>
              </w:rPr>
              <w:t>57</w:t>
            </w:r>
          </w:p>
        </w:tc>
        <w:tc>
          <w:tcPr>
            <w:tcW w:w="1701" w:type="dxa"/>
            <w:tcBorders>
              <w:top w:val="nil"/>
              <w:left w:val="nil"/>
              <w:bottom w:val="single" w:sz="4" w:space="0" w:color="auto"/>
              <w:right w:val="single" w:sz="4" w:space="0" w:color="auto"/>
            </w:tcBorders>
            <w:shd w:val="clear" w:color="auto" w:fill="auto"/>
            <w:noWrap/>
            <w:vAlign w:val="bottom"/>
            <w:hideMark/>
          </w:tcPr>
          <w:p w14:paraId="7D05A5EC"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Propriétaire</w:t>
            </w:r>
          </w:p>
        </w:tc>
        <w:tc>
          <w:tcPr>
            <w:tcW w:w="1701" w:type="dxa"/>
            <w:tcBorders>
              <w:top w:val="nil"/>
              <w:left w:val="nil"/>
              <w:bottom w:val="single" w:sz="4" w:space="0" w:color="auto"/>
              <w:right w:val="single" w:sz="4" w:space="0" w:color="auto"/>
            </w:tcBorders>
            <w:shd w:val="clear" w:color="auto" w:fill="auto"/>
            <w:noWrap/>
            <w:vAlign w:val="bottom"/>
            <w:hideMark/>
          </w:tcPr>
          <w:p w14:paraId="5CBB4F3C"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2000</w:t>
            </w:r>
          </w:p>
        </w:tc>
        <w:tc>
          <w:tcPr>
            <w:tcW w:w="1559" w:type="dxa"/>
            <w:tcBorders>
              <w:top w:val="nil"/>
              <w:left w:val="nil"/>
              <w:bottom w:val="single" w:sz="4" w:space="0" w:color="auto"/>
              <w:right w:val="single" w:sz="4" w:space="0" w:color="auto"/>
            </w:tcBorders>
            <w:shd w:val="clear" w:color="auto" w:fill="auto"/>
            <w:noWrap/>
            <w:vAlign w:val="bottom"/>
            <w:hideMark/>
          </w:tcPr>
          <w:p w14:paraId="18DB9E6B"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180000</w:t>
            </w:r>
          </w:p>
        </w:tc>
        <w:tc>
          <w:tcPr>
            <w:tcW w:w="1985" w:type="dxa"/>
            <w:tcBorders>
              <w:top w:val="nil"/>
              <w:left w:val="nil"/>
              <w:bottom w:val="single" w:sz="4" w:space="0" w:color="auto"/>
              <w:right w:val="single" w:sz="4" w:space="0" w:color="auto"/>
            </w:tcBorders>
            <w:shd w:val="clear" w:color="auto" w:fill="auto"/>
            <w:noWrap/>
            <w:vAlign w:val="bottom"/>
            <w:hideMark/>
          </w:tcPr>
          <w:p w14:paraId="3C593EBF" w14:textId="77777777" w:rsidR="00142618" w:rsidRPr="005711D5" w:rsidRDefault="00142618" w:rsidP="005711D5">
            <w:pPr>
              <w:spacing w:after="0" w:line="240" w:lineRule="auto"/>
              <w:jc w:val="center"/>
              <w:rPr>
                <w:color w:val="000000"/>
                <w:sz w:val="20"/>
                <w:szCs w:val="20"/>
                <w:lang w:eastAsia="fr-FR"/>
              </w:rPr>
            </w:pPr>
            <w:r w:rsidRPr="005711D5">
              <w:rPr>
                <w:color w:val="000000"/>
                <w:sz w:val="20"/>
                <w:szCs w:val="20"/>
                <w:lang w:eastAsia="fr-FR"/>
              </w:rPr>
              <w:t>4</w:t>
            </w:r>
          </w:p>
        </w:tc>
        <w:tc>
          <w:tcPr>
            <w:tcW w:w="1806" w:type="dxa"/>
            <w:tcBorders>
              <w:top w:val="nil"/>
              <w:left w:val="nil"/>
              <w:bottom w:val="single" w:sz="4" w:space="0" w:color="auto"/>
              <w:right w:val="single" w:sz="4" w:space="0" w:color="auto"/>
            </w:tcBorders>
            <w:shd w:val="clear" w:color="auto" w:fill="auto"/>
            <w:noWrap/>
            <w:vAlign w:val="bottom"/>
            <w:hideMark/>
          </w:tcPr>
          <w:p w14:paraId="46C8F0FD"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1600</w:t>
            </w:r>
          </w:p>
        </w:tc>
      </w:tr>
      <w:tr w:rsidR="00142618" w:rsidRPr="005711D5" w14:paraId="420861D2" w14:textId="77777777" w:rsidTr="00BA19E4">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4162C31"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ABO_205</w:t>
            </w:r>
          </w:p>
        </w:tc>
        <w:tc>
          <w:tcPr>
            <w:tcW w:w="1843" w:type="dxa"/>
            <w:tcBorders>
              <w:top w:val="nil"/>
              <w:left w:val="nil"/>
              <w:bottom w:val="single" w:sz="4" w:space="0" w:color="auto"/>
              <w:right w:val="single" w:sz="4" w:space="0" w:color="auto"/>
            </w:tcBorders>
            <w:shd w:val="clear" w:color="auto" w:fill="auto"/>
            <w:noWrap/>
            <w:vAlign w:val="bottom"/>
            <w:hideMark/>
          </w:tcPr>
          <w:p w14:paraId="61AA0135"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Commerçant</w:t>
            </w:r>
          </w:p>
        </w:tc>
        <w:tc>
          <w:tcPr>
            <w:tcW w:w="1134" w:type="dxa"/>
            <w:tcBorders>
              <w:top w:val="nil"/>
              <w:left w:val="nil"/>
              <w:bottom w:val="single" w:sz="4" w:space="0" w:color="auto"/>
              <w:right w:val="single" w:sz="4" w:space="0" w:color="auto"/>
            </w:tcBorders>
            <w:shd w:val="clear" w:color="auto" w:fill="auto"/>
            <w:noWrap/>
            <w:vAlign w:val="bottom"/>
            <w:hideMark/>
          </w:tcPr>
          <w:p w14:paraId="51FD2AF0"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Femme</w:t>
            </w:r>
          </w:p>
        </w:tc>
        <w:tc>
          <w:tcPr>
            <w:tcW w:w="992" w:type="dxa"/>
            <w:tcBorders>
              <w:top w:val="nil"/>
              <w:left w:val="nil"/>
              <w:bottom w:val="single" w:sz="4" w:space="0" w:color="auto"/>
              <w:right w:val="single" w:sz="4" w:space="0" w:color="auto"/>
            </w:tcBorders>
            <w:shd w:val="clear" w:color="auto" w:fill="auto"/>
            <w:noWrap/>
            <w:vAlign w:val="bottom"/>
            <w:hideMark/>
          </w:tcPr>
          <w:p w14:paraId="78652D79" w14:textId="77777777" w:rsidR="00142618" w:rsidRPr="005711D5" w:rsidRDefault="00142618" w:rsidP="00BA19E4">
            <w:pPr>
              <w:spacing w:after="0" w:line="240" w:lineRule="auto"/>
              <w:jc w:val="center"/>
              <w:rPr>
                <w:color w:val="000000"/>
                <w:sz w:val="20"/>
                <w:szCs w:val="20"/>
                <w:lang w:eastAsia="fr-FR"/>
              </w:rPr>
            </w:pPr>
            <w:r w:rsidRPr="005711D5">
              <w:rPr>
                <w:color w:val="000000"/>
                <w:sz w:val="20"/>
                <w:szCs w:val="20"/>
                <w:lang w:eastAsia="fr-FR"/>
              </w:rPr>
              <w:t>45</w:t>
            </w:r>
          </w:p>
        </w:tc>
        <w:tc>
          <w:tcPr>
            <w:tcW w:w="1701" w:type="dxa"/>
            <w:tcBorders>
              <w:top w:val="nil"/>
              <w:left w:val="nil"/>
              <w:bottom w:val="single" w:sz="4" w:space="0" w:color="auto"/>
              <w:right w:val="single" w:sz="4" w:space="0" w:color="auto"/>
            </w:tcBorders>
            <w:shd w:val="clear" w:color="auto" w:fill="auto"/>
            <w:noWrap/>
            <w:vAlign w:val="bottom"/>
            <w:hideMark/>
          </w:tcPr>
          <w:p w14:paraId="5C8E7790"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Propriétaire</w:t>
            </w:r>
          </w:p>
        </w:tc>
        <w:tc>
          <w:tcPr>
            <w:tcW w:w="1701" w:type="dxa"/>
            <w:tcBorders>
              <w:top w:val="nil"/>
              <w:left w:val="nil"/>
              <w:bottom w:val="single" w:sz="4" w:space="0" w:color="auto"/>
              <w:right w:val="single" w:sz="4" w:space="0" w:color="auto"/>
            </w:tcBorders>
            <w:shd w:val="clear" w:color="auto" w:fill="auto"/>
            <w:noWrap/>
            <w:vAlign w:val="bottom"/>
            <w:hideMark/>
          </w:tcPr>
          <w:p w14:paraId="608DABD9"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2000</w:t>
            </w:r>
          </w:p>
        </w:tc>
        <w:tc>
          <w:tcPr>
            <w:tcW w:w="1559" w:type="dxa"/>
            <w:tcBorders>
              <w:top w:val="nil"/>
              <w:left w:val="nil"/>
              <w:bottom w:val="single" w:sz="4" w:space="0" w:color="auto"/>
              <w:right w:val="single" w:sz="4" w:space="0" w:color="auto"/>
            </w:tcBorders>
            <w:shd w:val="clear" w:color="auto" w:fill="auto"/>
            <w:noWrap/>
            <w:vAlign w:val="bottom"/>
            <w:hideMark/>
          </w:tcPr>
          <w:p w14:paraId="36068A2F"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180000</w:t>
            </w:r>
          </w:p>
        </w:tc>
        <w:tc>
          <w:tcPr>
            <w:tcW w:w="1985" w:type="dxa"/>
            <w:tcBorders>
              <w:top w:val="nil"/>
              <w:left w:val="nil"/>
              <w:bottom w:val="single" w:sz="4" w:space="0" w:color="auto"/>
              <w:right w:val="single" w:sz="4" w:space="0" w:color="auto"/>
            </w:tcBorders>
            <w:shd w:val="clear" w:color="auto" w:fill="auto"/>
            <w:noWrap/>
            <w:vAlign w:val="bottom"/>
            <w:hideMark/>
          </w:tcPr>
          <w:p w14:paraId="33F00B8F" w14:textId="77777777" w:rsidR="00142618" w:rsidRPr="005711D5" w:rsidRDefault="00142618" w:rsidP="005711D5">
            <w:pPr>
              <w:spacing w:after="0" w:line="240" w:lineRule="auto"/>
              <w:jc w:val="center"/>
              <w:rPr>
                <w:color w:val="000000"/>
                <w:sz w:val="20"/>
                <w:szCs w:val="20"/>
                <w:lang w:eastAsia="fr-FR"/>
              </w:rPr>
            </w:pPr>
            <w:r w:rsidRPr="005711D5">
              <w:rPr>
                <w:color w:val="000000"/>
                <w:sz w:val="20"/>
                <w:szCs w:val="20"/>
                <w:lang w:eastAsia="fr-FR"/>
              </w:rPr>
              <w:t>4</w:t>
            </w:r>
          </w:p>
        </w:tc>
        <w:tc>
          <w:tcPr>
            <w:tcW w:w="1806" w:type="dxa"/>
            <w:tcBorders>
              <w:top w:val="nil"/>
              <w:left w:val="nil"/>
              <w:bottom w:val="single" w:sz="4" w:space="0" w:color="auto"/>
              <w:right w:val="single" w:sz="4" w:space="0" w:color="auto"/>
            </w:tcBorders>
            <w:shd w:val="clear" w:color="auto" w:fill="auto"/>
            <w:noWrap/>
            <w:vAlign w:val="bottom"/>
            <w:hideMark/>
          </w:tcPr>
          <w:p w14:paraId="1AF848AA"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1600</w:t>
            </w:r>
          </w:p>
        </w:tc>
      </w:tr>
      <w:tr w:rsidR="00142618" w:rsidRPr="005711D5" w14:paraId="14489D7B" w14:textId="77777777" w:rsidTr="00BA19E4">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69D9ABE"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Total</w:t>
            </w:r>
          </w:p>
        </w:tc>
        <w:tc>
          <w:tcPr>
            <w:tcW w:w="1843" w:type="dxa"/>
            <w:tcBorders>
              <w:top w:val="nil"/>
              <w:left w:val="nil"/>
              <w:bottom w:val="single" w:sz="4" w:space="0" w:color="auto"/>
              <w:right w:val="single" w:sz="4" w:space="0" w:color="auto"/>
            </w:tcBorders>
            <w:shd w:val="clear" w:color="auto" w:fill="auto"/>
            <w:noWrap/>
            <w:vAlign w:val="bottom"/>
            <w:hideMark/>
          </w:tcPr>
          <w:p w14:paraId="7746429D"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7667D6" w14:textId="77777777" w:rsidR="00142618" w:rsidRPr="005711D5" w:rsidRDefault="00142618" w:rsidP="00BA19E4">
            <w:pPr>
              <w:spacing w:after="0" w:line="240" w:lineRule="auto"/>
              <w:jc w:val="left"/>
              <w:rPr>
                <w:color w:val="000000"/>
                <w:sz w:val="20"/>
                <w:szCs w:val="20"/>
                <w:lang w:eastAsia="fr-FR"/>
              </w:rPr>
            </w:pPr>
            <w:r w:rsidRPr="005711D5">
              <w:rPr>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227A5EAD"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14:paraId="4B8ED5D5"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14:paraId="41AE350E"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14:paraId="53362A69"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4230000</w:t>
            </w:r>
          </w:p>
        </w:tc>
        <w:tc>
          <w:tcPr>
            <w:tcW w:w="1985" w:type="dxa"/>
            <w:tcBorders>
              <w:top w:val="nil"/>
              <w:left w:val="nil"/>
              <w:bottom w:val="single" w:sz="4" w:space="0" w:color="auto"/>
              <w:right w:val="single" w:sz="4" w:space="0" w:color="auto"/>
            </w:tcBorders>
            <w:shd w:val="clear" w:color="auto" w:fill="auto"/>
            <w:noWrap/>
            <w:vAlign w:val="bottom"/>
            <w:hideMark/>
          </w:tcPr>
          <w:p w14:paraId="6005CD31" w14:textId="496C7F6B" w:rsidR="00142618" w:rsidRPr="005711D5" w:rsidRDefault="00142618" w:rsidP="005711D5">
            <w:pPr>
              <w:spacing w:after="0" w:line="240" w:lineRule="auto"/>
              <w:jc w:val="center"/>
              <w:rPr>
                <w:color w:val="000000"/>
                <w:sz w:val="20"/>
                <w:szCs w:val="20"/>
                <w:lang w:eastAsia="fr-FR"/>
              </w:rPr>
            </w:pPr>
          </w:p>
        </w:tc>
        <w:tc>
          <w:tcPr>
            <w:tcW w:w="1806" w:type="dxa"/>
            <w:tcBorders>
              <w:top w:val="nil"/>
              <w:left w:val="nil"/>
              <w:bottom w:val="single" w:sz="4" w:space="0" w:color="auto"/>
              <w:right w:val="single" w:sz="4" w:space="0" w:color="auto"/>
            </w:tcBorders>
            <w:shd w:val="clear" w:color="auto" w:fill="auto"/>
            <w:noWrap/>
            <w:vAlign w:val="bottom"/>
            <w:hideMark/>
          </w:tcPr>
          <w:p w14:paraId="599DC2D7" w14:textId="77777777" w:rsidR="00142618" w:rsidRPr="005711D5" w:rsidRDefault="00142618" w:rsidP="005711D5">
            <w:pPr>
              <w:spacing w:after="0" w:line="240" w:lineRule="auto"/>
              <w:jc w:val="right"/>
              <w:rPr>
                <w:color w:val="000000"/>
                <w:sz w:val="20"/>
                <w:szCs w:val="20"/>
                <w:lang w:eastAsia="fr-FR"/>
              </w:rPr>
            </w:pPr>
            <w:r w:rsidRPr="005711D5">
              <w:rPr>
                <w:color w:val="000000"/>
                <w:sz w:val="20"/>
                <w:szCs w:val="20"/>
                <w:lang w:eastAsia="fr-FR"/>
              </w:rPr>
              <w:t>89800</w:t>
            </w:r>
          </w:p>
        </w:tc>
      </w:tr>
    </w:tbl>
    <w:p w14:paraId="4206E24C" w14:textId="77777777" w:rsidR="00C66C35" w:rsidRPr="005711D5" w:rsidRDefault="00C66C35" w:rsidP="0026768B">
      <w:pPr>
        <w:spacing w:line="240" w:lineRule="auto"/>
        <w:ind w:firstLine="708"/>
        <w:jc w:val="center"/>
        <w:rPr>
          <w:rFonts w:cs="Arial"/>
          <w:b/>
          <w:sz w:val="20"/>
          <w:szCs w:val="20"/>
        </w:rPr>
      </w:pPr>
      <w:r w:rsidRPr="005711D5">
        <w:rPr>
          <w:rFonts w:cs="Arial"/>
          <w:b/>
          <w:sz w:val="20"/>
          <w:szCs w:val="20"/>
        </w:rPr>
        <w:t>Source : CECO-BTP, juin 2020</w:t>
      </w:r>
    </w:p>
    <w:p w14:paraId="1D2456C7" w14:textId="77777777" w:rsidR="000C22C2" w:rsidRDefault="000C22C2" w:rsidP="005711D5">
      <w:pPr>
        <w:spacing w:line="240" w:lineRule="auto"/>
        <w:jc w:val="right"/>
        <w:rPr>
          <w:rFonts w:cs="Arial"/>
          <w:b/>
          <w:sz w:val="20"/>
          <w:szCs w:val="20"/>
        </w:rPr>
      </w:pPr>
    </w:p>
    <w:p w14:paraId="7A5ABCC6" w14:textId="77777777" w:rsidR="001B1FB0" w:rsidRPr="005711D5" w:rsidRDefault="001B1FB0" w:rsidP="005711D5">
      <w:pPr>
        <w:spacing w:line="240" w:lineRule="auto"/>
        <w:jc w:val="right"/>
        <w:rPr>
          <w:rFonts w:cs="Arial"/>
          <w:b/>
          <w:sz w:val="20"/>
          <w:szCs w:val="20"/>
        </w:rPr>
        <w:sectPr w:rsidR="001B1FB0" w:rsidRPr="005711D5" w:rsidSect="00853CF8">
          <w:pgSz w:w="16838" w:h="11906" w:orient="landscape"/>
          <w:pgMar w:top="993" w:right="1418" w:bottom="993" w:left="1418" w:header="709" w:footer="709" w:gutter="0"/>
          <w:cols w:space="708"/>
          <w:docGrid w:linePitch="360"/>
        </w:sectPr>
      </w:pPr>
    </w:p>
    <w:p w14:paraId="1621C99E" w14:textId="5D730AFA" w:rsidR="000E155E" w:rsidRPr="00385661" w:rsidRDefault="003531C1" w:rsidP="008E4AED">
      <w:pPr>
        <w:pStyle w:val="Titre3"/>
        <w:rPr>
          <w:rFonts w:ascii="Arial Gras" w:hAnsi="Arial Gras"/>
          <w:smallCaps w:val="0"/>
        </w:rPr>
      </w:pPr>
      <w:bookmarkStart w:id="567" w:name="_Toc3225087"/>
      <w:bookmarkStart w:id="568" w:name="_Toc51735893"/>
      <w:bookmarkStart w:id="569" w:name="_Toc52823057"/>
      <w:r w:rsidRPr="00385661">
        <w:rPr>
          <w:rFonts w:ascii="Arial Gras" w:hAnsi="Arial Gras"/>
          <w:smallCaps w:val="0"/>
        </w:rPr>
        <w:lastRenderedPageBreak/>
        <w:t>1</w:t>
      </w:r>
      <w:r w:rsidR="00862D83">
        <w:rPr>
          <w:rFonts w:ascii="Arial Gras" w:hAnsi="Arial Gras"/>
          <w:smallCaps w:val="0"/>
        </w:rPr>
        <w:t>2</w:t>
      </w:r>
      <w:r w:rsidRPr="00385661">
        <w:rPr>
          <w:rFonts w:ascii="Arial Gras" w:hAnsi="Arial Gras"/>
          <w:smallCaps w:val="0"/>
        </w:rPr>
        <w:t>.1.</w:t>
      </w:r>
      <w:r w:rsidR="00BE2E32" w:rsidRPr="00385661">
        <w:rPr>
          <w:rFonts w:ascii="Arial Gras" w:hAnsi="Arial Gras"/>
          <w:smallCaps w:val="0"/>
        </w:rPr>
        <w:t>4</w:t>
      </w:r>
      <w:r w:rsidRPr="00385661">
        <w:rPr>
          <w:rFonts w:ascii="Arial Gras" w:hAnsi="Arial Gras"/>
          <w:smallCaps w:val="0"/>
        </w:rPr>
        <w:t xml:space="preserve">. </w:t>
      </w:r>
      <w:r w:rsidR="00141143" w:rsidRPr="00385661">
        <w:rPr>
          <w:rFonts w:ascii="Arial Gras" w:hAnsi="Arial Gras"/>
          <w:smallCaps w:val="0"/>
        </w:rPr>
        <w:t xml:space="preserve">Compensation des </w:t>
      </w:r>
      <w:r w:rsidR="000E155E" w:rsidRPr="00385661">
        <w:rPr>
          <w:rFonts w:ascii="Arial Gras" w:hAnsi="Arial Gras"/>
          <w:smallCaps w:val="0"/>
        </w:rPr>
        <w:t>arbres affectés</w:t>
      </w:r>
      <w:bookmarkEnd w:id="567"/>
      <w:bookmarkEnd w:id="568"/>
      <w:bookmarkEnd w:id="569"/>
    </w:p>
    <w:p w14:paraId="29406427" w14:textId="77777777" w:rsidR="000E155E" w:rsidRPr="002B7F6C" w:rsidRDefault="000E155E" w:rsidP="003531C1">
      <w:r w:rsidRPr="002B7F6C">
        <w:t>La perte causée par l’abattage d’arbres fruitiers dans les concessions et sur les parcelles est définitive.</w:t>
      </w:r>
      <w:r w:rsidR="005B66BC" w:rsidRPr="002B7F6C">
        <w:t xml:space="preserve"> </w:t>
      </w:r>
      <w:r w:rsidRPr="002B7F6C">
        <w:t xml:space="preserve">Concernant la compensation en espèces pour la perte d’arbres par abattage, l’évaluation a été faite en tenant compte de ces deux aspects : d’une part, la perte de la production et, d’autre part, la perte de l’arbre. </w:t>
      </w:r>
    </w:p>
    <w:p w14:paraId="264EF706" w14:textId="5250A19F" w:rsidR="00141143" w:rsidRPr="00DD6D35" w:rsidRDefault="002B7F6C" w:rsidP="0069749F">
      <w:pPr>
        <w:pStyle w:val="Lgende"/>
      </w:pPr>
      <w:bookmarkStart w:id="570" w:name="_Toc3224936"/>
      <w:bookmarkStart w:id="571" w:name="_Toc52823128"/>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862D83">
        <w:rPr>
          <w:noProof/>
        </w:rPr>
        <w:t>26</w:t>
      </w:r>
      <w:r w:rsidR="00961B01">
        <w:rPr>
          <w:noProof/>
        </w:rPr>
        <w:fldChar w:fldCharType="end"/>
      </w:r>
      <w:r w:rsidR="00DD641C" w:rsidRPr="00DD6D35">
        <w:t> : Coût de</w:t>
      </w:r>
      <w:r w:rsidR="00141143" w:rsidRPr="00DD6D35">
        <w:t xml:space="preserve"> compensation des arbres affectés</w:t>
      </w:r>
      <w:bookmarkEnd w:id="570"/>
      <w:bookmarkEnd w:id="571"/>
    </w:p>
    <w:tbl>
      <w:tblPr>
        <w:tblW w:w="8625" w:type="dxa"/>
        <w:tblInd w:w="421" w:type="dxa"/>
        <w:tblCellMar>
          <w:left w:w="70" w:type="dxa"/>
          <w:right w:w="70" w:type="dxa"/>
        </w:tblCellMar>
        <w:tblLook w:val="04A0" w:firstRow="1" w:lastRow="0" w:firstColumn="1" w:lastColumn="0" w:noHBand="0" w:noVBand="1"/>
      </w:tblPr>
      <w:tblGrid>
        <w:gridCol w:w="2551"/>
        <w:gridCol w:w="1276"/>
        <w:gridCol w:w="1492"/>
        <w:gridCol w:w="1560"/>
        <w:gridCol w:w="1746"/>
      </w:tblGrid>
      <w:tr w:rsidR="009D7ABA" w:rsidRPr="003531C1" w14:paraId="5B7A87E5" w14:textId="77777777" w:rsidTr="003531C1">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E676644" w14:textId="77777777" w:rsidR="009D7ABA" w:rsidRPr="003531C1" w:rsidRDefault="009D7ABA" w:rsidP="003531C1">
            <w:pPr>
              <w:spacing w:after="0" w:line="240" w:lineRule="auto"/>
              <w:rPr>
                <w:rFonts w:cs="Arial"/>
                <w:b/>
                <w:bCs/>
                <w:color w:val="000000"/>
                <w:sz w:val="20"/>
                <w:szCs w:val="20"/>
                <w:lang w:eastAsia="fr-FR"/>
              </w:rPr>
            </w:pPr>
            <w:r w:rsidRPr="003531C1">
              <w:rPr>
                <w:rFonts w:cs="Arial"/>
                <w:b/>
                <w:bCs/>
                <w:color w:val="000000"/>
                <w:sz w:val="20"/>
                <w:szCs w:val="20"/>
                <w:lang w:eastAsia="fr-FR"/>
              </w:rPr>
              <w:t>Espèces</w:t>
            </w:r>
          </w:p>
        </w:tc>
        <w:tc>
          <w:tcPr>
            <w:tcW w:w="1276" w:type="dxa"/>
            <w:tcBorders>
              <w:top w:val="single" w:sz="4" w:space="0" w:color="auto"/>
              <w:left w:val="nil"/>
              <w:bottom w:val="single" w:sz="4" w:space="0" w:color="auto"/>
              <w:right w:val="single" w:sz="4" w:space="0" w:color="auto"/>
            </w:tcBorders>
            <w:shd w:val="clear" w:color="auto" w:fill="00B0F0"/>
            <w:noWrap/>
            <w:vAlign w:val="bottom"/>
            <w:hideMark/>
          </w:tcPr>
          <w:p w14:paraId="1FCB0450" w14:textId="77777777" w:rsidR="009D7ABA" w:rsidRPr="003531C1" w:rsidRDefault="009D7ABA" w:rsidP="003531C1">
            <w:pPr>
              <w:spacing w:after="0" w:line="240" w:lineRule="auto"/>
              <w:rPr>
                <w:rFonts w:cs="Arial"/>
                <w:b/>
                <w:bCs/>
                <w:color w:val="000000"/>
                <w:sz w:val="20"/>
                <w:szCs w:val="20"/>
                <w:lang w:eastAsia="fr-FR"/>
              </w:rPr>
            </w:pPr>
            <w:r w:rsidRPr="003531C1">
              <w:rPr>
                <w:rFonts w:cs="Arial"/>
                <w:b/>
                <w:bCs/>
                <w:color w:val="000000"/>
                <w:sz w:val="20"/>
                <w:szCs w:val="20"/>
                <w:lang w:eastAsia="fr-FR"/>
              </w:rPr>
              <w:t>Nombre</w:t>
            </w:r>
          </w:p>
        </w:tc>
        <w:tc>
          <w:tcPr>
            <w:tcW w:w="1492" w:type="dxa"/>
            <w:tcBorders>
              <w:top w:val="single" w:sz="4" w:space="0" w:color="auto"/>
              <w:left w:val="nil"/>
              <w:bottom w:val="single" w:sz="4" w:space="0" w:color="auto"/>
              <w:right w:val="single" w:sz="4" w:space="0" w:color="auto"/>
            </w:tcBorders>
            <w:shd w:val="clear" w:color="auto" w:fill="00B0F0"/>
            <w:noWrap/>
            <w:vAlign w:val="bottom"/>
            <w:hideMark/>
          </w:tcPr>
          <w:p w14:paraId="4A714116" w14:textId="77777777" w:rsidR="009D7ABA" w:rsidRPr="003531C1" w:rsidRDefault="009D7ABA" w:rsidP="003531C1">
            <w:pPr>
              <w:spacing w:after="0" w:line="240" w:lineRule="auto"/>
              <w:jc w:val="center"/>
              <w:rPr>
                <w:rFonts w:cs="Arial"/>
                <w:b/>
                <w:bCs/>
                <w:color w:val="000000"/>
                <w:sz w:val="20"/>
                <w:szCs w:val="20"/>
                <w:lang w:eastAsia="fr-FR"/>
              </w:rPr>
            </w:pPr>
            <w:r w:rsidRPr="003531C1">
              <w:rPr>
                <w:rFonts w:cs="Arial"/>
                <w:b/>
                <w:bCs/>
                <w:color w:val="000000"/>
                <w:sz w:val="20"/>
                <w:szCs w:val="20"/>
                <w:lang w:eastAsia="fr-FR"/>
              </w:rPr>
              <w:t>Nombre de pieds</w:t>
            </w:r>
          </w:p>
        </w:tc>
        <w:tc>
          <w:tcPr>
            <w:tcW w:w="1560" w:type="dxa"/>
            <w:tcBorders>
              <w:top w:val="single" w:sz="4" w:space="0" w:color="auto"/>
              <w:left w:val="nil"/>
              <w:bottom w:val="single" w:sz="4" w:space="0" w:color="auto"/>
              <w:right w:val="single" w:sz="4" w:space="0" w:color="auto"/>
            </w:tcBorders>
            <w:shd w:val="clear" w:color="auto" w:fill="00B0F0"/>
            <w:noWrap/>
            <w:vAlign w:val="bottom"/>
            <w:hideMark/>
          </w:tcPr>
          <w:p w14:paraId="6465B791" w14:textId="6EE80974" w:rsidR="009D7ABA" w:rsidRPr="003531C1" w:rsidRDefault="009D7ABA" w:rsidP="003531C1">
            <w:pPr>
              <w:spacing w:after="0" w:line="240" w:lineRule="auto"/>
              <w:jc w:val="center"/>
              <w:rPr>
                <w:rFonts w:cs="Arial"/>
                <w:b/>
                <w:bCs/>
                <w:color w:val="000000"/>
                <w:sz w:val="20"/>
                <w:szCs w:val="20"/>
                <w:lang w:eastAsia="fr-FR"/>
              </w:rPr>
            </w:pPr>
            <w:r w:rsidRPr="003531C1">
              <w:rPr>
                <w:rFonts w:cs="Arial"/>
                <w:b/>
                <w:bCs/>
                <w:color w:val="000000"/>
                <w:sz w:val="20"/>
                <w:szCs w:val="20"/>
                <w:lang w:eastAsia="fr-FR"/>
              </w:rPr>
              <w:t>Prix unitaire (en F CFA)</w:t>
            </w:r>
          </w:p>
        </w:tc>
        <w:tc>
          <w:tcPr>
            <w:tcW w:w="1746" w:type="dxa"/>
            <w:tcBorders>
              <w:top w:val="single" w:sz="4" w:space="0" w:color="auto"/>
              <w:left w:val="nil"/>
              <w:bottom w:val="single" w:sz="4" w:space="0" w:color="auto"/>
              <w:right w:val="single" w:sz="4" w:space="0" w:color="auto"/>
            </w:tcBorders>
            <w:shd w:val="clear" w:color="auto" w:fill="00B0F0"/>
            <w:noWrap/>
            <w:vAlign w:val="bottom"/>
            <w:hideMark/>
          </w:tcPr>
          <w:p w14:paraId="100CF0B2" w14:textId="56BFA1F2" w:rsidR="009D7ABA" w:rsidRPr="003531C1" w:rsidRDefault="009D7ABA" w:rsidP="003531C1">
            <w:pPr>
              <w:spacing w:after="0" w:line="240" w:lineRule="auto"/>
              <w:jc w:val="center"/>
              <w:rPr>
                <w:rFonts w:cs="Arial"/>
                <w:b/>
                <w:bCs/>
                <w:color w:val="000000"/>
                <w:sz w:val="20"/>
                <w:szCs w:val="20"/>
                <w:lang w:eastAsia="fr-FR"/>
              </w:rPr>
            </w:pPr>
            <w:r w:rsidRPr="003531C1">
              <w:rPr>
                <w:rFonts w:cs="Arial"/>
                <w:b/>
                <w:bCs/>
                <w:color w:val="000000"/>
                <w:sz w:val="20"/>
                <w:szCs w:val="20"/>
                <w:lang w:eastAsia="fr-FR"/>
              </w:rPr>
              <w:t>Coût des biens(en FCFA)</w:t>
            </w:r>
          </w:p>
        </w:tc>
      </w:tr>
      <w:tr w:rsidR="009D7ABA" w:rsidRPr="003531C1" w14:paraId="63244311"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06BC54FB"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Anacardium occidentale</w:t>
            </w:r>
          </w:p>
        </w:tc>
        <w:tc>
          <w:tcPr>
            <w:tcW w:w="1276" w:type="dxa"/>
            <w:tcBorders>
              <w:top w:val="nil"/>
              <w:left w:val="nil"/>
              <w:bottom w:val="single" w:sz="4" w:space="0" w:color="auto"/>
              <w:right w:val="single" w:sz="4" w:space="0" w:color="auto"/>
            </w:tcBorders>
            <w:shd w:val="clear" w:color="auto" w:fill="auto"/>
            <w:noWrap/>
            <w:vAlign w:val="bottom"/>
            <w:hideMark/>
          </w:tcPr>
          <w:p w14:paraId="0214CD2C"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6</w:t>
            </w:r>
          </w:p>
        </w:tc>
        <w:tc>
          <w:tcPr>
            <w:tcW w:w="1492" w:type="dxa"/>
            <w:tcBorders>
              <w:top w:val="nil"/>
              <w:left w:val="nil"/>
              <w:bottom w:val="single" w:sz="4" w:space="0" w:color="auto"/>
              <w:right w:val="single" w:sz="4" w:space="0" w:color="auto"/>
            </w:tcBorders>
            <w:shd w:val="clear" w:color="auto" w:fill="auto"/>
            <w:noWrap/>
            <w:vAlign w:val="bottom"/>
            <w:hideMark/>
          </w:tcPr>
          <w:p w14:paraId="730FB5FF"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27</w:t>
            </w:r>
          </w:p>
        </w:tc>
        <w:tc>
          <w:tcPr>
            <w:tcW w:w="1560" w:type="dxa"/>
            <w:tcBorders>
              <w:top w:val="nil"/>
              <w:left w:val="nil"/>
              <w:bottom w:val="single" w:sz="4" w:space="0" w:color="auto"/>
              <w:right w:val="single" w:sz="4" w:space="0" w:color="auto"/>
            </w:tcBorders>
            <w:shd w:val="clear" w:color="auto" w:fill="auto"/>
            <w:noWrap/>
            <w:vAlign w:val="bottom"/>
            <w:hideMark/>
          </w:tcPr>
          <w:p w14:paraId="3CC5ED80"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18000</w:t>
            </w:r>
          </w:p>
        </w:tc>
        <w:tc>
          <w:tcPr>
            <w:tcW w:w="1746" w:type="dxa"/>
            <w:tcBorders>
              <w:top w:val="nil"/>
              <w:left w:val="nil"/>
              <w:bottom w:val="single" w:sz="4" w:space="0" w:color="auto"/>
              <w:right w:val="single" w:sz="4" w:space="0" w:color="auto"/>
            </w:tcBorders>
            <w:shd w:val="clear" w:color="auto" w:fill="auto"/>
            <w:noWrap/>
            <w:vAlign w:val="bottom"/>
            <w:hideMark/>
          </w:tcPr>
          <w:p w14:paraId="10352DA1"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486000</w:t>
            </w:r>
          </w:p>
        </w:tc>
      </w:tr>
      <w:tr w:rsidR="009D7ABA" w:rsidRPr="003531C1" w14:paraId="2C38B313"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012DCB41"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Cocos nucifera</w:t>
            </w:r>
          </w:p>
        </w:tc>
        <w:tc>
          <w:tcPr>
            <w:tcW w:w="1276" w:type="dxa"/>
            <w:tcBorders>
              <w:top w:val="nil"/>
              <w:left w:val="nil"/>
              <w:bottom w:val="single" w:sz="4" w:space="0" w:color="auto"/>
              <w:right w:val="single" w:sz="4" w:space="0" w:color="auto"/>
            </w:tcBorders>
            <w:shd w:val="clear" w:color="auto" w:fill="auto"/>
            <w:noWrap/>
            <w:vAlign w:val="bottom"/>
            <w:hideMark/>
          </w:tcPr>
          <w:p w14:paraId="54DB3B8D"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13</w:t>
            </w:r>
          </w:p>
        </w:tc>
        <w:tc>
          <w:tcPr>
            <w:tcW w:w="1492" w:type="dxa"/>
            <w:tcBorders>
              <w:top w:val="nil"/>
              <w:left w:val="nil"/>
              <w:bottom w:val="single" w:sz="4" w:space="0" w:color="auto"/>
              <w:right w:val="single" w:sz="4" w:space="0" w:color="auto"/>
            </w:tcBorders>
            <w:shd w:val="clear" w:color="auto" w:fill="auto"/>
            <w:noWrap/>
            <w:vAlign w:val="bottom"/>
            <w:hideMark/>
          </w:tcPr>
          <w:p w14:paraId="7988803D"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27</w:t>
            </w:r>
          </w:p>
        </w:tc>
        <w:tc>
          <w:tcPr>
            <w:tcW w:w="1560" w:type="dxa"/>
            <w:tcBorders>
              <w:top w:val="nil"/>
              <w:left w:val="nil"/>
              <w:bottom w:val="single" w:sz="4" w:space="0" w:color="auto"/>
              <w:right w:val="single" w:sz="4" w:space="0" w:color="auto"/>
            </w:tcBorders>
            <w:shd w:val="clear" w:color="auto" w:fill="auto"/>
            <w:noWrap/>
            <w:vAlign w:val="bottom"/>
            <w:hideMark/>
          </w:tcPr>
          <w:p w14:paraId="04AC9EAC"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50000</w:t>
            </w:r>
          </w:p>
        </w:tc>
        <w:tc>
          <w:tcPr>
            <w:tcW w:w="1746" w:type="dxa"/>
            <w:tcBorders>
              <w:top w:val="nil"/>
              <w:left w:val="nil"/>
              <w:bottom w:val="single" w:sz="4" w:space="0" w:color="auto"/>
              <w:right w:val="single" w:sz="4" w:space="0" w:color="auto"/>
            </w:tcBorders>
            <w:shd w:val="clear" w:color="auto" w:fill="auto"/>
            <w:noWrap/>
            <w:vAlign w:val="bottom"/>
            <w:hideMark/>
          </w:tcPr>
          <w:p w14:paraId="6D4FDF5C"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1350000</w:t>
            </w:r>
          </w:p>
        </w:tc>
      </w:tr>
      <w:tr w:rsidR="009D7ABA" w:rsidRPr="003531C1" w14:paraId="10E99504"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163AB40D" w14:textId="77777777" w:rsidR="009D7ABA" w:rsidRPr="003531C1" w:rsidRDefault="00B856B1" w:rsidP="003531C1">
            <w:pPr>
              <w:spacing w:after="0" w:line="240" w:lineRule="auto"/>
              <w:rPr>
                <w:rFonts w:cs="Arial"/>
                <w:i/>
                <w:color w:val="000000"/>
                <w:sz w:val="20"/>
                <w:szCs w:val="20"/>
                <w:lang w:eastAsia="fr-FR"/>
              </w:rPr>
            </w:pPr>
            <w:r w:rsidRPr="003531C1">
              <w:rPr>
                <w:rFonts w:cs="Arial"/>
                <w:i/>
                <w:color w:val="000000"/>
                <w:sz w:val="20"/>
                <w:szCs w:val="20"/>
                <w:lang w:eastAsia="fr-FR"/>
              </w:rPr>
              <w:t>Eucalyptus</w:t>
            </w:r>
            <w:r w:rsidR="009D7ABA" w:rsidRPr="003531C1">
              <w:rPr>
                <w:rFonts w:cs="Arial"/>
                <w:i/>
                <w:color w:val="000000"/>
                <w:sz w:val="20"/>
                <w:szCs w:val="20"/>
                <w:lang w:eastAsia="fr-FR"/>
              </w:rPr>
              <w:t xml:space="preserve"> camaldulensis</w:t>
            </w:r>
          </w:p>
        </w:tc>
        <w:tc>
          <w:tcPr>
            <w:tcW w:w="1276" w:type="dxa"/>
            <w:tcBorders>
              <w:top w:val="nil"/>
              <w:left w:val="nil"/>
              <w:bottom w:val="single" w:sz="4" w:space="0" w:color="auto"/>
              <w:right w:val="single" w:sz="4" w:space="0" w:color="auto"/>
            </w:tcBorders>
            <w:shd w:val="clear" w:color="auto" w:fill="auto"/>
            <w:noWrap/>
            <w:vAlign w:val="bottom"/>
            <w:hideMark/>
          </w:tcPr>
          <w:p w14:paraId="651A0986" w14:textId="77777777" w:rsidR="009D7ABA" w:rsidRPr="003531C1" w:rsidRDefault="00B856B1"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8</w:t>
            </w:r>
          </w:p>
        </w:tc>
        <w:tc>
          <w:tcPr>
            <w:tcW w:w="1492" w:type="dxa"/>
            <w:tcBorders>
              <w:top w:val="nil"/>
              <w:left w:val="nil"/>
              <w:bottom w:val="single" w:sz="4" w:space="0" w:color="auto"/>
              <w:right w:val="single" w:sz="4" w:space="0" w:color="auto"/>
            </w:tcBorders>
            <w:shd w:val="clear" w:color="auto" w:fill="auto"/>
            <w:noWrap/>
            <w:vAlign w:val="bottom"/>
            <w:hideMark/>
          </w:tcPr>
          <w:p w14:paraId="32EC395D" w14:textId="77777777" w:rsidR="009D7ABA" w:rsidRPr="003531C1" w:rsidRDefault="00B856B1"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11</w:t>
            </w:r>
          </w:p>
        </w:tc>
        <w:tc>
          <w:tcPr>
            <w:tcW w:w="1560" w:type="dxa"/>
            <w:tcBorders>
              <w:top w:val="nil"/>
              <w:left w:val="nil"/>
              <w:bottom w:val="single" w:sz="4" w:space="0" w:color="auto"/>
              <w:right w:val="single" w:sz="4" w:space="0" w:color="auto"/>
            </w:tcBorders>
            <w:shd w:val="clear" w:color="auto" w:fill="auto"/>
            <w:noWrap/>
            <w:vAlign w:val="bottom"/>
            <w:hideMark/>
          </w:tcPr>
          <w:p w14:paraId="2B617CE7"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20000</w:t>
            </w:r>
          </w:p>
        </w:tc>
        <w:tc>
          <w:tcPr>
            <w:tcW w:w="1746" w:type="dxa"/>
            <w:tcBorders>
              <w:top w:val="nil"/>
              <w:left w:val="nil"/>
              <w:bottom w:val="single" w:sz="4" w:space="0" w:color="auto"/>
              <w:right w:val="single" w:sz="4" w:space="0" w:color="auto"/>
            </w:tcBorders>
            <w:shd w:val="clear" w:color="auto" w:fill="auto"/>
            <w:noWrap/>
            <w:vAlign w:val="bottom"/>
            <w:hideMark/>
          </w:tcPr>
          <w:p w14:paraId="560174C5" w14:textId="77777777" w:rsidR="009D7ABA" w:rsidRPr="003531C1" w:rsidRDefault="00B856B1"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660000</w:t>
            </w:r>
          </w:p>
        </w:tc>
      </w:tr>
      <w:tr w:rsidR="00B02296" w:rsidRPr="003531C1" w14:paraId="2E79C1B3"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6C06800F" w14:textId="77777777" w:rsidR="009D7ABA" w:rsidRPr="003531C1" w:rsidRDefault="009D7ABA" w:rsidP="003531C1">
            <w:pPr>
              <w:spacing w:after="0" w:line="240" w:lineRule="auto"/>
              <w:rPr>
                <w:rFonts w:cs="Arial"/>
                <w:i/>
                <w:sz w:val="20"/>
                <w:szCs w:val="20"/>
                <w:lang w:eastAsia="fr-FR"/>
              </w:rPr>
            </w:pPr>
            <w:r w:rsidRPr="003531C1">
              <w:rPr>
                <w:rFonts w:cs="Arial"/>
                <w:i/>
                <w:sz w:val="20"/>
                <w:szCs w:val="20"/>
                <w:lang w:eastAsia="fr-FR"/>
              </w:rPr>
              <w:t>Ficus spp</w:t>
            </w:r>
          </w:p>
        </w:tc>
        <w:tc>
          <w:tcPr>
            <w:tcW w:w="1276" w:type="dxa"/>
            <w:tcBorders>
              <w:top w:val="nil"/>
              <w:left w:val="nil"/>
              <w:bottom w:val="single" w:sz="4" w:space="0" w:color="auto"/>
              <w:right w:val="single" w:sz="4" w:space="0" w:color="auto"/>
            </w:tcBorders>
            <w:shd w:val="clear" w:color="auto" w:fill="auto"/>
            <w:noWrap/>
            <w:vAlign w:val="bottom"/>
            <w:hideMark/>
          </w:tcPr>
          <w:p w14:paraId="506BB5D6" w14:textId="77777777" w:rsidR="009D7ABA" w:rsidRPr="003531C1" w:rsidRDefault="009D7ABA" w:rsidP="003531C1">
            <w:pPr>
              <w:spacing w:after="0" w:line="240" w:lineRule="auto"/>
              <w:jc w:val="center"/>
              <w:rPr>
                <w:rFonts w:cs="Arial"/>
                <w:sz w:val="20"/>
                <w:szCs w:val="20"/>
                <w:lang w:eastAsia="fr-FR"/>
              </w:rPr>
            </w:pPr>
            <w:r w:rsidRPr="003531C1">
              <w:rPr>
                <w:rFonts w:cs="Arial"/>
                <w:sz w:val="20"/>
                <w:szCs w:val="20"/>
                <w:lang w:eastAsia="fr-FR"/>
              </w:rPr>
              <w:t>2</w:t>
            </w:r>
            <w:r w:rsidR="00B856B1" w:rsidRPr="003531C1">
              <w:rPr>
                <w:rFonts w:cs="Arial"/>
                <w:sz w:val="20"/>
                <w:szCs w:val="20"/>
                <w:lang w:eastAsia="fr-FR"/>
              </w:rPr>
              <w:t>4</w:t>
            </w:r>
          </w:p>
        </w:tc>
        <w:tc>
          <w:tcPr>
            <w:tcW w:w="1492" w:type="dxa"/>
            <w:tcBorders>
              <w:top w:val="nil"/>
              <w:left w:val="nil"/>
              <w:bottom w:val="single" w:sz="4" w:space="0" w:color="auto"/>
              <w:right w:val="single" w:sz="4" w:space="0" w:color="auto"/>
            </w:tcBorders>
            <w:shd w:val="clear" w:color="auto" w:fill="auto"/>
            <w:noWrap/>
            <w:vAlign w:val="bottom"/>
            <w:hideMark/>
          </w:tcPr>
          <w:p w14:paraId="4F2BAC48" w14:textId="77777777" w:rsidR="009D7ABA" w:rsidRPr="003531C1" w:rsidRDefault="009D7ABA" w:rsidP="003531C1">
            <w:pPr>
              <w:spacing w:after="0" w:line="240" w:lineRule="auto"/>
              <w:jc w:val="center"/>
              <w:rPr>
                <w:rFonts w:cs="Arial"/>
                <w:sz w:val="20"/>
                <w:szCs w:val="20"/>
                <w:lang w:eastAsia="fr-FR"/>
              </w:rPr>
            </w:pPr>
            <w:r w:rsidRPr="003531C1">
              <w:rPr>
                <w:rFonts w:cs="Arial"/>
                <w:sz w:val="20"/>
                <w:szCs w:val="20"/>
                <w:lang w:eastAsia="fr-FR"/>
              </w:rPr>
              <w:t>4</w:t>
            </w:r>
            <w:r w:rsidR="00B856B1" w:rsidRPr="003531C1">
              <w:rPr>
                <w:rFonts w:cs="Arial"/>
                <w:sz w:val="20"/>
                <w:szCs w:val="20"/>
                <w:lang w:eastAsia="fr-FR"/>
              </w:rPr>
              <w:t>6</w:t>
            </w:r>
          </w:p>
        </w:tc>
        <w:tc>
          <w:tcPr>
            <w:tcW w:w="1560" w:type="dxa"/>
            <w:tcBorders>
              <w:top w:val="nil"/>
              <w:left w:val="nil"/>
              <w:bottom w:val="single" w:sz="4" w:space="0" w:color="auto"/>
              <w:right w:val="single" w:sz="4" w:space="0" w:color="auto"/>
            </w:tcBorders>
            <w:shd w:val="clear" w:color="auto" w:fill="auto"/>
            <w:noWrap/>
            <w:vAlign w:val="bottom"/>
            <w:hideMark/>
          </w:tcPr>
          <w:p w14:paraId="597D2251" w14:textId="77777777" w:rsidR="009D7ABA" w:rsidRPr="003531C1" w:rsidRDefault="009D7ABA" w:rsidP="003531C1">
            <w:pPr>
              <w:spacing w:after="0" w:line="240" w:lineRule="auto"/>
              <w:jc w:val="right"/>
              <w:rPr>
                <w:rFonts w:cs="Arial"/>
                <w:sz w:val="20"/>
                <w:szCs w:val="20"/>
                <w:lang w:eastAsia="fr-FR"/>
              </w:rPr>
            </w:pPr>
            <w:r w:rsidRPr="003531C1">
              <w:rPr>
                <w:rFonts w:cs="Arial"/>
                <w:sz w:val="20"/>
                <w:szCs w:val="20"/>
                <w:lang w:eastAsia="fr-FR"/>
              </w:rPr>
              <w:t>20000</w:t>
            </w:r>
          </w:p>
        </w:tc>
        <w:tc>
          <w:tcPr>
            <w:tcW w:w="1746" w:type="dxa"/>
            <w:tcBorders>
              <w:top w:val="nil"/>
              <w:left w:val="nil"/>
              <w:bottom w:val="single" w:sz="4" w:space="0" w:color="auto"/>
              <w:right w:val="single" w:sz="4" w:space="0" w:color="auto"/>
            </w:tcBorders>
            <w:shd w:val="clear" w:color="auto" w:fill="auto"/>
            <w:noWrap/>
            <w:vAlign w:val="bottom"/>
            <w:hideMark/>
          </w:tcPr>
          <w:p w14:paraId="309A674D" w14:textId="77777777" w:rsidR="009D7ABA" w:rsidRPr="003531C1" w:rsidRDefault="00B856B1" w:rsidP="003531C1">
            <w:pPr>
              <w:spacing w:after="0" w:line="240" w:lineRule="auto"/>
              <w:jc w:val="right"/>
              <w:rPr>
                <w:rFonts w:cs="Arial"/>
                <w:sz w:val="20"/>
                <w:szCs w:val="20"/>
                <w:lang w:eastAsia="fr-FR"/>
              </w:rPr>
            </w:pPr>
            <w:r w:rsidRPr="003531C1">
              <w:rPr>
                <w:rFonts w:cs="Arial"/>
                <w:sz w:val="20"/>
                <w:szCs w:val="20"/>
                <w:lang w:eastAsia="fr-FR"/>
              </w:rPr>
              <w:t>92</w:t>
            </w:r>
            <w:r w:rsidR="009D7ABA" w:rsidRPr="003531C1">
              <w:rPr>
                <w:rFonts w:cs="Arial"/>
                <w:sz w:val="20"/>
                <w:szCs w:val="20"/>
                <w:lang w:eastAsia="fr-FR"/>
              </w:rPr>
              <w:t>0000</w:t>
            </w:r>
          </w:p>
        </w:tc>
      </w:tr>
      <w:tr w:rsidR="009D7ABA" w:rsidRPr="003531C1" w14:paraId="3CA1DF87"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1008C9DF" w14:textId="77777777" w:rsidR="009D7ABA" w:rsidRPr="003531C1" w:rsidRDefault="00B856B1" w:rsidP="003531C1">
            <w:pPr>
              <w:spacing w:after="0" w:line="240" w:lineRule="auto"/>
              <w:rPr>
                <w:rFonts w:cs="Arial"/>
                <w:i/>
                <w:color w:val="000000"/>
                <w:sz w:val="20"/>
                <w:szCs w:val="20"/>
                <w:lang w:eastAsia="fr-FR"/>
              </w:rPr>
            </w:pPr>
            <w:r w:rsidRPr="003531C1">
              <w:rPr>
                <w:rFonts w:cs="Arial"/>
                <w:i/>
                <w:color w:val="000000"/>
                <w:sz w:val="20"/>
                <w:szCs w:val="20"/>
                <w:lang w:eastAsia="fr-FR"/>
              </w:rPr>
              <w:t>Cassia siamea</w:t>
            </w:r>
          </w:p>
        </w:tc>
        <w:tc>
          <w:tcPr>
            <w:tcW w:w="1276" w:type="dxa"/>
            <w:tcBorders>
              <w:top w:val="nil"/>
              <w:left w:val="nil"/>
              <w:bottom w:val="single" w:sz="4" w:space="0" w:color="auto"/>
              <w:right w:val="single" w:sz="4" w:space="0" w:color="auto"/>
            </w:tcBorders>
            <w:shd w:val="clear" w:color="auto" w:fill="auto"/>
            <w:noWrap/>
            <w:vAlign w:val="bottom"/>
            <w:hideMark/>
          </w:tcPr>
          <w:p w14:paraId="3C351B52"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w:t>
            </w:r>
          </w:p>
        </w:tc>
        <w:tc>
          <w:tcPr>
            <w:tcW w:w="1492" w:type="dxa"/>
            <w:tcBorders>
              <w:top w:val="nil"/>
              <w:left w:val="nil"/>
              <w:bottom w:val="single" w:sz="4" w:space="0" w:color="auto"/>
              <w:right w:val="single" w:sz="4" w:space="0" w:color="auto"/>
            </w:tcBorders>
            <w:shd w:val="clear" w:color="auto" w:fill="auto"/>
            <w:noWrap/>
            <w:vAlign w:val="bottom"/>
            <w:hideMark/>
          </w:tcPr>
          <w:p w14:paraId="5C65F22D"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2</w:t>
            </w:r>
          </w:p>
        </w:tc>
        <w:tc>
          <w:tcPr>
            <w:tcW w:w="1560" w:type="dxa"/>
            <w:tcBorders>
              <w:top w:val="nil"/>
              <w:left w:val="nil"/>
              <w:bottom w:val="single" w:sz="4" w:space="0" w:color="auto"/>
              <w:right w:val="single" w:sz="4" w:space="0" w:color="auto"/>
            </w:tcBorders>
            <w:shd w:val="clear" w:color="auto" w:fill="auto"/>
            <w:noWrap/>
            <w:vAlign w:val="bottom"/>
            <w:hideMark/>
          </w:tcPr>
          <w:p w14:paraId="4E089CEF"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20000</w:t>
            </w:r>
          </w:p>
        </w:tc>
        <w:tc>
          <w:tcPr>
            <w:tcW w:w="1746" w:type="dxa"/>
            <w:tcBorders>
              <w:top w:val="nil"/>
              <w:left w:val="nil"/>
              <w:bottom w:val="single" w:sz="4" w:space="0" w:color="auto"/>
              <w:right w:val="single" w:sz="4" w:space="0" w:color="auto"/>
            </w:tcBorders>
            <w:shd w:val="clear" w:color="auto" w:fill="auto"/>
            <w:noWrap/>
            <w:vAlign w:val="bottom"/>
            <w:hideMark/>
          </w:tcPr>
          <w:p w14:paraId="3B796EF1"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40000</w:t>
            </w:r>
          </w:p>
        </w:tc>
      </w:tr>
      <w:tr w:rsidR="009D7ABA" w:rsidRPr="003531C1" w14:paraId="3B7F5A2E"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29091EED"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Khaya senegalensis</w:t>
            </w:r>
          </w:p>
        </w:tc>
        <w:tc>
          <w:tcPr>
            <w:tcW w:w="1276" w:type="dxa"/>
            <w:tcBorders>
              <w:top w:val="nil"/>
              <w:left w:val="nil"/>
              <w:bottom w:val="single" w:sz="4" w:space="0" w:color="auto"/>
              <w:right w:val="single" w:sz="4" w:space="0" w:color="auto"/>
            </w:tcBorders>
            <w:shd w:val="clear" w:color="auto" w:fill="auto"/>
            <w:noWrap/>
            <w:vAlign w:val="bottom"/>
            <w:hideMark/>
          </w:tcPr>
          <w:p w14:paraId="5DF43E9E"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5</w:t>
            </w:r>
          </w:p>
        </w:tc>
        <w:tc>
          <w:tcPr>
            <w:tcW w:w="1492" w:type="dxa"/>
            <w:tcBorders>
              <w:top w:val="nil"/>
              <w:left w:val="nil"/>
              <w:bottom w:val="single" w:sz="4" w:space="0" w:color="auto"/>
              <w:right w:val="single" w:sz="4" w:space="0" w:color="auto"/>
            </w:tcBorders>
            <w:shd w:val="clear" w:color="auto" w:fill="auto"/>
            <w:noWrap/>
            <w:vAlign w:val="bottom"/>
            <w:hideMark/>
          </w:tcPr>
          <w:p w14:paraId="7E13090A"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8</w:t>
            </w:r>
          </w:p>
        </w:tc>
        <w:tc>
          <w:tcPr>
            <w:tcW w:w="1560" w:type="dxa"/>
            <w:tcBorders>
              <w:top w:val="nil"/>
              <w:left w:val="nil"/>
              <w:bottom w:val="single" w:sz="4" w:space="0" w:color="auto"/>
              <w:right w:val="single" w:sz="4" w:space="0" w:color="auto"/>
            </w:tcBorders>
            <w:shd w:val="clear" w:color="auto" w:fill="auto"/>
            <w:noWrap/>
            <w:vAlign w:val="bottom"/>
            <w:hideMark/>
          </w:tcPr>
          <w:p w14:paraId="3B4EB613"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20000</w:t>
            </w:r>
          </w:p>
        </w:tc>
        <w:tc>
          <w:tcPr>
            <w:tcW w:w="1746" w:type="dxa"/>
            <w:tcBorders>
              <w:top w:val="nil"/>
              <w:left w:val="nil"/>
              <w:bottom w:val="single" w:sz="4" w:space="0" w:color="auto"/>
              <w:right w:val="single" w:sz="4" w:space="0" w:color="auto"/>
            </w:tcBorders>
            <w:shd w:val="clear" w:color="auto" w:fill="auto"/>
            <w:noWrap/>
            <w:vAlign w:val="bottom"/>
            <w:hideMark/>
          </w:tcPr>
          <w:p w14:paraId="55ABD10A"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160000</w:t>
            </w:r>
          </w:p>
        </w:tc>
      </w:tr>
      <w:tr w:rsidR="009D7ABA" w:rsidRPr="003531C1" w14:paraId="5FB1A2AF"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1FB35F9E"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Mangifera indica</w:t>
            </w:r>
          </w:p>
        </w:tc>
        <w:tc>
          <w:tcPr>
            <w:tcW w:w="1276" w:type="dxa"/>
            <w:tcBorders>
              <w:top w:val="nil"/>
              <w:left w:val="nil"/>
              <w:bottom w:val="single" w:sz="4" w:space="0" w:color="auto"/>
              <w:right w:val="single" w:sz="4" w:space="0" w:color="auto"/>
            </w:tcBorders>
            <w:shd w:val="clear" w:color="auto" w:fill="auto"/>
            <w:noWrap/>
            <w:vAlign w:val="bottom"/>
            <w:hideMark/>
          </w:tcPr>
          <w:p w14:paraId="3F68001F"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40</w:t>
            </w:r>
          </w:p>
        </w:tc>
        <w:tc>
          <w:tcPr>
            <w:tcW w:w="1492" w:type="dxa"/>
            <w:tcBorders>
              <w:top w:val="nil"/>
              <w:left w:val="nil"/>
              <w:bottom w:val="single" w:sz="4" w:space="0" w:color="auto"/>
              <w:right w:val="single" w:sz="4" w:space="0" w:color="auto"/>
            </w:tcBorders>
            <w:shd w:val="clear" w:color="auto" w:fill="auto"/>
            <w:noWrap/>
            <w:vAlign w:val="bottom"/>
            <w:hideMark/>
          </w:tcPr>
          <w:p w14:paraId="13D9894B"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81</w:t>
            </w:r>
          </w:p>
        </w:tc>
        <w:tc>
          <w:tcPr>
            <w:tcW w:w="1560" w:type="dxa"/>
            <w:tcBorders>
              <w:top w:val="nil"/>
              <w:left w:val="nil"/>
              <w:bottom w:val="single" w:sz="4" w:space="0" w:color="auto"/>
              <w:right w:val="single" w:sz="4" w:space="0" w:color="auto"/>
            </w:tcBorders>
            <w:shd w:val="clear" w:color="auto" w:fill="auto"/>
            <w:noWrap/>
            <w:vAlign w:val="bottom"/>
            <w:hideMark/>
          </w:tcPr>
          <w:p w14:paraId="1B74C888"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18000</w:t>
            </w:r>
          </w:p>
        </w:tc>
        <w:tc>
          <w:tcPr>
            <w:tcW w:w="1746" w:type="dxa"/>
            <w:tcBorders>
              <w:top w:val="nil"/>
              <w:left w:val="nil"/>
              <w:bottom w:val="single" w:sz="4" w:space="0" w:color="auto"/>
              <w:right w:val="single" w:sz="4" w:space="0" w:color="auto"/>
            </w:tcBorders>
            <w:shd w:val="clear" w:color="auto" w:fill="auto"/>
            <w:noWrap/>
            <w:vAlign w:val="bottom"/>
            <w:hideMark/>
          </w:tcPr>
          <w:p w14:paraId="6A3DCB6A"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1458000</w:t>
            </w:r>
          </w:p>
        </w:tc>
      </w:tr>
      <w:tr w:rsidR="009D7ABA" w:rsidRPr="003531C1" w14:paraId="1174BECB"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3CBAF31C"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Musa sp</w:t>
            </w:r>
          </w:p>
        </w:tc>
        <w:tc>
          <w:tcPr>
            <w:tcW w:w="1276" w:type="dxa"/>
            <w:tcBorders>
              <w:top w:val="nil"/>
              <w:left w:val="nil"/>
              <w:bottom w:val="single" w:sz="4" w:space="0" w:color="auto"/>
              <w:right w:val="single" w:sz="4" w:space="0" w:color="auto"/>
            </w:tcBorders>
            <w:shd w:val="clear" w:color="auto" w:fill="auto"/>
            <w:noWrap/>
            <w:vAlign w:val="bottom"/>
            <w:hideMark/>
          </w:tcPr>
          <w:p w14:paraId="6B0D4359"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4</w:t>
            </w:r>
          </w:p>
        </w:tc>
        <w:tc>
          <w:tcPr>
            <w:tcW w:w="1492" w:type="dxa"/>
            <w:tcBorders>
              <w:top w:val="nil"/>
              <w:left w:val="nil"/>
              <w:bottom w:val="single" w:sz="4" w:space="0" w:color="auto"/>
              <w:right w:val="single" w:sz="4" w:space="0" w:color="auto"/>
            </w:tcBorders>
            <w:shd w:val="clear" w:color="auto" w:fill="auto"/>
            <w:noWrap/>
            <w:vAlign w:val="bottom"/>
            <w:hideMark/>
          </w:tcPr>
          <w:p w14:paraId="76DDA6CA"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115</w:t>
            </w:r>
          </w:p>
        </w:tc>
        <w:tc>
          <w:tcPr>
            <w:tcW w:w="1560" w:type="dxa"/>
            <w:tcBorders>
              <w:top w:val="nil"/>
              <w:left w:val="nil"/>
              <w:bottom w:val="single" w:sz="4" w:space="0" w:color="auto"/>
              <w:right w:val="single" w:sz="4" w:space="0" w:color="auto"/>
            </w:tcBorders>
            <w:shd w:val="clear" w:color="auto" w:fill="auto"/>
            <w:noWrap/>
            <w:vAlign w:val="bottom"/>
            <w:hideMark/>
          </w:tcPr>
          <w:p w14:paraId="30547E28"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2000</w:t>
            </w:r>
          </w:p>
        </w:tc>
        <w:tc>
          <w:tcPr>
            <w:tcW w:w="1746" w:type="dxa"/>
            <w:tcBorders>
              <w:top w:val="nil"/>
              <w:left w:val="nil"/>
              <w:bottom w:val="single" w:sz="4" w:space="0" w:color="auto"/>
              <w:right w:val="single" w:sz="4" w:space="0" w:color="auto"/>
            </w:tcBorders>
            <w:shd w:val="clear" w:color="auto" w:fill="auto"/>
            <w:noWrap/>
            <w:vAlign w:val="bottom"/>
            <w:hideMark/>
          </w:tcPr>
          <w:p w14:paraId="3478983A"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230000</w:t>
            </w:r>
          </w:p>
        </w:tc>
      </w:tr>
      <w:tr w:rsidR="009D7ABA" w:rsidRPr="003531C1" w14:paraId="3C2F1881"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46C81D6E"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Persea americana</w:t>
            </w:r>
          </w:p>
        </w:tc>
        <w:tc>
          <w:tcPr>
            <w:tcW w:w="1276" w:type="dxa"/>
            <w:tcBorders>
              <w:top w:val="nil"/>
              <w:left w:val="nil"/>
              <w:bottom w:val="single" w:sz="4" w:space="0" w:color="auto"/>
              <w:right w:val="single" w:sz="4" w:space="0" w:color="auto"/>
            </w:tcBorders>
            <w:shd w:val="clear" w:color="auto" w:fill="auto"/>
            <w:noWrap/>
            <w:vAlign w:val="bottom"/>
            <w:hideMark/>
          </w:tcPr>
          <w:p w14:paraId="061DDAD5"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4</w:t>
            </w:r>
          </w:p>
        </w:tc>
        <w:tc>
          <w:tcPr>
            <w:tcW w:w="1492" w:type="dxa"/>
            <w:tcBorders>
              <w:top w:val="nil"/>
              <w:left w:val="nil"/>
              <w:bottom w:val="single" w:sz="4" w:space="0" w:color="auto"/>
              <w:right w:val="single" w:sz="4" w:space="0" w:color="auto"/>
            </w:tcBorders>
            <w:shd w:val="clear" w:color="auto" w:fill="auto"/>
            <w:noWrap/>
            <w:vAlign w:val="bottom"/>
            <w:hideMark/>
          </w:tcPr>
          <w:p w14:paraId="4260D700"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9</w:t>
            </w:r>
          </w:p>
        </w:tc>
        <w:tc>
          <w:tcPr>
            <w:tcW w:w="1560" w:type="dxa"/>
            <w:tcBorders>
              <w:top w:val="nil"/>
              <w:left w:val="nil"/>
              <w:bottom w:val="single" w:sz="4" w:space="0" w:color="auto"/>
              <w:right w:val="single" w:sz="4" w:space="0" w:color="auto"/>
            </w:tcBorders>
            <w:shd w:val="clear" w:color="auto" w:fill="auto"/>
            <w:noWrap/>
            <w:vAlign w:val="bottom"/>
            <w:hideMark/>
          </w:tcPr>
          <w:p w14:paraId="1824E8A1"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40000</w:t>
            </w:r>
          </w:p>
        </w:tc>
        <w:tc>
          <w:tcPr>
            <w:tcW w:w="1746" w:type="dxa"/>
            <w:tcBorders>
              <w:top w:val="nil"/>
              <w:left w:val="nil"/>
              <w:bottom w:val="single" w:sz="4" w:space="0" w:color="auto"/>
              <w:right w:val="single" w:sz="4" w:space="0" w:color="auto"/>
            </w:tcBorders>
            <w:shd w:val="clear" w:color="auto" w:fill="auto"/>
            <w:noWrap/>
            <w:vAlign w:val="bottom"/>
            <w:hideMark/>
          </w:tcPr>
          <w:p w14:paraId="5AFD22DB"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360000</w:t>
            </w:r>
          </w:p>
        </w:tc>
      </w:tr>
      <w:tr w:rsidR="009D7ABA" w:rsidRPr="003531C1" w14:paraId="7076D697"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75CBEABF"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Rondonyanfalon brevicus</w:t>
            </w:r>
          </w:p>
        </w:tc>
        <w:tc>
          <w:tcPr>
            <w:tcW w:w="1276" w:type="dxa"/>
            <w:tcBorders>
              <w:top w:val="nil"/>
              <w:left w:val="nil"/>
              <w:bottom w:val="single" w:sz="4" w:space="0" w:color="auto"/>
              <w:right w:val="single" w:sz="4" w:space="0" w:color="auto"/>
            </w:tcBorders>
            <w:shd w:val="clear" w:color="auto" w:fill="auto"/>
            <w:noWrap/>
            <w:vAlign w:val="bottom"/>
            <w:hideMark/>
          </w:tcPr>
          <w:p w14:paraId="2AF99215"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w:t>
            </w:r>
          </w:p>
        </w:tc>
        <w:tc>
          <w:tcPr>
            <w:tcW w:w="1492" w:type="dxa"/>
            <w:tcBorders>
              <w:top w:val="nil"/>
              <w:left w:val="nil"/>
              <w:bottom w:val="single" w:sz="4" w:space="0" w:color="auto"/>
              <w:right w:val="single" w:sz="4" w:space="0" w:color="auto"/>
            </w:tcBorders>
            <w:shd w:val="clear" w:color="auto" w:fill="auto"/>
            <w:noWrap/>
            <w:vAlign w:val="bottom"/>
            <w:hideMark/>
          </w:tcPr>
          <w:p w14:paraId="4365EA4C"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w:t>
            </w:r>
          </w:p>
        </w:tc>
        <w:tc>
          <w:tcPr>
            <w:tcW w:w="1560" w:type="dxa"/>
            <w:tcBorders>
              <w:top w:val="nil"/>
              <w:left w:val="nil"/>
              <w:bottom w:val="single" w:sz="4" w:space="0" w:color="auto"/>
              <w:right w:val="single" w:sz="4" w:space="0" w:color="auto"/>
            </w:tcBorders>
            <w:shd w:val="clear" w:color="auto" w:fill="auto"/>
            <w:noWrap/>
            <w:vAlign w:val="bottom"/>
            <w:hideMark/>
          </w:tcPr>
          <w:p w14:paraId="37DA4811"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20000</w:t>
            </w:r>
          </w:p>
        </w:tc>
        <w:tc>
          <w:tcPr>
            <w:tcW w:w="1746" w:type="dxa"/>
            <w:tcBorders>
              <w:top w:val="nil"/>
              <w:left w:val="nil"/>
              <w:bottom w:val="single" w:sz="4" w:space="0" w:color="auto"/>
              <w:right w:val="single" w:sz="4" w:space="0" w:color="auto"/>
            </w:tcBorders>
            <w:shd w:val="clear" w:color="auto" w:fill="auto"/>
            <w:noWrap/>
            <w:vAlign w:val="bottom"/>
            <w:hideMark/>
          </w:tcPr>
          <w:p w14:paraId="4C0B8194"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20000</w:t>
            </w:r>
          </w:p>
        </w:tc>
      </w:tr>
      <w:tr w:rsidR="009D7ABA" w:rsidRPr="003531C1" w14:paraId="04B999A7"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1A13582B"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Terminalia mantaly</w:t>
            </w:r>
          </w:p>
        </w:tc>
        <w:tc>
          <w:tcPr>
            <w:tcW w:w="1276" w:type="dxa"/>
            <w:tcBorders>
              <w:top w:val="nil"/>
              <w:left w:val="nil"/>
              <w:bottom w:val="single" w:sz="4" w:space="0" w:color="auto"/>
              <w:right w:val="single" w:sz="4" w:space="0" w:color="auto"/>
            </w:tcBorders>
            <w:shd w:val="clear" w:color="auto" w:fill="auto"/>
            <w:noWrap/>
            <w:vAlign w:val="bottom"/>
            <w:hideMark/>
          </w:tcPr>
          <w:p w14:paraId="732A2017"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5</w:t>
            </w:r>
          </w:p>
        </w:tc>
        <w:tc>
          <w:tcPr>
            <w:tcW w:w="1492" w:type="dxa"/>
            <w:tcBorders>
              <w:top w:val="nil"/>
              <w:left w:val="nil"/>
              <w:bottom w:val="single" w:sz="4" w:space="0" w:color="auto"/>
              <w:right w:val="single" w:sz="4" w:space="0" w:color="auto"/>
            </w:tcBorders>
            <w:shd w:val="clear" w:color="auto" w:fill="auto"/>
            <w:noWrap/>
            <w:vAlign w:val="bottom"/>
            <w:hideMark/>
          </w:tcPr>
          <w:p w14:paraId="321E1495"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5</w:t>
            </w:r>
          </w:p>
        </w:tc>
        <w:tc>
          <w:tcPr>
            <w:tcW w:w="1560" w:type="dxa"/>
            <w:tcBorders>
              <w:top w:val="nil"/>
              <w:left w:val="nil"/>
              <w:bottom w:val="single" w:sz="4" w:space="0" w:color="auto"/>
              <w:right w:val="single" w:sz="4" w:space="0" w:color="auto"/>
            </w:tcBorders>
            <w:shd w:val="clear" w:color="auto" w:fill="auto"/>
            <w:noWrap/>
            <w:vAlign w:val="bottom"/>
            <w:hideMark/>
          </w:tcPr>
          <w:p w14:paraId="47086647"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20000</w:t>
            </w:r>
          </w:p>
        </w:tc>
        <w:tc>
          <w:tcPr>
            <w:tcW w:w="1746" w:type="dxa"/>
            <w:tcBorders>
              <w:top w:val="nil"/>
              <w:left w:val="nil"/>
              <w:bottom w:val="single" w:sz="4" w:space="0" w:color="auto"/>
              <w:right w:val="single" w:sz="4" w:space="0" w:color="auto"/>
            </w:tcBorders>
            <w:shd w:val="clear" w:color="auto" w:fill="auto"/>
            <w:noWrap/>
            <w:vAlign w:val="bottom"/>
            <w:hideMark/>
          </w:tcPr>
          <w:p w14:paraId="28489CF1"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100000</w:t>
            </w:r>
          </w:p>
        </w:tc>
      </w:tr>
      <w:tr w:rsidR="009D7ABA" w:rsidRPr="003531C1" w14:paraId="65AC7CB6"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5F4855D0"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Acacia auriculiformis</w:t>
            </w:r>
          </w:p>
        </w:tc>
        <w:tc>
          <w:tcPr>
            <w:tcW w:w="1276" w:type="dxa"/>
            <w:tcBorders>
              <w:top w:val="nil"/>
              <w:left w:val="nil"/>
              <w:bottom w:val="single" w:sz="4" w:space="0" w:color="auto"/>
              <w:right w:val="single" w:sz="4" w:space="0" w:color="auto"/>
            </w:tcBorders>
            <w:shd w:val="clear" w:color="auto" w:fill="auto"/>
            <w:noWrap/>
            <w:vAlign w:val="bottom"/>
            <w:hideMark/>
          </w:tcPr>
          <w:p w14:paraId="7510E49A"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w:t>
            </w:r>
          </w:p>
        </w:tc>
        <w:tc>
          <w:tcPr>
            <w:tcW w:w="1492" w:type="dxa"/>
            <w:tcBorders>
              <w:top w:val="nil"/>
              <w:left w:val="nil"/>
              <w:bottom w:val="single" w:sz="4" w:space="0" w:color="auto"/>
              <w:right w:val="single" w:sz="4" w:space="0" w:color="auto"/>
            </w:tcBorders>
            <w:shd w:val="clear" w:color="auto" w:fill="auto"/>
            <w:noWrap/>
            <w:vAlign w:val="bottom"/>
            <w:hideMark/>
          </w:tcPr>
          <w:p w14:paraId="241ED232"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w:t>
            </w:r>
          </w:p>
        </w:tc>
        <w:tc>
          <w:tcPr>
            <w:tcW w:w="1560" w:type="dxa"/>
            <w:tcBorders>
              <w:top w:val="nil"/>
              <w:left w:val="nil"/>
              <w:bottom w:val="single" w:sz="4" w:space="0" w:color="auto"/>
              <w:right w:val="single" w:sz="4" w:space="0" w:color="auto"/>
            </w:tcBorders>
            <w:shd w:val="clear" w:color="auto" w:fill="auto"/>
            <w:noWrap/>
            <w:vAlign w:val="bottom"/>
            <w:hideMark/>
          </w:tcPr>
          <w:p w14:paraId="4D729185"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20000</w:t>
            </w:r>
          </w:p>
        </w:tc>
        <w:tc>
          <w:tcPr>
            <w:tcW w:w="1746" w:type="dxa"/>
            <w:tcBorders>
              <w:top w:val="nil"/>
              <w:left w:val="nil"/>
              <w:bottom w:val="single" w:sz="4" w:space="0" w:color="auto"/>
              <w:right w:val="single" w:sz="4" w:space="0" w:color="auto"/>
            </w:tcBorders>
            <w:shd w:val="clear" w:color="auto" w:fill="auto"/>
            <w:noWrap/>
            <w:vAlign w:val="bottom"/>
            <w:hideMark/>
          </w:tcPr>
          <w:p w14:paraId="3F456E7D"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20000</w:t>
            </w:r>
          </w:p>
        </w:tc>
      </w:tr>
      <w:tr w:rsidR="009D7ABA" w:rsidRPr="003531C1" w14:paraId="5D570388"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25394103"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Elaeis guineensis</w:t>
            </w:r>
          </w:p>
        </w:tc>
        <w:tc>
          <w:tcPr>
            <w:tcW w:w="1276" w:type="dxa"/>
            <w:tcBorders>
              <w:top w:val="nil"/>
              <w:left w:val="nil"/>
              <w:bottom w:val="single" w:sz="4" w:space="0" w:color="auto"/>
              <w:right w:val="single" w:sz="4" w:space="0" w:color="auto"/>
            </w:tcBorders>
            <w:shd w:val="clear" w:color="auto" w:fill="auto"/>
            <w:noWrap/>
            <w:vAlign w:val="bottom"/>
            <w:hideMark/>
          </w:tcPr>
          <w:p w14:paraId="207FE356"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8</w:t>
            </w:r>
          </w:p>
        </w:tc>
        <w:tc>
          <w:tcPr>
            <w:tcW w:w="1492" w:type="dxa"/>
            <w:tcBorders>
              <w:top w:val="nil"/>
              <w:left w:val="nil"/>
              <w:bottom w:val="single" w:sz="4" w:space="0" w:color="auto"/>
              <w:right w:val="single" w:sz="4" w:space="0" w:color="auto"/>
            </w:tcBorders>
            <w:shd w:val="clear" w:color="auto" w:fill="auto"/>
            <w:noWrap/>
            <w:vAlign w:val="bottom"/>
            <w:hideMark/>
          </w:tcPr>
          <w:p w14:paraId="65412C83"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64</w:t>
            </w:r>
          </w:p>
        </w:tc>
        <w:tc>
          <w:tcPr>
            <w:tcW w:w="1560" w:type="dxa"/>
            <w:tcBorders>
              <w:top w:val="nil"/>
              <w:left w:val="nil"/>
              <w:bottom w:val="single" w:sz="4" w:space="0" w:color="auto"/>
              <w:right w:val="single" w:sz="4" w:space="0" w:color="auto"/>
            </w:tcBorders>
            <w:shd w:val="clear" w:color="auto" w:fill="auto"/>
            <w:noWrap/>
            <w:vAlign w:val="bottom"/>
            <w:hideMark/>
          </w:tcPr>
          <w:p w14:paraId="1055885E"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25000</w:t>
            </w:r>
          </w:p>
        </w:tc>
        <w:tc>
          <w:tcPr>
            <w:tcW w:w="1746" w:type="dxa"/>
            <w:tcBorders>
              <w:top w:val="nil"/>
              <w:left w:val="nil"/>
              <w:bottom w:val="single" w:sz="4" w:space="0" w:color="auto"/>
              <w:right w:val="single" w:sz="4" w:space="0" w:color="auto"/>
            </w:tcBorders>
            <w:shd w:val="clear" w:color="auto" w:fill="auto"/>
            <w:noWrap/>
            <w:vAlign w:val="bottom"/>
            <w:hideMark/>
          </w:tcPr>
          <w:p w14:paraId="3C5D2B68"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1600000</w:t>
            </w:r>
          </w:p>
        </w:tc>
      </w:tr>
      <w:tr w:rsidR="009D7ABA" w:rsidRPr="003531C1" w14:paraId="2D1CDF1E"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6E2F4E92"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Tectona grandis</w:t>
            </w:r>
          </w:p>
        </w:tc>
        <w:tc>
          <w:tcPr>
            <w:tcW w:w="1276" w:type="dxa"/>
            <w:tcBorders>
              <w:top w:val="nil"/>
              <w:left w:val="nil"/>
              <w:bottom w:val="single" w:sz="4" w:space="0" w:color="auto"/>
              <w:right w:val="single" w:sz="4" w:space="0" w:color="auto"/>
            </w:tcBorders>
            <w:shd w:val="clear" w:color="auto" w:fill="auto"/>
            <w:noWrap/>
            <w:vAlign w:val="bottom"/>
            <w:hideMark/>
          </w:tcPr>
          <w:p w14:paraId="27E632E6"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6</w:t>
            </w:r>
          </w:p>
        </w:tc>
        <w:tc>
          <w:tcPr>
            <w:tcW w:w="1492" w:type="dxa"/>
            <w:tcBorders>
              <w:top w:val="nil"/>
              <w:left w:val="nil"/>
              <w:bottom w:val="single" w:sz="4" w:space="0" w:color="auto"/>
              <w:right w:val="single" w:sz="4" w:space="0" w:color="auto"/>
            </w:tcBorders>
            <w:shd w:val="clear" w:color="auto" w:fill="auto"/>
            <w:noWrap/>
            <w:vAlign w:val="bottom"/>
            <w:hideMark/>
          </w:tcPr>
          <w:p w14:paraId="453B5EC5"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17</w:t>
            </w:r>
          </w:p>
        </w:tc>
        <w:tc>
          <w:tcPr>
            <w:tcW w:w="1560" w:type="dxa"/>
            <w:tcBorders>
              <w:top w:val="nil"/>
              <w:left w:val="nil"/>
              <w:bottom w:val="single" w:sz="4" w:space="0" w:color="auto"/>
              <w:right w:val="single" w:sz="4" w:space="0" w:color="auto"/>
            </w:tcBorders>
            <w:shd w:val="clear" w:color="auto" w:fill="auto"/>
            <w:noWrap/>
            <w:vAlign w:val="bottom"/>
            <w:hideMark/>
          </w:tcPr>
          <w:p w14:paraId="11AF94C5"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20000</w:t>
            </w:r>
          </w:p>
        </w:tc>
        <w:tc>
          <w:tcPr>
            <w:tcW w:w="1746" w:type="dxa"/>
            <w:tcBorders>
              <w:top w:val="nil"/>
              <w:left w:val="nil"/>
              <w:bottom w:val="single" w:sz="4" w:space="0" w:color="auto"/>
              <w:right w:val="single" w:sz="4" w:space="0" w:color="auto"/>
            </w:tcBorders>
            <w:shd w:val="clear" w:color="auto" w:fill="auto"/>
            <w:noWrap/>
            <w:vAlign w:val="bottom"/>
            <w:hideMark/>
          </w:tcPr>
          <w:p w14:paraId="17EAFDF2"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340000</w:t>
            </w:r>
          </w:p>
        </w:tc>
      </w:tr>
      <w:tr w:rsidR="009D7ABA" w:rsidRPr="003531C1" w14:paraId="21896F63"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47A85033"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Azadirachta indica</w:t>
            </w:r>
          </w:p>
        </w:tc>
        <w:tc>
          <w:tcPr>
            <w:tcW w:w="1276" w:type="dxa"/>
            <w:tcBorders>
              <w:top w:val="nil"/>
              <w:left w:val="nil"/>
              <w:bottom w:val="single" w:sz="4" w:space="0" w:color="auto"/>
              <w:right w:val="single" w:sz="4" w:space="0" w:color="auto"/>
            </w:tcBorders>
            <w:shd w:val="clear" w:color="auto" w:fill="auto"/>
            <w:noWrap/>
            <w:vAlign w:val="bottom"/>
            <w:hideMark/>
          </w:tcPr>
          <w:p w14:paraId="1F198740"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11</w:t>
            </w:r>
          </w:p>
        </w:tc>
        <w:tc>
          <w:tcPr>
            <w:tcW w:w="1492" w:type="dxa"/>
            <w:tcBorders>
              <w:top w:val="nil"/>
              <w:left w:val="nil"/>
              <w:bottom w:val="single" w:sz="4" w:space="0" w:color="auto"/>
              <w:right w:val="single" w:sz="4" w:space="0" w:color="auto"/>
            </w:tcBorders>
            <w:shd w:val="clear" w:color="auto" w:fill="auto"/>
            <w:noWrap/>
            <w:vAlign w:val="bottom"/>
            <w:hideMark/>
          </w:tcPr>
          <w:p w14:paraId="31666A1C"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20</w:t>
            </w:r>
          </w:p>
        </w:tc>
        <w:tc>
          <w:tcPr>
            <w:tcW w:w="1560" w:type="dxa"/>
            <w:tcBorders>
              <w:top w:val="nil"/>
              <w:left w:val="nil"/>
              <w:bottom w:val="single" w:sz="4" w:space="0" w:color="auto"/>
              <w:right w:val="single" w:sz="4" w:space="0" w:color="auto"/>
            </w:tcBorders>
            <w:shd w:val="clear" w:color="auto" w:fill="auto"/>
            <w:noWrap/>
            <w:vAlign w:val="bottom"/>
            <w:hideMark/>
          </w:tcPr>
          <w:p w14:paraId="41016F11"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20000</w:t>
            </w:r>
          </w:p>
        </w:tc>
        <w:tc>
          <w:tcPr>
            <w:tcW w:w="1746" w:type="dxa"/>
            <w:tcBorders>
              <w:top w:val="nil"/>
              <w:left w:val="nil"/>
              <w:bottom w:val="single" w:sz="4" w:space="0" w:color="auto"/>
              <w:right w:val="single" w:sz="4" w:space="0" w:color="auto"/>
            </w:tcBorders>
            <w:shd w:val="clear" w:color="auto" w:fill="auto"/>
            <w:noWrap/>
            <w:vAlign w:val="bottom"/>
            <w:hideMark/>
          </w:tcPr>
          <w:p w14:paraId="6F0EB02C"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400000</w:t>
            </w:r>
          </w:p>
        </w:tc>
      </w:tr>
      <w:tr w:rsidR="009D7ABA" w:rsidRPr="003531C1" w14:paraId="0E03E1D0"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3082F5EB" w14:textId="3ED3CB99"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C</w:t>
            </w:r>
            <w:r w:rsidR="00335478">
              <w:rPr>
                <w:rFonts w:cs="Arial"/>
                <w:i/>
                <w:color w:val="000000"/>
                <w:sz w:val="20"/>
                <w:szCs w:val="20"/>
                <w:lang w:eastAsia="fr-FR"/>
              </w:rPr>
              <w:t>i</w:t>
            </w:r>
            <w:r w:rsidRPr="003531C1">
              <w:rPr>
                <w:rFonts w:cs="Arial"/>
                <w:i/>
                <w:color w:val="000000"/>
                <w:sz w:val="20"/>
                <w:szCs w:val="20"/>
                <w:lang w:eastAsia="fr-FR"/>
              </w:rPr>
              <w:t>trus sinensis</w:t>
            </w:r>
          </w:p>
        </w:tc>
        <w:tc>
          <w:tcPr>
            <w:tcW w:w="1276" w:type="dxa"/>
            <w:tcBorders>
              <w:top w:val="nil"/>
              <w:left w:val="nil"/>
              <w:bottom w:val="single" w:sz="4" w:space="0" w:color="auto"/>
              <w:right w:val="single" w:sz="4" w:space="0" w:color="auto"/>
            </w:tcBorders>
            <w:shd w:val="clear" w:color="auto" w:fill="auto"/>
            <w:noWrap/>
            <w:vAlign w:val="bottom"/>
            <w:hideMark/>
          </w:tcPr>
          <w:p w14:paraId="2B2100C1"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10</w:t>
            </w:r>
          </w:p>
        </w:tc>
        <w:tc>
          <w:tcPr>
            <w:tcW w:w="1492" w:type="dxa"/>
            <w:tcBorders>
              <w:top w:val="nil"/>
              <w:left w:val="nil"/>
              <w:bottom w:val="single" w:sz="4" w:space="0" w:color="auto"/>
              <w:right w:val="single" w:sz="4" w:space="0" w:color="auto"/>
            </w:tcBorders>
            <w:shd w:val="clear" w:color="auto" w:fill="auto"/>
            <w:noWrap/>
            <w:vAlign w:val="bottom"/>
            <w:hideMark/>
          </w:tcPr>
          <w:p w14:paraId="2C26B16C"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19</w:t>
            </w:r>
          </w:p>
        </w:tc>
        <w:tc>
          <w:tcPr>
            <w:tcW w:w="1560" w:type="dxa"/>
            <w:tcBorders>
              <w:top w:val="nil"/>
              <w:left w:val="nil"/>
              <w:bottom w:val="single" w:sz="4" w:space="0" w:color="auto"/>
              <w:right w:val="single" w:sz="4" w:space="0" w:color="auto"/>
            </w:tcBorders>
            <w:shd w:val="clear" w:color="auto" w:fill="auto"/>
            <w:noWrap/>
            <w:vAlign w:val="bottom"/>
            <w:hideMark/>
          </w:tcPr>
          <w:p w14:paraId="637156BF"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40000</w:t>
            </w:r>
          </w:p>
        </w:tc>
        <w:tc>
          <w:tcPr>
            <w:tcW w:w="1746" w:type="dxa"/>
            <w:tcBorders>
              <w:top w:val="nil"/>
              <w:left w:val="nil"/>
              <w:bottom w:val="single" w:sz="4" w:space="0" w:color="auto"/>
              <w:right w:val="single" w:sz="4" w:space="0" w:color="auto"/>
            </w:tcBorders>
            <w:shd w:val="clear" w:color="auto" w:fill="auto"/>
            <w:noWrap/>
            <w:vAlign w:val="bottom"/>
            <w:hideMark/>
          </w:tcPr>
          <w:p w14:paraId="0E19C76A"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760000</w:t>
            </w:r>
          </w:p>
        </w:tc>
      </w:tr>
      <w:tr w:rsidR="009D7ABA" w:rsidRPr="003531C1" w14:paraId="2DD1028E"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45FA93CC"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Moringa oleifera</w:t>
            </w:r>
          </w:p>
        </w:tc>
        <w:tc>
          <w:tcPr>
            <w:tcW w:w="1276" w:type="dxa"/>
            <w:tcBorders>
              <w:top w:val="nil"/>
              <w:left w:val="nil"/>
              <w:bottom w:val="single" w:sz="4" w:space="0" w:color="auto"/>
              <w:right w:val="single" w:sz="4" w:space="0" w:color="auto"/>
            </w:tcBorders>
            <w:shd w:val="clear" w:color="auto" w:fill="auto"/>
            <w:noWrap/>
            <w:vAlign w:val="bottom"/>
            <w:hideMark/>
          </w:tcPr>
          <w:p w14:paraId="3904CB88"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2</w:t>
            </w:r>
          </w:p>
        </w:tc>
        <w:tc>
          <w:tcPr>
            <w:tcW w:w="1492" w:type="dxa"/>
            <w:tcBorders>
              <w:top w:val="nil"/>
              <w:left w:val="nil"/>
              <w:bottom w:val="single" w:sz="4" w:space="0" w:color="auto"/>
              <w:right w:val="single" w:sz="4" w:space="0" w:color="auto"/>
            </w:tcBorders>
            <w:shd w:val="clear" w:color="auto" w:fill="auto"/>
            <w:noWrap/>
            <w:vAlign w:val="bottom"/>
            <w:hideMark/>
          </w:tcPr>
          <w:p w14:paraId="0800F2C2"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6</w:t>
            </w:r>
          </w:p>
        </w:tc>
        <w:tc>
          <w:tcPr>
            <w:tcW w:w="1560" w:type="dxa"/>
            <w:tcBorders>
              <w:top w:val="nil"/>
              <w:left w:val="nil"/>
              <w:bottom w:val="single" w:sz="4" w:space="0" w:color="auto"/>
              <w:right w:val="single" w:sz="4" w:space="0" w:color="auto"/>
            </w:tcBorders>
            <w:shd w:val="clear" w:color="auto" w:fill="auto"/>
            <w:noWrap/>
            <w:vAlign w:val="bottom"/>
            <w:hideMark/>
          </w:tcPr>
          <w:p w14:paraId="276DA17E"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6000</w:t>
            </w:r>
          </w:p>
        </w:tc>
        <w:tc>
          <w:tcPr>
            <w:tcW w:w="1746" w:type="dxa"/>
            <w:tcBorders>
              <w:top w:val="nil"/>
              <w:left w:val="nil"/>
              <w:bottom w:val="single" w:sz="4" w:space="0" w:color="auto"/>
              <w:right w:val="single" w:sz="4" w:space="0" w:color="auto"/>
            </w:tcBorders>
            <w:shd w:val="clear" w:color="auto" w:fill="auto"/>
            <w:noWrap/>
            <w:vAlign w:val="bottom"/>
            <w:hideMark/>
          </w:tcPr>
          <w:p w14:paraId="33D92E46"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36000</w:t>
            </w:r>
          </w:p>
        </w:tc>
      </w:tr>
      <w:tr w:rsidR="009D7ABA" w:rsidRPr="003531C1" w14:paraId="20470DE6"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465BD43B"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Carica papaya</w:t>
            </w:r>
          </w:p>
        </w:tc>
        <w:tc>
          <w:tcPr>
            <w:tcW w:w="1276" w:type="dxa"/>
            <w:tcBorders>
              <w:top w:val="nil"/>
              <w:left w:val="nil"/>
              <w:bottom w:val="single" w:sz="4" w:space="0" w:color="auto"/>
              <w:right w:val="single" w:sz="4" w:space="0" w:color="auto"/>
            </w:tcBorders>
            <w:shd w:val="clear" w:color="auto" w:fill="auto"/>
            <w:noWrap/>
            <w:vAlign w:val="bottom"/>
            <w:hideMark/>
          </w:tcPr>
          <w:p w14:paraId="4BE9C2AF"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2</w:t>
            </w:r>
          </w:p>
        </w:tc>
        <w:tc>
          <w:tcPr>
            <w:tcW w:w="1492" w:type="dxa"/>
            <w:tcBorders>
              <w:top w:val="nil"/>
              <w:left w:val="nil"/>
              <w:bottom w:val="single" w:sz="4" w:space="0" w:color="auto"/>
              <w:right w:val="single" w:sz="4" w:space="0" w:color="auto"/>
            </w:tcBorders>
            <w:shd w:val="clear" w:color="auto" w:fill="auto"/>
            <w:noWrap/>
            <w:vAlign w:val="bottom"/>
            <w:hideMark/>
          </w:tcPr>
          <w:p w14:paraId="61DE98F3"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4</w:t>
            </w:r>
          </w:p>
        </w:tc>
        <w:tc>
          <w:tcPr>
            <w:tcW w:w="1560" w:type="dxa"/>
            <w:tcBorders>
              <w:top w:val="nil"/>
              <w:left w:val="nil"/>
              <w:bottom w:val="single" w:sz="4" w:space="0" w:color="auto"/>
              <w:right w:val="single" w:sz="4" w:space="0" w:color="auto"/>
            </w:tcBorders>
            <w:shd w:val="clear" w:color="auto" w:fill="auto"/>
            <w:noWrap/>
            <w:vAlign w:val="bottom"/>
            <w:hideMark/>
          </w:tcPr>
          <w:p w14:paraId="339E9944"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18000</w:t>
            </w:r>
          </w:p>
        </w:tc>
        <w:tc>
          <w:tcPr>
            <w:tcW w:w="1746" w:type="dxa"/>
            <w:tcBorders>
              <w:top w:val="nil"/>
              <w:left w:val="nil"/>
              <w:bottom w:val="single" w:sz="4" w:space="0" w:color="auto"/>
              <w:right w:val="single" w:sz="4" w:space="0" w:color="auto"/>
            </w:tcBorders>
            <w:shd w:val="clear" w:color="auto" w:fill="auto"/>
            <w:noWrap/>
            <w:vAlign w:val="bottom"/>
            <w:hideMark/>
          </w:tcPr>
          <w:p w14:paraId="666A8A43"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72000</w:t>
            </w:r>
          </w:p>
        </w:tc>
      </w:tr>
      <w:tr w:rsidR="009D7ABA" w:rsidRPr="003531C1" w14:paraId="594DBC89"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60ECF70F"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Caesalpinia pulcherima</w:t>
            </w:r>
          </w:p>
        </w:tc>
        <w:tc>
          <w:tcPr>
            <w:tcW w:w="1276" w:type="dxa"/>
            <w:tcBorders>
              <w:top w:val="nil"/>
              <w:left w:val="nil"/>
              <w:bottom w:val="single" w:sz="4" w:space="0" w:color="auto"/>
              <w:right w:val="single" w:sz="4" w:space="0" w:color="auto"/>
            </w:tcBorders>
            <w:shd w:val="clear" w:color="auto" w:fill="auto"/>
            <w:noWrap/>
            <w:vAlign w:val="bottom"/>
            <w:hideMark/>
          </w:tcPr>
          <w:p w14:paraId="7DCEF7BA"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w:t>
            </w:r>
          </w:p>
        </w:tc>
        <w:tc>
          <w:tcPr>
            <w:tcW w:w="1492" w:type="dxa"/>
            <w:tcBorders>
              <w:top w:val="nil"/>
              <w:left w:val="nil"/>
              <w:bottom w:val="single" w:sz="4" w:space="0" w:color="auto"/>
              <w:right w:val="single" w:sz="4" w:space="0" w:color="auto"/>
            </w:tcBorders>
            <w:shd w:val="clear" w:color="auto" w:fill="auto"/>
            <w:noWrap/>
            <w:vAlign w:val="bottom"/>
            <w:hideMark/>
          </w:tcPr>
          <w:p w14:paraId="08028F63"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25</w:t>
            </w:r>
          </w:p>
        </w:tc>
        <w:tc>
          <w:tcPr>
            <w:tcW w:w="1560" w:type="dxa"/>
            <w:tcBorders>
              <w:top w:val="nil"/>
              <w:left w:val="nil"/>
              <w:bottom w:val="single" w:sz="4" w:space="0" w:color="auto"/>
              <w:right w:val="single" w:sz="4" w:space="0" w:color="auto"/>
            </w:tcBorders>
            <w:shd w:val="clear" w:color="auto" w:fill="auto"/>
            <w:noWrap/>
            <w:vAlign w:val="bottom"/>
            <w:hideMark/>
          </w:tcPr>
          <w:p w14:paraId="65438355"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6000</w:t>
            </w:r>
          </w:p>
        </w:tc>
        <w:tc>
          <w:tcPr>
            <w:tcW w:w="1746" w:type="dxa"/>
            <w:tcBorders>
              <w:top w:val="nil"/>
              <w:left w:val="nil"/>
              <w:bottom w:val="single" w:sz="4" w:space="0" w:color="auto"/>
              <w:right w:val="single" w:sz="4" w:space="0" w:color="auto"/>
            </w:tcBorders>
            <w:shd w:val="clear" w:color="auto" w:fill="auto"/>
            <w:noWrap/>
            <w:vAlign w:val="bottom"/>
            <w:hideMark/>
          </w:tcPr>
          <w:p w14:paraId="6A1240D3"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150000</w:t>
            </w:r>
          </w:p>
        </w:tc>
      </w:tr>
      <w:tr w:rsidR="009D7ABA" w:rsidRPr="003531C1" w14:paraId="4229D4C3"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1646C477" w14:textId="77777777" w:rsidR="009D7ABA" w:rsidRPr="003531C1" w:rsidRDefault="009D7ABA" w:rsidP="003531C1">
            <w:pPr>
              <w:spacing w:after="0" w:line="240" w:lineRule="auto"/>
              <w:rPr>
                <w:rFonts w:cs="Arial"/>
                <w:i/>
                <w:color w:val="000000"/>
                <w:sz w:val="20"/>
                <w:szCs w:val="20"/>
                <w:lang w:eastAsia="fr-FR"/>
              </w:rPr>
            </w:pPr>
            <w:r w:rsidRPr="003531C1">
              <w:rPr>
                <w:rFonts w:cs="Arial"/>
                <w:i/>
                <w:color w:val="000000"/>
                <w:sz w:val="20"/>
                <w:szCs w:val="20"/>
                <w:lang w:eastAsia="fr-FR"/>
              </w:rPr>
              <w:t>Parkia biglobosa</w:t>
            </w:r>
          </w:p>
        </w:tc>
        <w:tc>
          <w:tcPr>
            <w:tcW w:w="1276" w:type="dxa"/>
            <w:tcBorders>
              <w:top w:val="nil"/>
              <w:left w:val="nil"/>
              <w:bottom w:val="single" w:sz="4" w:space="0" w:color="auto"/>
              <w:right w:val="single" w:sz="4" w:space="0" w:color="auto"/>
            </w:tcBorders>
            <w:shd w:val="clear" w:color="auto" w:fill="auto"/>
            <w:noWrap/>
            <w:vAlign w:val="bottom"/>
            <w:hideMark/>
          </w:tcPr>
          <w:p w14:paraId="33EBC3E6"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w:t>
            </w:r>
          </w:p>
        </w:tc>
        <w:tc>
          <w:tcPr>
            <w:tcW w:w="1492" w:type="dxa"/>
            <w:tcBorders>
              <w:top w:val="nil"/>
              <w:left w:val="nil"/>
              <w:bottom w:val="single" w:sz="4" w:space="0" w:color="auto"/>
              <w:right w:val="single" w:sz="4" w:space="0" w:color="auto"/>
            </w:tcBorders>
            <w:shd w:val="clear" w:color="auto" w:fill="auto"/>
            <w:noWrap/>
            <w:vAlign w:val="bottom"/>
            <w:hideMark/>
          </w:tcPr>
          <w:p w14:paraId="76C73102"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6</w:t>
            </w:r>
          </w:p>
        </w:tc>
        <w:tc>
          <w:tcPr>
            <w:tcW w:w="1560" w:type="dxa"/>
            <w:tcBorders>
              <w:top w:val="nil"/>
              <w:left w:val="nil"/>
              <w:bottom w:val="single" w:sz="4" w:space="0" w:color="auto"/>
              <w:right w:val="single" w:sz="4" w:space="0" w:color="auto"/>
            </w:tcBorders>
            <w:shd w:val="clear" w:color="auto" w:fill="auto"/>
            <w:noWrap/>
            <w:vAlign w:val="bottom"/>
            <w:hideMark/>
          </w:tcPr>
          <w:p w14:paraId="52B00D7D"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18000</w:t>
            </w:r>
          </w:p>
        </w:tc>
        <w:tc>
          <w:tcPr>
            <w:tcW w:w="1746" w:type="dxa"/>
            <w:tcBorders>
              <w:top w:val="nil"/>
              <w:left w:val="nil"/>
              <w:bottom w:val="single" w:sz="4" w:space="0" w:color="auto"/>
              <w:right w:val="single" w:sz="4" w:space="0" w:color="auto"/>
            </w:tcBorders>
            <w:shd w:val="clear" w:color="auto" w:fill="auto"/>
            <w:noWrap/>
            <w:vAlign w:val="bottom"/>
            <w:hideMark/>
          </w:tcPr>
          <w:p w14:paraId="470266AD"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108000</w:t>
            </w:r>
          </w:p>
        </w:tc>
      </w:tr>
      <w:tr w:rsidR="009D7ABA" w:rsidRPr="003531C1" w14:paraId="593C8DA9" w14:textId="77777777" w:rsidTr="003531C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59D4157B" w14:textId="77777777" w:rsidR="009D7ABA" w:rsidRPr="003531C1" w:rsidRDefault="009D7ABA" w:rsidP="003531C1">
            <w:pPr>
              <w:spacing w:after="0" w:line="240" w:lineRule="auto"/>
              <w:rPr>
                <w:rFonts w:cs="Arial"/>
                <w:color w:val="000000"/>
                <w:sz w:val="20"/>
                <w:szCs w:val="20"/>
                <w:lang w:eastAsia="fr-FR"/>
              </w:rPr>
            </w:pPr>
            <w:r w:rsidRPr="003531C1">
              <w:rPr>
                <w:rFonts w:cs="Arial"/>
                <w:color w:val="000000"/>
                <w:sz w:val="20"/>
                <w:szCs w:val="20"/>
                <w:lang w:eastAsia="fr-FR"/>
              </w:rPr>
              <w:t>Total</w:t>
            </w:r>
          </w:p>
        </w:tc>
        <w:tc>
          <w:tcPr>
            <w:tcW w:w="1276" w:type="dxa"/>
            <w:tcBorders>
              <w:top w:val="nil"/>
              <w:left w:val="nil"/>
              <w:bottom w:val="single" w:sz="4" w:space="0" w:color="auto"/>
              <w:right w:val="single" w:sz="4" w:space="0" w:color="auto"/>
            </w:tcBorders>
            <w:shd w:val="clear" w:color="auto" w:fill="auto"/>
            <w:noWrap/>
            <w:vAlign w:val="bottom"/>
            <w:hideMark/>
          </w:tcPr>
          <w:p w14:paraId="3848E4F4"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156</w:t>
            </w:r>
          </w:p>
        </w:tc>
        <w:tc>
          <w:tcPr>
            <w:tcW w:w="1492" w:type="dxa"/>
            <w:tcBorders>
              <w:top w:val="nil"/>
              <w:left w:val="nil"/>
              <w:bottom w:val="single" w:sz="4" w:space="0" w:color="auto"/>
              <w:right w:val="single" w:sz="4" w:space="0" w:color="auto"/>
            </w:tcBorders>
            <w:shd w:val="clear" w:color="auto" w:fill="auto"/>
            <w:noWrap/>
            <w:vAlign w:val="bottom"/>
            <w:hideMark/>
          </w:tcPr>
          <w:p w14:paraId="5F84333D" w14:textId="77777777" w:rsidR="009D7ABA" w:rsidRPr="003531C1" w:rsidRDefault="009D7ABA" w:rsidP="003531C1">
            <w:pPr>
              <w:spacing w:after="0" w:line="240" w:lineRule="auto"/>
              <w:jc w:val="center"/>
              <w:rPr>
                <w:rFonts w:cs="Arial"/>
                <w:color w:val="000000"/>
                <w:sz w:val="20"/>
                <w:szCs w:val="20"/>
                <w:lang w:eastAsia="fr-FR"/>
              </w:rPr>
            </w:pPr>
            <w:r w:rsidRPr="003531C1">
              <w:rPr>
                <w:rFonts w:cs="Arial"/>
                <w:color w:val="000000"/>
                <w:sz w:val="20"/>
                <w:szCs w:val="20"/>
                <w:lang w:eastAsia="fr-FR"/>
              </w:rPr>
              <w:t>565</w:t>
            </w:r>
          </w:p>
        </w:tc>
        <w:tc>
          <w:tcPr>
            <w:tcW w:w="1560" w:type="dxa"/>
            <w:tcBorders>
              <w:top w:val="nil"/>
              <w:left w:val="nil"/>
              <w:bottom w:val="single" w:sz="4" w:space="0" w:color="auto"/>
              <w:right w:val="single" w:sz="4" w:space="0" w:color="auto"/>
            </w:tcBorders>
            <w:shd w:val="clear" w:color="auto" w:fill="auto"/>
            <w:noWrap/>
            <w:vAlign w:val="bottom"/>
            <w:hideMark/>
          </w:tcPr>
          <w:p w14:paraId="6DAE99C0" w14:textId="77777777" w:rsidR="009D7ABA" w:rsidRPr="003531C1" w:rsidRDefault="009D7AB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 </w:t>
            </w:r>
          </w:p>
        </w:tc>
        <w:tc>
          <w:tcPr>
            <w:tcW w:w="1746" w:type="dxa"/>
            <w:tcBorders>
              <w:top w:val="nil"/>
              <w:left w:val="nil"/>
              <w:bottom w:val="single" w:sz="4" w:space="0" w:color="auto"/>
              <w:right w:val="single" w:sz="4" w:space="0" w:color="auto"/>
            </w:tcBorders>
            <w:shd w:val="clear" w:color="auto" w:fill="auto"/>
            <w:noWrap/>
            <w:vAlign w:val="bottom"/>
            <w:hideMark/>
          </w:tcPr>
          <w:p w14:paraId="5E4D5ED9" w14:textId="77777777" w:rsidR="009D7ABA" w:rsidRPr="003531C1" w:rsidRDefault="00925CCA" w:rsidP="003531C1">
            <w:pPr>
              <w:spacing w:after="0" w:line="240" w:lineRule="auto"/>
              <w:jc w:val="right"/>
              <w:rPr>
                <w:rFonts w:cs="Arial"/>
                <w:color w:val="000000"/>
                <w:sz w:val="20"/>
                <w:szCs w:val="20"/>
                <w:lang w:eastAsia="fr-FR"/>
              </w:rPr>
            </w:pPr>
            <w:r w:rsidRPr="003531C1">
              <w:rPr>
                <w:rFonts w:cs="Arial"/>
                <w:color w:val="000000"/>
                <w:sz w:val="20"/>
                <w:szCs w:val="20"/>
                <w:lang w:eastAsia="fr-FR"/>
              </w:rPr>
              <w:t>9270</w:t>
            </w:r>
            <w:r w:rsidR="009D7ABA" w:rsidRPr="003531C1">
              <w:rPr>
                <w:rFonts w:cs="Arial"/>
                <w:color w:val="000000"/>
                <w:sz w:val="20"/>
                <w:szCs w:val="20"/>
                <w:lang w:eastAsia="fr-FR"/>
              </w:rPr>
              <w:t>000</w:t>
            </w:r>
          </w:p>
        </w:tc>
      </w:tr>
    </w:tbl>
    <w:p w14:paraId="03137CA4" w14:textId="77777777" w:rsidR="000E155E" w:rsidRPr="003531C1" w:rsidRDefault="00203247" w:rsidP="003531C1">
      <w:pPr>
        <w:spacing w:after="240" w:line="240" w:lineRule="auto"/>
        <w:ind w:firstLine="284"/>
        <w:rPr>
          <w:rFonts w:cs="Arial"/>
          <w:b/>
          <w:sz w:val="20"/>
          <w:szCs w:val="20"/>
        </w:rPr>
      </w:pPr>
      <w:r w:rsidRPr="003531C1">
        <w:rPr>
          <w:rFonts w:cs="Arial"/>
          <w:b/>
          <w:sz w:val="20"/>
          <w:szCs w:val="20"/>
        </w:rPr>
        <w:t xml:space="preserve">Source : </w:t>
      </w:r>
      <w:r w:rsidR="00ED1D99" w:rsidRPr="003531C1">
        <w:rPr>
          <w:rFonts w:cs="Arial"/>
          <w:b/>
          <w:sz w:val="20"/>
          <w:szCs w:val="20"/>
        </w:rPr>
        <w:t>CECO-BTP, juin 2020</w:t>
      </w:r>
    </w:p>
    <w:p w14:paraId="1DA156CD" w14:textId="7FAE33E7" w:rsidR="008755F3" w:rsidRPr="003531C1" w:rsidRDefault="00BE2E32" w:rsidP="00385661">
      <w:pPr>
        <w:pStyle w:val="Titre3"/>
      </w:pPr>
      <w:bookmarkStart w:id="572" w:name="_Toc3225088"/>
      <w:bookmarkStart w:id="573" w:name="_Toc51735894"/>
      <w:bookmarkStart w:id="574" w:name="_Toc52823058"/>
      <w:r w:rsidRPr="003531C1">
        <w:t>1</w:t>
      </w:r>
      <w:r w:rsidR="00862D83">
        <w:t>2</w:t>
      </w:r>
      <w:r w:rsidR="003531C1" w:rsidRPr="003531C1">
        <w:t xml:space="preserve">.2. </w:t>
      </w:r>
      <w:r w:rsidR="008755F3" w:rsidRPr="003531C1">
        <w:t>Coût et budget du PAR</w:t>
      </w:r>
      <w:bookmarkEnd w:id="572"/>
      <w:bookmarkEnd w:id="573"/>
      <w:bookmarkEnd w:id="574"/>
    </w:p>
    <w:p w14:paraId="7381B8CB" w14:textId="4D3360AA" w:rsidR="00934402" w:rsidRPr="00E55CCB" w:rsidRDefault="006558DD" w:rsidP="005711D5">
      <w:pPr>
        <w:rPr>
          <w:bCs/>
          <w:szCs w:val="22"/>
        </w:rPr>
      </w:pPr>
      <w:r w:rsidRPr="002B7F6C">
        <w:rPr>
          <w:rFonts w:cs="Arial"/>
          <w:szCs w:val="22"/>
        </w:rPr>
        <w:t xml:space="preserve">Le budget de la mise en œuvre du PAR est évalué à </w:t>
      </w:r>
      <w:r w:rsidR="009901D0" w:rsidRPr="005B71BB">
        <w:rPr>
          <w:rFonts w:cs="Arial"/>
          <w:b/>
          <w:bCs/>
          <w:color w:val="000000"/>
          <w:szCs w:val="22"/>
        </w:rPr>
        <w:t>2</w:t>
      </w:r>
      <w:r w:rsidR="009901D0">
        <w:rPr>
          <w:rFonts w:cs="Arial"/>
          <w:b/>
          <w:bCs/>
          <w:color w:val="000000"/>
          <w:szCs w:val="22"/>
        </w:rPr>
        <w:t>23</w:t>
      </w:r>
      <w:r w:rsidR="009901D0" w:rsidRPr="005B71BB">
        <w:rPr>
          <w:rFonts w:cs="Arial"/>
          <w:b/>
          <w:bCs/>
          <w:color w:val="000000"/>
          <w:szCs w:val="22"/>
        </w:rPr>
        <w:t xml:space="preserve"> </w:t>
      </w:r>
      <w:r w:rsidR="00A02C26" w:rsidRPr="005B71BB">
        <w:rPr>
          <w:rFonts w:cs="Arial"/>
          <w:b/>
          <w:bCs/>
          <w:color w:val="000000"/>
          <w:szCs w:val="22"/>
        </w:rPr>
        <w:t>991 410</w:t>
      </w:r>
      <w:r w:rsidR="00A02C26">
        <w:rPr>
          <w:rFonts w:cs="Arial"/>
          <w:b/>
          <w:bCs/>
          <w:color w:val="000000"/>
          <w:szCs w:val="20"/>
        </w:rPr>
        <w:t xml:space="preserve"> </w:t>
      </w:r>
      <w:r w:rsidR="00680610" w:rsidRPr="002B7F6C">
        <w:rPr>
          <w:rFonts w:cs="Arial"/>
          <w:b/>
          <w:bCs/>
          <w:color w:val="000000"/>
          <w:szCs w:val="22"/>
        </w:rPr>
        <w:t xml:space="preserve">F </w:t>
      </w:r>
      <w:r w:rsidR="00993C82" w:rsidRPr="002B7F6C">
        <w:rPr>
          <w:rFonts w:cs="Arial"/>
          <w:b/>
          <w:bCs/>
          <w:color w:val="000000"/>
          <w:szCs w:val="22"/>
          <w:lang w:eastAsia="fr-FR"/>
        </w:rPr>
        <w:t xml:space="preserve">CFA </w:t>
      </w:r>
      <w:r w:rsidR="00993C82" w:rsidRPr="002B7F6C">
        <w:rPr>
          <w:rFonts w:cs="Arial"/>
          <w:szCs w:val="22"/>
          <w:lang w:eastAsia="fr-FR"/>
        </w:rPr>
        <w:t>(</w:t>
      </w:r>
      <w:r w:rsidR="00680610" w:rsidRPr="00385661">
        <w:rPr>
          <w:rFonts w:cs="Arial"/>
          <w:b/>
          <w:szCs w:val="22"/>
          <w:lang w:eastAsia="fr-FR"/>
        </w:rPr>
        <w:t xml:space="preserve">Deux cent </w:t>
      </w:r>
      <w:r w:rsidR="009901D0">
        <w:rPr>
          <w:rFonts w:cs="Arial"/>
          <w:b/>
          <w:szCs w:val="22"/>
          <w:lang w:eastAsia="fr-FR"/>
        </w:rPr>
        <w:t xml:space="preserve">vingt-trois </w:t>
      </w:r>
      <w:r w:rsidR="00385661" w:rsidRPr="002B7F6C">
        <w:rPr>
          <w:rFonts w:cs="Arial"/>
          <w:b/>
          <w:szCs w:val="22"/>
          <w:lang w:eastAsia="fr-FR"/>
        </w:rPr>
        <w:t>millions</w:t>
      </w:r>
      <w:r w:rsidR="00A02C26">
        <w:rPr>
          <w:rFonts w:cs="Arial"/>
          <w:b/>
          <w:szCs w:val="22"/>
          <w:lang w:eastAsia="fr-FR"/>
        </w:rPr>
        <w:t xml:space="preserve"> neuf </w:t>
      </w:r>
      <w:r w:rsidR="00680610" w:rsidRPr="002B7F6C">
        <w:rPr>
          <w:rFonts w:cs="Arial"/>
          <w:b/>
          <w:szCs w:val="22"/>
          <w:lang w:eastAsia="fr-FR"/>
        </w:rPr>
        <w:t xml:space="preserve">cent </w:t>
      </w:r>
      <w:r w:rsidR="00A02C26">
        <w:rPr>
          <w:rFonts w:cs="Arial"/>
          <w:b/>
          <w:szCs w:val="22"/>
          <w:lang w:eastAsia="fr-FR"/>
        </w:rPr>
        <w:t>quatre-vingt-onze</w:t>
      </w:r>
      <w:r w:rsidR="00680610" w:rsidRPr="002B7F6C">
        <w:rPr>
          <w:rFonts w:cs="Arial"/>
          <w:b/>
          <w:szCs w:val="22"/>
          <w:lang w:eastAsia="fr-FR"/>
        </w:rPr>
        <w:t xml:space="preserve"> mille</w:t>
      </w:r>
      <w:r w:rsidR="00370703" w:rsidRPr="002B7F6C">
        <w:rPr>
          <w:rFonts w:cs="Arial"/>
          <w:b/>
          <w:szCs w:val="22"/>
          <w:lang w:eastAsia="fr-FR"/>
        </w:rPr>
        <w:t xml:space="preserve"> </w:t>
      </w:r>
      <w:r w:rsidR="00680610" w:rsidRPr="002B7F6C">
        <w:rPr>
          <w:rFonts w:cs="Arial"/>
          <w:b/>
          <w:szCs w:val="22"/>
          <w:lang w:eastAsia="fr-FR"/>
        </w:rPr>
        <w:t>quatre</w:t>
      </w:r>
      <w:r w:rsidR="00A02C26">
        <w:rPr>
          <w:rFonts w:cs="Arial"/>
          <w:b/>
          <w:szCs w:val="22"/>
          <w:lang w:eastAsia="fr-FR"/>
        </w:rPr>
        <w:t xml:space="preserve"> cent dix</w:t>
      </w:r>
      <w:r w:rsidR="00680610" w:rsidRPr="002B7F6C">
        <w:rPr>
          <w:rFonts w:cs="Arial"/>
          <w:b/>
          <w:szCs w:val="22"/>
          <w:lang w:eastAsia="fr-FR"/>
        </w:rPr>
        <w:t xml:space="preserve"> F</w:t>
      </w:r>
      <w:r w:rsidR="00370703" w:rsidRPr="002B7F6C">
        <w:rPr>
          <w:rFonts w:cs="Arial"/>
          <w:b/>
          <w:szCs w:val="22"/>
          <w:lang w:eastAsia="fr-FR"/>
        </w:rPr>
        <w:t xml:space="preserve"> CFA</w:t>
      </w:r>
      <w:r w:rsidR="00993C82" w:rsidRPr="002B7F6C">
        <w:rPr>
          <w:rFonts w:cs="Arial"/>
          <w:szCs w:val="22"/>
          <w:lang w:eastAsia="fr-FR"/>
        </w:rPr>
        <w:t>).</w:t>
      </w:r>
      <w:r w:rsidR="00993C82" w:rsidRPr="002B7F6C">
        <w:rPr>
          <w:rFonts w:cs="Arial"/>
          <w:szCs w:val="22"/>
        </w:rPr>
        <w:t xml:space="preserve"> </w:t>
      </w:r>
      <w:r w:rsidR="00C245C7" w:rsidRPr="002B7F6C">
        <w:rPr>
          <w:rFonts w:cs="Arial"/>
          <w:szCs w:val="22"/>
        </w:rPr>
        <w:t>Le budget comprend les coûts relatifs à la diffusion de l’information, les compensations offertes aux différentes catégories de PAP, les coûts de réalisation de structures et d’infrastructures, les mesures de réinstallation, les mesures d’accompagnement des PAP vulnérables, le fonctionnement des diverses instances qui seront mises en place dans le cadre de l</w:t>
      </w:r>
      <w:r w:rsidR="0096373C">
        <w:rPr>
          <w:rFonts w:cs="Arial"/>
          <w:szCs w:val="22"/>
        </w:rPr>
        <w:t xml:space="preserve">’exécution </w:t>
      </w:r>
      <w:r w:rsidR="00C245C7" w:rsidRPr="002B7F6C">
        <w:rPr>
          <w:rFonts w:cs="Arial"/>
          <w:szCs w:val="22"/>
        </w:rPr>
        <w:t xml:space="preserve">du PAR. </w:t>
      </w:r>
      <w:r w:rsidR="003945CA" w:rsidRPr="00862D83">
        <w:rPr>
          <w:rFonts w:cs="Arial"/>
          <w:szCs w:val="22"/>
        </w:rPr>
        <w:t>Par contre, l</w:t>
      </w:r>
      <w:r w:rsidR="003945CA" w:rsidRPr="00862D83">
        <w:rPr>
          <w:rFonts w:eastAsia="Calibri" w:cs="Arial"/>
          <w:szCs w:val="22"/>
          <w:lang w:val="fr-CA" w:eastAsia="en-US"/>
        </w:rPr>
        <w:t xml:space="preserve">e budget global du projet dans les villes de Bohicon et d’Abomey est estimé à </w:t>
      </w:r>
      <w:r w:rsidR="003945CA" w:rsidRPr="00862D83">
        <w:rPr>
          <w:rFonts w:eastAsia="Calibri" w:cs="Arial"/>
          <w:b/>
          <w:szCs w:val="22"/>
          <w:lang w:val="fr-CA" w:eastAsia="en-US"/>
        </w:rPr>
        <w:t>88.089.305.265 FCFA</w:t>
      </w:r>
      <w:r w:rsidR="003945CA" w:rsidRPr="00862D83">
        <w:rPr>
          <w:rFonts w:eastAsia="Calibri" w:cs="Arial"/>
          <w:szCs w:val="22"/>
          <w:lang w:val="fr-CA" w:eastAsia="en-US"/>
        </w:rPr>
        <w:t xml:space="preserve"> et le budget du PAR dans les villes d’Abomey et de Bohicon </w:t>
      </w:r>
      <w:r w:rsidR="003945CA" w:rsidRPr="00862D83">
        <w:rPr>
          <w:rFonts w:eastAsia="Calibri" w:cs="Arial"/>
          <w:szCs w:val="22"/>
          <w:lang w:val="fr-CA" w:eastAsia="en-US"/>
        </w:rPr>
        <w:lastRenderedPageBreak/>
        <w:t xml:space="preserve">est évalué à </w:t>
      </w:r>
      <w:r w:rsidR="003945CA" w:rsidRPr="00862D83">
        <w:rPr>
          <w:rFonts w:eastAsia="Calibri" w:cs="Arial"/>
          <w:b/>
          <w:szCs w:val="22"/>
          <w:lang w:val="fr-CA" w:eastAsia="en-US"/>
        </w:rPr>
        <w:t>711.445.880</w:t>
      </w:r>
      <w:r w:rsidR="003945CA" w:rsidRPr="00862D83">
        <w:rPr>
          <w:b/>
          <w:bCs/>
          <w:szCs w:val="22"/>
        </w:rPr>
        <w:t xml:space="preserve"> F CFA</w:t>
      </w:r>
      <w:r w:rsidR="003945CA" w:rsidRPr="00862D83">
        <w:rPr>
          <w:bCs/>
          <w:szCs w:val="22"/>
        </w:rPr>
        <w:t>. Le budget du PAR des deux villes étant inférieur à 1/10 du budget global de réalisatio</w:t>
      </w:r>
      <w:r w:rsidR="00E55CCB" w:rsidRPr="00862D83">
        <w:rPr>
          <w:bCs/>
          <w:szCs w:val="22"/>
        </w:rPr>
        <w:t xml:space="preserve">n du projet dans ces villes, l’ampleur de la réinstallation dans le cadre du présent </w:t>
      </w:r>
      <w:r w:rsidR="00BA1147" w:rsidRPr="00862D83">
        <w:rPr>
          <w:bCs/>
          <w:szCs w:val="22"/>
        </w:rPr>
        <w:t>projet n’entrave pas la réalisation dudit projet. Par conséquent, le projet est alors réalisable.</w:t>
      </w:r>
      <w:r w:rsidR="003945CA" w:rsidRPr="00E55CCB">
        <w:rPr>
          <w:bCs/>
          <w:szCs w:val="22"/>
        </w:rPr>
        <w:t xml:space="preserve"> </w:t>
      </w:r>
    </w:p>
    <w:p w14:paraId="518BCB4B" w14:textId="529B46DF" w:rsidR="00C245C7" w:rsidRPr="002B7F6C" w:rsidRDefault="00C245C7" w:rsidP="005711D5">
      <w:pPr>
        <w:rPr>
          <w:rFonts w:cs="Arial"/>
          <w:szCs w:val="22"/>
        </w:rPr>
      </w:pPr>
      <w:r w:rsidRPr="002B7F6C">
        <w:rPr>
          <w:rFonts w:cs="Arial"/>
          <w:szCs w:val="22"/>
        </w:rPr>
        <w:t>Le budget n’intègre pas les frais relatifs aux paiements d’éventuels dégâts causés au tiers lors des travaux qui sont à la charge de l’entreprise. Le Justificatif du budget s’explique à travers les points suivants</w:t>
      </w:r>
      <w:r w:rsidR="00775CD9" w:rsidRPr="002B7F6C">
        <w:rPr>
          <w:rFonts w:cs="Arial"/>
          <w:szCs w:val="22"/>
        </w:rPr>
        <w:t xml:space="preserve"> </w:t>
      </w:r>
      <w:r w:rsidRPr="002B7F6C">
        <w:rPr>
          <w:rFonts w:cs="Arial"/>
          <w:szCs w:val="22"/>
        </w:rPr>
        <w:t>:</w:t>
      </w:r>
    </w:p>
    <w:p w14:paraId="381AED4F" w14:textId="36AFAD91" w:rsidR="00C245C7" w:rsidRPr="002B7F6C" w:rsidRDefault="00C245C7" w:rsidP="000C20C5">
      <w:pPr>
        <w:pStyle w:val="Paragraphedeliste"/>
        <w:numPr>
          <w:ilvl w:val="0"/>
          <w:numId w:val="10"/>
        </w:numPr>
        <w:ind w:left="360"/>
        <w:contextualSpacing w:val="0"/>
        <w:rPr>
          <w:rFonts w:cs="Arial"/>
          <w:szCs w:val="22"/>
        </w:rPr>
      </w:pPr>
      <w:r w:rsidRPr="002B7F6C">
        <w:rPr>
          <w:rFonts w:cs="Arial"/>
          <w:szCs w:val="22"/>
        </w:rPr>
        <w:t xml:space="preserve">La diffusion du PAR : il s’agit de faire deux séances informatives, soit un montant de </w:t>
      </w:r>
      <w:r w:rsidR="00370703" w:rsidRPr="002B7F6C">
        <w:rPr>
          <w:rFonts w:cs="Arial"/>
          <w:b/>
          <w:bCs/>
          <w:szCs w:val="22"/>
          <w:lang w:val="fr-FR"/>
        </w:rPr>
        <w:t>2</w:t>
      </w:r>
      <w:r w:rsidR="00385661">
        <w:rPr>
          <w:rFonts w:cs="Arial"/>
          <w:b/>
          <w:bCs/>
          <w:szCs w:val="22"/>
          <w:lang w:val="fr-FR"/>
        </w:rPr>
        <w:t>000</w:t>
      </w:r>
      <w:r w:rsidR="00370703" w:rsidRPr="002B7F6C">
        <w:rPr>
          <w:rFonts w:cs="Arial"/>
          <w:b/>
          <w:bCs/>
          <w:szCs w:val="22"/>
          <w:lang w:val="fr-FR"/>
        </w:rPr>
        <w:t>000</w:t>
      </w:r>
      <w:r w:rsidRPr="002B7F6C">
        <w:rPr>
          <w:rFonts w:cs="Arial"/>
          <w:b/>
          <w:bCs/>
          <w:szCs w:val="22"/>
        </w:rPr>
        <w:t xml:space="preserve"> </w:t>
      </w:r>
      <w:r w:rsidRPr="002B7F6C">
        <w:rPr>
          <w:rFonts w:cs="Arial"/>
          <w:b/>
          <w:szCs w:val="22"/>
        </w:rPr>
        <w:t>F CFA</w:t>
      </w:r>
      <w:r w:rsidRPr="002B7F6C">
        <w:rPr>
          <w:rFonts w:cs="Arial"/>
          <w:szCs w:val="22"/>
        </w:rPr>
        <w:t>.</w:t>
      </w:r>
    </w:p>
    <w:p w14:paraId="7C0ECC15" w14:textId="4790B9E4" w:rsidR="00CA0218" w:rsidRPr="002B7F6C" w:rsidRDefault="00CA0218" w:rsidP="000C20C5">
      <w:pPr>
        <w:pStyle w:val="Paragraphedeliste"/>
        <w:numPr>
          <w:ilvl w:val="0"/>
          <w:numId w:val="10"/>
        </w:numPr>
        <w:ind w:left="360"/>
        <w:contextualSpacing w:val="0"/>
        <w:rPr>
          <w:rFonts w:cs="Arial"/>
          <w:szCs w:val="22"/>
        </w:rPr>
      </w:pPr>
      <w:r w:rsidRPr="002B7F6C">
        <w:rPr>
          <w:rFonts w:cs="Arial"/>
          <w:szCs w:val="22"/>
        </w:rPr>
        <w:t xml:space="preserve">Une provision de </w:t>
      </w:r>
      <w:r w:rsidR="00A921BD" w:rsidRPr="002B7F6C">
        <w:rPr>
          <w:rFonts w:cs="Arial"/>
          <w:b/>
          <w:szCs w:val="22"/>
          <w:lang w:eastAsia="fr-FR"/>
        </w:rPr>
        <w:t>2</w:t>
      </w:r>
      <w:r w:rsidR="00385661">
        <w:rPr>
          <w:rFonts w:cs="Arial"/>
          <w:b/>
          <w:szCs w:val="22"/>
          <w:lang w:val="fr-FR" w:eastAsia="fr-FR"/>
        </w:rPr>
        <w:t> </w:t>
      </w:r>
      <w:r w:rsidR="00A921BD" w:rsidRPr="002B7F6C">
        <w:rPr>
          <w:rFonts w:cs="Arial"/>
          <w:b/>
          <w:szCs w:val="22"/>
          <w:lang w:eastAsia="fr-FR"/>
        </w:rPr>
        <w:t>000</w:t>
      </w:r>
      <w:r w:rsidR="00385661">
        <w:rPr>
          <w:rFonts w:cs="Arial"/>
          <w:b/>
          <w:szCs w:val="22"/>
          <w:lang w:val="fr-FR" w:eastAsia="fr-FR"/>
        </w:rPr>
        <w:t xml:space="preserve"> </w:t>
      </w:r>
      <w:r w:rsidR="00A921BD" w:rsidRPr="002B7F6C">
        <w:rPr>
          <w:rFonts w:cs="Arial"/>
          <w:b/>
          <w:szCs w:val="22"/>
          <w:lang w:eastAsia="fr-FR"/>
        </w:rPr>
        <w:t>000</w:t>
      </w:r>
      <w:r w:rsidR="00A921BD" w:rsidRPr="002B7F6C">
        <w:rPr>
          <w:rFonts w:cs="Arial"/>
          <w:b/>
          <w:szCs w:val="22"/>
          <w:lang w:val="fr-FR" w:eastAsia="fr-FR"/>
        </w:rPr>
        <w:t xml:space="preserve"> </w:t>
      </w:r>
      <w:r w:rsidRPr="002B7F6C">
        <w:rPr>
          <w:rFonts w:cs="Arial"/>
          <w:b/>
          <w:szCs w:val="22"/>
        </w:rPr>
        <w:t>F CFA</w:t>
      </w:r>
      <w:r w:rsidRPr="002B7F6C">
        <w:rPr>
          <w:rFonts w:cs="Arial"/>
          <w:szCs w:val="22"/>
        </w:rPr>
        <w:t xml:space="preserve"> pour la prise en charge </w:t>
      </w:r>
      <w:r w:rsidRPr="002B7F6C">
        <w:rPr>
          <w:rFonts w:cs="Arial"/>
          <w:szCs w:val="22"/>
          <w:lang w:val="fr-FR"/>
        </w:rPr>
        <w:t xml:space="preserve">du consultant suivi évaluation. </w:t>
      </w:r>
    </w:p>
    <w:p w14:paraId="5EB84068" w14:textId="4A6CD17A" w:rsidR="00713271" w:rsidRPr="002B7F6C" w:rsidRDefault="00713271" w:rsidP="000C20C5">
      <w:pPr>
        <w:pStyle w:val="Paragraphedeliste"/>
        <w:numPr>
          <w:ilvl w:val="0"/>
          <w:numId w:val="10"/>
        </w:numPr>
        <w:ind w:left="360"/>
        <w:contextualSpacing w:val="0"/>
        <w:rPr>
          <w:rFonts w:cs="Arial"/>
          <w:szCs w:val="22"/>
        </w:rPr>
      </w:pPr>
      <w:r w:rsidRPr="002B7F6C">
        <w:rPr>
          <w:rFonts w:cs="Arial"/>
          <w:szCs w:val="22"/>
        </w:rPr>
        <w:t>Un montant</w:t>
      </w:r>
      <w:r w:rsidR="00A921BD" w:rsidRPr="002B7F6C">
        <w:rPr>
          <w:rFonts w:cs="Arial"/>
          <w:szCs w:val="22"/>
          <w:lang w:val="fr-FR"/>
        </w:rPr>
        <w:t xml:space="preserve"> </w:t>
      </w:r>
      <w:r w:rsidR="00A921BD" w:rsidRPr="00385661">
        <w:rPr>
          <w:rFonts w:cs="Arial"/>
          <w:b/>
          <w:szCs w:val="22"/>
          <w:lang w:eastAsia="fr-FR"/>
        </w:rPr>
        <w:t>7</w:t>
      </w:r>
      <w:r w:rsidR="00385661">
        <w:rPr>
          <w:rFonts w:cs="Arial"/>
          <w:b/>
          <w:szCs w:val="22"/>
          <w:lang w:val="fr-FR" w:eastAsia="fr-FR"/>
        </w:rPr>
        <w:t> </w:t>
      </w:r>
      <w:r w:rsidR="00A921BD" w:rsidRPr="00385661">
        <w:rPr>
          <w:rFonts w:cs="Arial"/>
          <w:b/>
          <w:szCs w:val="22"/>
          <w:lang w:eastAsia="fr-FR"/>
        </w:rPr>
        <w:t>500</w:t>
      </w:r>
      <w:r w:rsidR="00385661">
        <w:rPr>
          <w:rFonts w:cs="Arial"/>
          <w:b/>
          <w:szCs w:val="22"/>
          <w:lang w:val="fr-FR" w:eastAsia="fr-FR"/>
        </w:rPr>
        <w:t xml:space="preserve"> </w:t>
      </w:r>
      <w:r w:rsidR="00A921BD" w:rsidRPr="00385661">
        <w:rPr>
          <w:rFonts w:cs="Arial"/>
          <w:b/>
          <w:szCs w:val="22"/>
          <w:lang w:eastAsia="fr-FR"/>
        </w:rPr>
        <w:t>000</w:t>
      </w:r>
      <w:r w:rsidRPr="002B7F6C">
        <w:rPr>
          <w:rFonts w:cs="Arial"/>
          <w:szCs w:val="22"/>
        </w:rPr>
        <w:t xml:space="preserve"> </w:t>
      </w:r>
      <w:r w:rsidR="00A921BD" w:rsidRPr="002B7F6C">
        <w:rPr>
          <w:rFonts w:cs="Arial"/>
          <w:szCs w:val="22"/>
          <w:lang w:val="fr-FR"/>
        </w:rPr>
        <w:t xml:space="preserve">F CFA </w:t>
      </w:r>
      <w:r w:rsidRPr="002B7F6C">
        <w:rPr>
          <w:rFonts w:cs="Arial"/>
          <w:szCs w:val="22"/>
        </w:rPr>
        <w:t>pour le Consultant en charge du suivi externe et de la réalisation d’audit final</w:t>
      </w:r>
    </w:p>
    <w:p w14:paraId="5D8BBC82" w14:textId="49D09D61" w:rsidR="00CA0218" w:rsidRPr="002B7F6C" w:rsidRDefault="00CA0218" w:rsidP="000C20C5">
      <w:pPr>
        <w:pStyle w:val="Paragraphedeliste"/>
        <w:numPr>
          <w:ilvl w:val="0"/>
          <w:numId w:val="10"/>
        </w:numPr>
        <w:ind w:left="360"/>
        <w:contextualSpacing w:val="0"/>
        <w:rPr>
          <w:rFonts w:cs="Arial"/>
          <w:szCs w:val="22"/>
        </w:rPr>
      </w:pPr>
      <w:r w:rsidRPr="002B7F6C">
        <w:rPr>
          <w:rFonts w:cs="Arial"/>
          <w:szCs w:val="22"/>
        </w:rPr>
        <w:t xml:space="preserve">Une provision de </w:t>
      </w:r>
      <w:r w:rsidR="009901D0">
        <w:rPr>
          <w:rFonts w:cs="Arial"/>
          <w:b/>
          <w:bCs/>
          <w:szCs w:val="22"/>
          <w:lang w:val="fr-FR"/>
        </w:rPr>
        <w:t>10 </w:t>
      </w:r>
      <w:r w:rsidR="00A921BD" w:rsidRPr="002B7F6C">
        <w:rPr>
          <w:rFonts w:cs="Arial"/>
          <w:b/>
          <w:bCs/>
          <w:szCs w:val="22"/>
          <w:lang w:val="fr-FR"/>
        </w:rPr>
        <w:t>000</w:t>
      </w:r>
      <w:r w:rsidR="00385661">
        <w:rPr>
          <w:rFonts w:cs="Arial"/>
          <w:b/>
          <w:bCs/>
          <w:szCs w:val="22"/>
          <w:lang w:val="fr-FR"/>
        </w:rPr>
        <w:t xml:space="preserve"> </w:t>
      </w:r>
      <w:r w:rsidR="00A921BD" w:rsidRPr="002B7F6C">
        <w:rPr>
          <w:rFonts w:cs="Arial"/>
          <w:b/>
          <w:bCs/>
          <w:szCs w:val="22"/>
          <w:lang w:val="fr-FR"/>
        </w:rPr>
        <w:t xml:space="preserve">000 </w:t>
      </w:r>
      <w:r w:rsidRPr="002B7F6C">
        <w:rPr>
          <w:rFonts w:cs="Arial"/>
          <w:b/>
          <w:szCs w:val="22"/>
        </w:rPr>
        <w:t>F CFA</w:t>
      </w:r>
      <w:r w:rsidRPr="002B7F6C">
        <w:rPr>
          <w:rFonts w:cs="Arial"/>
          <w:szCs w:val="22"/>
        </w:rPr>
        <w:t xml:space="preserve"> pour la prise en charge </w:t>
      </w:r>
      <w:r w:rsidRPr="002B7F6C">
        <w:rPr>
          <w:rFonts w:cs="Arial"/>
          <w:szCs w:val="22"/>
          <w:lang w:val="fr-FR"/>
        </w:rPr>
        <w:t>du consultant qui se chargera de la mise à jour du recensement </w:t>
      </w:r>
    </w:p>
    <w:p w14:paraId="54CBA230" w14:textId="39832AF6" w:rsidR="00CA0218" w:rsidRPr="002B7F6C" w:rsidRDefault="00CA0218" w:rsidP="000C20C5">
      <w:pPr>
        <w:pStyle w:val="Paragraphedeliste"/>
        <w:numPr>
          <w:ilvl w:val="0"/>
          <w:numId w:val="10"/>
        </w:numPr>
        <w:ind w:left="360"/>
        <w:contextualSpacing w:val="0"/>
        <w:rPr>
          <w:rFonts w:cs="Arial"/>
          <w:szCs w:val="22"/>
        </w:rPr>
      </w:pPr>
      <w:r w:rsidRPr="002B7F6C">
        <w:rPr>
          <w:rFonts w:cs="Arial"/>
          <w:szCs w:val="22"/>
        </w:rPr>
        <w:t xml:space="preserve">Une provision de </w:t>
      </w:r>
      <w:r w:rsidR="00A921BD" w:rsidRPr="00385661">
        <w:rPr>
          <w:rFonts w:cs="Arial"/>
          <w:b/>
          <w:color w:val="000000"/>
          <w:szCs w:val="22"/>
          <w:lang w:eastAsia="fr-FR"/>
        </w:rPr>
        <w:t>500</w:t>
      </w:r>
      <w:r w:rsidR="00385661">
        <w:rPr>
          <w:rFonts w:cs="Arial"/>
          <w:b/>
          <w:color w:val="000000"/>
          <w:szCs w:val="22"/>
          <w:lang w:val="fr-FR" w:eastAsia="fr-FR"/>
        </w:rPr>
        <w:t xml:space="preserve"> </w:t>
      </w:r>
      <w:r w:rsidR="00A921BD" w:rsidRPr="00385661">
        <w:rPr>
          <w:rFonts w:cs="Arial"/>
          <w:b/>
          <w:color w:val="000000"/>
          <w:szCs w:val="22"/>
          <w:lang w:eastAsia="fr-FR"/>
        </w:rPr>
        <w:t>000</w:t>
      </w:r>
      <w:r w:rsidR="00A921BD" w:rsidRPr="00385661">
        <w:rPr>
          <w:rFonts w:cs="Arial"/>
          <w:b/>
          <w:color w:val="000000"/>
          <w:szCs w:val="22"/>
          <w:lang w:val="fr-FR" w:eastAsia="fr-FR"/>
        </w:rPr>
        <w:t xml:space="preserve"> </w:t>
      </w:r>
      <w:r w:rsidRPr="002B7F6C">
        <w:rPr>
          <w:rFonts w:cs="Arial"/>
          <w:b/>
          <w:szCs w:val="22"/>
        </w:rPr>
        <w:t>F CFA</w:t>
      </w:r>
      <w:r w:rsidRPr="002B7F6C">
        <w:rPr>
          <w:rFonts w:cs="Arial"/>
          <w:szCs w:val="22"/>
        </w:rPr>
        <w:t xml:space="preserve"> </w:t>
      </w:r>
      <w:r w:rsidRPr="002B7F6C">
        <w:rPr>
          <w:rFonts w:cs="Arial"/>
          <w:szCs w:val="22"/>
          <w:lang w:val="fr-FR"/>
        </w:rPr>
        <w:t xml:space="preserve">pour assurer les </w:t>
      </w:r>
      <w:r w:rsidR="006672F9" w:rsidRPr="002B7F6C">
        <w:rPr>
          <w:rFonts w:cs="Arial"/>
          <w:szCs w:val="22"/>
          <w:lang w:val="fr-FR"/>
        </w:rPr>
        <w:t xml:space="preserve">déplacements éventuels </w:t>
      </w:r>
    </w:p>
    <w:p w14:paraId="2319F8E9" w14:textId="35D5DE3A" w:rsidR="00C245C7" w:rsidRPr="002B7F6C" w:rsidRDefault="00C245C7" w:rsidP="000C20C5">
      <w:pPr>
        <w:pStyle w:val="Paragraphedeliste"/>
        <w:numPr>
          <w:ilvl w:val="0"/>
          <w:numId w:val="10"/>
        </w:numPr>
        <w:ind w:left="354" w:hanging="357"/>
        <w:contextualSpacing w:val="0"/>
        <w:rPr>
          <w:rFonts w:cs="Arial"/>
          <w:szCs w:val="22"/>
        </w:rPr>
      </w:pPr>
      <w:r w:rsidRPr="002B7F6C">
        <w:rPr>
          <w:rFonts w:cs="Arial"/>
          <w:szCs w:val="22"/>
        </w:rPr>
        <w:t>S’agissant des comités locaux de médiation, une provision de</w:t>
      </w:r>
      <w:r w:rsidR="00A921BD" w:rsidRPr="002B7F6C">
        <w:rPr>
          <w:rFonts w:cs="Arial"/>
          <w:szCs w:val="22"/>
          <w:lang w:val="fr-FR"/>
        </w:rPr>
        <w:t xml:space="preserve"> </w:t>
      </w:r>
      <w:r w:rsidR="00A921BD" w:rsidRPr="00385661">
        <w:rPr>
          <w:rFonts w:cs="Arial"/>
          <w:b/>
          <w:color w:val="000000"/>
          <w:szCs w:val="22"/>
          <w:lang w:eastAsia="fr-FR"/>
        </w:rPr>
        <w:t>4</w:t>
      </w:r>
      <w:r w:rsidR="00385661">
        <w:rPr>
          <w:rFonts w:cs="Arial"/>
          <w:b/>
          <w:color w:val="000000"/>
          <w:szCs w:val="22"/>
          <w:lang w:val="fr-FR" w:eastAsia="fr-FR"/>
        </w:rPr>
        <w:t> </w:t>
      </w:r>
      <w:r w:rsidR="00A921BD" w:rsidRPr="00385661">
        <w:rPr>
          <w:rFonts w:cs="Arial"/>
          <w:b/>
          <w:color w:val="000000"/>
          <w:szCs w:val="22"/>
          <w:lang w:eastAsia="fr-FR"/>
        </w:rPr>
        <w:t>000</w:t>
      </w:r>
      <w:r w:rsidR="00385661">
        <w:rPr>
          <w:rFonts w:cs="Arial"/>
          <w:b/>
          <w:color w:val="000000"/>
          <w:szCs w:val="22"/>
          <w:lang w:val="fr-FR" w:eastAsia="fr-FR"/>
        </w:rPr>
        <w:t xml:space="preserve"> </w:t>
      </w:r>
      <w:r w:rsidR="00A921BD" w:rsidRPr="00385661">
        <w:rPr>
          <w:rFonts w:cs="Arial"/>
          <w:b/>
          <w:color w:val="000000"/>
          <w:szCs w:val="22"/>
          <w:lang w:eastAsia="fr-FR"/>
        </w:rPr>
        <w:t>000</w:t>
      </w:r>
      <w:r w:rsidR="00A921BD" w:rsidRPr="002B7F6C">
        <w:rPr>
          <w:rFonts w:cs="Arial"/>
          <w:color w:val="000000"/>
          <w:szCs w:val="22"/>
          <w:lang w:eastAsia="fr-FR"/>
        </w:rPr>
        <w:t xml:space="preserve"> </w:t>
      </w:r>
      <w:r w:rsidRPr="002B7F6C">
        <w:rPr>
          <w:rFonts w:cs="Arial"/>
          <w:szCs w:val="22"/>
        </w:rPr>
        <w:t xml:space="preserve"> </w:t>
      </w:r>
      <w:r w:rsidRPr="002B7F6C">
        <w:rPr>
          <w:rFonts w:cs="Arial"/>
          <w:b/>
          <w:szCs w:val="22"/>
        </w:rPr>
        <w:t>F CFA</w:t>
      </w:r>
      <w:r w:rsidRPr="002B7F6C">
        <w:rPr>
          <w:rFonts w:cs="Arial"/>
          <w:szCs w:val="22"/>
        </w:rPr>
        <w:t xml:space="preserve"> est faite pour la prise en charge des membres desdits comités. Ce budget est évalué en rapport avec le nombre de séances potentielles de médiation.</w:t>
      </w:r>
    </w:p>
    <w:p w14:paraId="366EC495" w14:textId="77777777" w:rsidR="00E30AAA" w:rsidRPr="002B7F6C" w:rsidRDefault="00E30AAA" w:rsidP="000C20C5">
      <w:pPr>
        <w:pStyle w:val="Paragraphedeliste"/>
        <w:numPr>
          <w:ilvl w:val="0"/>
          <w:numId w:val="10"/>
        </w:numPr>
        <w:ind w:left="354" w:hanging="357"/>
        <w:contextualSpacing w:val="0"/>
        <w:rPr>
          <w:rFonts w:cs="Arial"/>
          <w:szCs w:val="22"/>
        </w:rPr>
      </w:pPr>
      <w:r w:rsidRPr="002B7F6C">
        <w:rPr>
          <w:rFonts w:cs="Arial"/>
          <w:szCs w:val="22"/>
        </w:rPr>
        <w:t>Pour le renforcement des capacités une provision de</w:t>
      </w:r>
      <w:r w:rsidR="00A921BD" w:rsidRPr="002B7F6C">
        <w:rPr>
          <w:rFonts w:cs="Arial"/>
          <w:szCs w:val="22"/>
          <w:lang w:val="fr-FR"/>
        </w:rPr>
        <w:t xml:space="preserve"> </w:t>
      </w:r>
      <w:r w:rsidR="00A921BD" w:rsidRPr="002B7F6C">
        <w:rPr>
          <w:rFonts w:cs="Arial"/>
          <w:b/>
          <w:szCs w:val="22"/>
          <w:lang w:eastAsia="fr-FR"/>
        </w:rPr>
        <w:t>2000000</w:t>
      </w:r>
      <w:r w:rsidRPr="002B7F6C">
        <w:rPr>
          <w:rFonts w:cs="Arial"/>
          <w:szCs w:val="22"/>
        </w:rPr>
        <w:t xml:space="preserve"> </w:t>
      </w:r>
      <w:r w:rsidRPr="002B7F6C">
        <w:rPr>
          <w:rFonts w:cs="Arial"/>
          <w:b/>
          <w:szCs w:val="22"/>
        </w:rPr>
        <w:t>F CFA</w:t>
      </w:r>
      <w:r w:rsidRPr="002B7F6C">
        <w:rPr>
          <w:rFonts w:cs="Arial"/>
          <w:szCs w:val="22"/>
        </w:rPr>
        <w:t xml:space="preserve"> est faite. Ce budget est évalué en rapport avec le nombre de séances de formation des organes de mise en œuvre du PAR.</w:t>
      </w:r>
    </w:p>
    <w:p w14:paraId="40A728BB" w14:textId="0D913C28" w:rsidR="007878BD" w:rsidRPr="002B7F6C" w:rsidRDefault="00C245C7" w:rsidP="000C20C5">
      <w:pPr>
        <w:pStyle w:val="Paragraphedeliste"/>
        <w:numPr>
          <w:ilvl w:val="0"/>
          <w:numId w:val="10"/>
        </w:numPr>
        <w:ind w:left="360"/>
        <w:contextualSpacing w:val="0"/>
        <w:rPr>
          <w:rFonts w:cs="Arial"/>
          <w:szCs w:val="22"/>
        </w:rPr>
      </w:pPr>
      <w:r w:rsidRPr="002B7F6C">
        <w:rPr>
          <w:rFonts w:cs="Arial"/>
          <w:szCs w:val="22"/>
        </w:rPr>
        <w:t>Les compensations pour les pertes directes causées par le projet : Les coûts des compensations pour les pertes directes sur les biens et les activités des PAP intégrant les indemnités décrites dans la matrice des compensations sont ci-dessous présentés.</w:t>
      </w:r>
    </w:p>
    <w:p w14:paraId="70B47956" w14:textId="49007E18" w:rsidR="00C245C7" w:rsidRPr="0026768B" w:rsidRDefault="00C245C7" w:rsidP="00011C3A">
      <w:pPr>
        <w:pStyle w:val="Paragraphedeliste"/>
        <w:numPr>
          <w:ilvl w:val="0"/>
          <w:numId w:val="10"/>
        </w:numPr>
        <w:adjustRightInd w:val="0"/>
        <w:ind w:left="-12"/>
        <w:contextualSpacing w:val="0"/>
      </w:pPr>
      <w:bookmarkStart w:id="575" w:name="_Toc52823129"/>
      <w:r w:rsidRPr="0026768B">
        <w:t>Les compensations pour les pertes directes causées par le projet : Les coûts des compensations pour les pertes directes sur les biens et les activités des PAP intégrant les indemnités décrites dans la matrice des compensations sont ci-dessous présentés.</w:t>
      </w:r>
      <w:r w:rsidR="008D3636" w:rsidRPr="000251D0">
        <w:t xml:space="preserve">    </w:t>
      </w:r>
      <w:bookmarkStart w:id="576" w:name="_Toc3224937"/>
      <w:r w:rsidR="003531C1">
        <w:tab/>
      </w:r>
      <w:r w:rsidR="002B7F6C" w:rsidRPr="00492F47">
        <w:rPr>
          <w:b/>
          <w:sz w:val="20"/>
          <w:szCs w:val="20"/>
        </w:rPr>
        <w:t xml:space="preserve">Tableau </w:t>
      </w:r>
      <w:r w:rsidR="00961B01" w:rsidRPr="00492F47">
        <w:rPr>
          <w:b/>
          <w:sz w:val="20"/>
          <w:szCs w:val="20"/>
        </w:rPr>
        <w:fldChar w:fldCharType="begin"/>
      </w:r>
      <w:r w:rsidR="00961B01" w:rsidRPr="00492F47">
        <w:rPr>
          <w:b/>
          <w:sz w:val="20"/>
          <w:szCs w:val="20"/>
        </w:rPr>
        <w:instrText xml:space="preserve"> SEQ Tableau \* ARABIC </w:instrText>
      </w:r>
      <w:r w:rsidR="00961B01" w:rsidRPr="00492F47">
        <w:rPr>
          <w:b/>
          <w:sz w:val="20"/>
          <w:szCs w:val="20"/>
        </w:rPr>
        <w:fldChar w:fldCharType="separate"/>
      </w:r>
      <w:r w:rsidR="00492F47" w:rsidRPr="00492F47">
        <w:rPr>
          <w:b/>
          <w:noProof/>
          <w:sz w:val="20"/>
          <w:szCs w:val="20"/>
        </w:rPr>
        <w:t>27</w:t>
      </w:r>
      <w:r w:rsidR="00961B01" w:rsidRPr="00492F47">
        <w:rPr>
          <w:b/>
          <w:sz w:val="20"/>
          <w:szCs w:val="20"/>
        </w:rPr>
        <w:fldChar w:fldCharType="end"/>
      </w:r>
      <w:r w:rsidR="002B7F6C" w:rsidRPr="00492F47">
        <w:rPr>
          <w:b/>
          <w:sz w:val="20"/>
          <w:szCs w:val="20"/>
        </w:rPr>
        <w:t xml:space="preserve"> </w:t>
      </w:r>
      <w:r w:rsidRPr="00492F47">
        <w:rPr>
          <w:b/>
          <w:sz w:val="20"/>
          <w:szCs w:val="20"/>
        </w:rPr>
        <w:t>: Synthèse du budget de mise en œuvre du PAR</w:t>
      </w:r>
      <w:r w:rsidR="00E30AAA" w:rsidRPr="00492F47">
        <w:rPr>
          <w:b/>
          <w:sz w:val="20"/>
          <w:szCs w:val="20"/>
        </w:rPr>
        <w:t xml:space="preserve"> </w:t>
      </w:r>
      <w:bookmarkEnd w:id="576"/>
      <w:r w:rsidR="00ED1D99" w:rsidRPr="00492F47">
        <w:rPr>
          <w:b/>
          <w:sz w:val="20"/>
          <w:szCs w:val="20"/>
        </w:rPr>
        <w:t xml:space="preserve">dans la ville </w:t>
      </w:r>
      <w:r w:rsidR="00E226FD" w:rsidRPr="00492F47">
        <w:rPr>
          <w:b/>
          <w:sz w:val="20"/>
          <w:szCs w:val="20"/>
        </w:rPr>
        <w:t>d’Abomey</w:t>
      </w:r>
      <w:bookmarkEnd w:id="575"/>
    </w:p>
    <w:tbl>
      <w:tblPr>
        <w:tblW w:w="8354" w:type="dxa"/>
        <w:jc w:val="center"/>
        <w:tblCellMar>
          <w:left w:w="70" w:type="dxa"/>
          <w:right w:w="70" w:type="dxa"/>
        </w:tblCellMar>
        <w:tblLook w:val="04A0" w:firstRow="1" w:lastRow="0" w:firstColumn="1" w:lastColumn="0" w:noHBand="0" w:noVBand="1"/>
      </w:tblPr>
      <w:tblGrid>
        <w:gridCol w:w="1944"/>
        <w:gridCol w:w="2997"/>
        <w:gridCol w:w="1755"/>
        <w:gridCol w:w="1658"/>
      </w:tblGrid>
      <w:tr w:rsidR="00904D08" w:rsidRPr="003531C1" w14:paraId="0A1CC734" w14:textId="77777777" w:rsidTr="00492F47">
        <w:trPr>
          <w:trHeight w:val="494"/>
          <w:tblHeader/>
          <w:jc w:val="center"/>
        </w:trPr>
        <w:tc>
          <w:tcPr>
            <w:tcW w:w="4941" w:type="dxa"/>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14:paraId="569FD54C" w14:textId="77777777" w:rsidR="00904D08" w:rsidRPr="003531C1" w:rsidRDefault="00904D08" w:rsidP="005711D5">
            <w:pPr>
              <w:spacing w:after="0" w:line="240" w:lineRule="auto"/>
              <w:jc w:val="left"/>
              <w:rPr>
                <w:rFonts w:cs="Arial"/>
                <w:b/>
                <w:bCs/>
                <w:sz w:val="20"/>
                <w:szCs w:val="20"/>
                <w:lang w:eastAsia="fr-FR"/>
              </w:rPr>
            </w:pPr>
            <w:r w:rsidRPr="003531C1">
              <w:rPr>
                <w:rFonts w:cs="Arial"/>
                <w:b/>
                <w:bCs/>
                <w:sz w:val="20"/>
                <w:szCs w:val="20"/>
                <w:lang w:eastAsia="fr-FR"/>
              </w:rPr>
              <w:t>Poste budgétaire</w:t>
            </w:r>
          </w:p>
        </w:tc>
        <w:tc>
          <w:tcPr>
            <w:tcW w:w="175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CC6A498" w14:textId="77777777" w:rsidR="00904D08" w:rsidRPr="003531C1" w:rsidRDefault="00904D08" w:rsidP="005711D5">
            <w:pPr>
              <w:spacing w:after="0" w:line="240" w:lineRule="auto"/>
              <w:jc w:val="right"/>
              <w:rPr>
                <w:rFonts w:cs="Arial"/>
                <w:b/>
                <w:bCs/>
                <w:sz w:val="20"/>
                <w:szCs w:val="20"/>
                <w:lang w:eastAsia="fr-FR"/>
              </w:rPr>
            </w:pPr>
            <w:r w:rsidRPr="003531C1">
              <w:rPr>
                <w:rFonts w:cs="Arial"/>
                <w:b/>
                <w:bCs/>
                <w:sz w:val="20"/>
                <w:szCs w:val="20"/>
                <w:lang w:eastAsia="fr-FR"/>
              </w:rPr>
              <w:t>Montant (F. CFA)</w:t>
            </w:r>
          </w:p>
        </w:tc>
        <w:tc>
          <w:tcPr>
            <w:tcW w:w="1658"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BA528D7" w14:textId="77777777" w:rsidR="00904D08" w:rsidRPr="003531C1" w:rsidRDefault="00904D08" w:rsidP="005711D5">
            <w:pPr>
              <w:spacing w:after="0" w:line="240" w:lineRule="auto"/>
              <w:jc w:val="center"/>
              <w:rPr>
                <w:rFonts w:cs="Arial"/>
                <w:b/>
                <w:bCs/>
                <w:sz w:val="20"/>
                <w:szCs w:val="20"/>
                <w:lang w:eastAsia="fr-FR"/>
              </w:rPr>
            </w:pPr>
            <w:r w:rsidRPr="003531C1">
              <w:rPr>
                <w:rFonts w:cs="Arial"/>
                <w:b/>
                <w:bCs/>
                <w:sz w:val="20"/>
                <w:szCs w:val="20"/>
                <w:lang w:eastAsia="fr-FR"/>
              </w:rPr>
              <w:t>Source de financement</w:t>
            </w:r>
          </w:p>
        </w:tc>
      </w:tr>
      <w:tr w:rsidR="00904D08" w:rsidRPr="003531C1" w14:paraId="2746E4E8" w14:textId="77777777" w:rsidTr="00492F47">
        <w:trPr>
          <w:trHeight w:val="371"/>
          <w:jc w:val="center"/>
        </w:trPr>
        <w:tc>
          <w:tcPr>
            <w:tcW w:w="19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12DC8D" w14:textId="77777777" w:rsidR="00904D08" w:rsidRPr="003531C1" w:rsidRDefault="00904D08" w:rsidP="005711D5">
            <w:pPr>
              <w:spacing w:after="0" w:line="240" w:lineRule="auto"/>
              <w:jc w:val="left"/>
              <w:rPr>
                <w:rFonts w:cs="Arial"/>
                <w:b/>
                <w:bCs/>
                <w:sz w:val="20"/>
                <w:szCs w:val="20"/>
                <w:lang w:eastAsia="fr-FR"/>
              </w:rPr>
            </w:pPr>
            <w:r w:rsidRPr="003531C1">
              <w:rPr>
                <w:rFonts w:cs="Arial"/>
                <w:b/>
                <w:bCs/>
                <w:sz w:val="20"/>
                <w:szCs w:val="20"/>
                <w:lang w:eastAsia="fr-FR"/>
              </w:rPr>
              <w:t>Coût total des compensations</w:t>
            </w:r>
          </w:p>
        </w:tc>
        <w:tc>
          <w:tcPr>
            <w:tcW w:w="29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3CBB7"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Biens immobiliers non construits</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14:paraId="51CAF1B0" w14:textId="77777777" w:rsidR="00904D08" w:rsidRPr="003531C1" w:rsidRDefault="00904D08" w:rsidP="005711D5">
            <w:pPr>
              <w:spacing w:after="0" w:line="240" w:lineRule="auto"/>
              <w:jc w:val="right"/>
              <w:rPr>
                <w:rFonts w:cs="Arial"/>
                <w:sz w:val="20"/>
                <w:szCs w:val="20"/>
                <w:lang w:eastAsia="fr-FR"/>
              </w:rPr>
            </w:pPr>
            <w:r w:rsidRPr="003531C1">
              <w:rPr>
                <w:rFonts w:cs="Arial"/>
                <w:color w:val="000000"/>
                <w:sz w:val="20"/>
                <w:szCs w:val="20"/>
                <w:lang w:eastAsia="fr-FR"/>
              </w:rPr>
              <w:t>19846800</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A6CE57" w14:textId="77777777" w:rsidR="00904D08" w:rsidRPr="003531C1" w:rsidRDefault="00904D08" w:rsidP="005711D5">
            <w:pPr>
              <w:spacing w:after="0" w:line="240" w:lineRule="auto"/>
              <w:jc w:val="center"/>
              <w:rPr>
                <w:rFonts w:cs="Arial"/>
                <w:bCs/>
                <w:sz w:val="20"/>
                <w:szCs w:val="20"/>
                <w:lang w:eastAsia="fr-FR"/>
              </w:rPr>
            </w:pPr>
            <w:r w:rsidRPr="003531C1">
              <w:rPr>
                <w:rFonts w:cs="Arial"/>
                <w:bCs/>
                <w:sz w:val="20"/>
                <w:szCs w:val="20"/>
                <w:lang w:eastAsia="fr-FR"/>
              </w:rPr>
              <w:t>Etat béninois</w:t>
            </w:r>
          </w:p>
        </w:tc>
      </w:tr>
      <w:tr w:rsidR="00904D08" w:rsidRPr="003531C1" w14:paraId="4C0B60DF" w14:textId="77777777" w:rsidTr="00492F47">
        <w:trPr>
          <w:trHeight w:val="637"/>
          <w:jc w:val="center"/>
        </w:trPr>
        <w:tc>
          <w:tcPr>
            <w:tcW w:w="1944" w:type="dxa"/>
            <w:vMerge/>
            <w:tcBorders>
              <w:top w:val="single" w:sz="4" w:space="0" w:color="auto"/>
              <w:left w:val="single" w:sz="8" w:space="0" w:color="auto"/>
              <w:bottom w:val="nil"/>
              <w:right w:val="single" w:sz="8" w:space="0" w:color="auto"/>
            </w:tcBorders>
            <w:vAlign w:val="center"/>
            <w:hideMark/>
          </w:tcPr>
          <w:p w14:paraId="65C85126" w14:textId="77777777" w:rsidR="00904D08" w:rsidRPr="003531C1" w:rsidRDefault="00904D08" w:rsidP="005711D5">
            <w:pPr>
              <w:spacing w:after="0" w:line="240" w:lineRule="auto"/>
              <w:jc w:val="left"/>
              <w:rPr>
                <w:rFonts w:cs="Arial"/>
                <w:b/>
                <w:bCs/>
                <w:sz w:val="20"/>
                <w:szCs w:val="20"/>
                <w:lang w:eastAsia="fr-FR"/>
              </w:rPr>
            </w:pPr>
          </w:p>
        </w:tc>
        <w:tc>
          <w:tcPr>
            <w:tcW w:w="2997" w:type="dxa"/>
            <w:tcBorders>
              <w:top w:val="single" w:sz="4" w:space="0" w:color="auto"/>
              <w:left w:val="nil"/>
              <w:bottom w:val="single" w:sz="8" w:space="0" w:color="auto"/>
              <w:right w:val="single" w:sz="8" w:space="0" w:color="auto"/>
            </w:tcBorders>
            <w:shd w:val="clear" w:color="auto" w:fill="auto"/>
            <w:vAlign w:val="center"/>
            <w:hideMark/>
          </w:tcPr>
          <w:p w14:paraId="50DE19D6"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Biens immobiliers construits à usage d'habitation</w:t>
            </w:r>
          </w:p>
        </w:tc>
        <w:tc>
          <w:tcPr>
            <w:tcW w:w="1755" w:type="dxa"/>
            <w:tcBorders>
              <w:top w:val="single" w:sz="4" w:space="0" w:color="auto"/>
              <w:left w:val="nil"/>
              <w:bottom w:val="single" w:sz="8" w:space="0" w:color="auto"/>
              <w:right w:val="single" w:sz="8" w:space="0" w:color="auto"/>
            </w:tcBorders>
            <w:shd w:val="clear" w:color="auto" w:fill="auto"/>
            <w:vAlign w:val="center"/>
          </w:tcPr>
          <w:p w14:paraId="73920A52" w14:textId="77777777" w:rsidR="00904D08" w:rsidRPr="003531C1" w:rsidRDefault="00904D08" w:rsidP="005711D5">
            <w:pPr>
              <w:spacing w:after="0" w:line="240" w:lineRule="auto"/>
              <w:jc w:val="right"/>
              <w:rPr>
                <w:rFonts w:cs="Arial"/>
                <w:color w:val="000000"/>
                <w:sz w:val="20"/>
                <w:szCs w:val="20"/>
                <w:lang w:eastAsia="fr-FR"/>
              </w:rPr>
            </w:pPr>
            <w:r w:rsidRPr="003531C1">
              <w:rPr>
                <w:rFonts w:cs="Arial"/>
                <w:color w:val="000000"/>
                <w:sz w:val="20"/>
                <w:szCs w:val="20"/>
              </w:rPr>
              <w:t>19934150</w:t>
            </w:r>
          </w:p>
          <w:p w14:paraId="44A2D4FD" w14:textId="77777777" w:rsidR="00904D08" w:rsidRPr="003531C1" w:rsidRDefault="00904D08" w:rsidP="005711D5">
            <w:pPr>
              <w:spacing w:after="0" w:line="240" w:lineRule="auto"/>
              <w:jc w:val="right"/>
              <w:rPr>
                <w:rFonts w:cs="Arial"/>
                <w:sz w:val="20"/>
                <w:szCs w:val="20"/>
                <w:lang w:eastAsia="fr-FR"/>
              </w:rPr>
            </w:pPr>
          </w:p>
        </w:tc>
        <w:tc>
          <w:tcPr>
            <w:tcW w:w="1658" w:type="dxa"/>
            <w:vMerge/>
            <w:tcBorders>
              <w:top w:val="single" w:sz="4" w:space="0" w:color="auto"/>
              <w:left w:val="single" w:sz="8" w:space="0" w:color="auto"/>
              <w:bottom w:val="single" w:sz="8" w:space="0" w:color="000000"/>
              <w:right w:val="single" w:sz="8" w:space="0" w:color="auto"/>
            </w:tcBorders>
            <w:vAlign w:val="center"/>
            <w:hideMark/>
          </w:tcPr>
          <w:p w14:paraId="35D1C8A6" w14:textId="77777777" w:rsidR="00904D08" w:rsidRPr="003531C1" w:rsidRDefault="00904D08" w:rsidP="005711D5">
            <w:pPr>
              <w:spacing w:after="0" w:line="240" w:lineRule="auto"/>
              <w:jc w:val="center"/>
              <w:rPr>
                <w:rFonts w:cs="Arial"/>
                <w:bCs/>
                <w:sz w:val="20"/>
                <w:szCs w:val="20"/>
                <w:lang w:eastAsia="fr-FR"/>
              </w:rPr>
            </w:pPr>
          </w:p>
        </w:tc>
      </w:tr>
      <w:tr w:rsidR="00904D08" w:rsidRPr="003531C1" w14:paraId="2585EB3C" w14:textId="77777777" w:rsidTr="003531C1">
        <w:trPr>
          <w:trHeight w:val="493"/>
          <w:jc w:val="center"/>
        </w:trPr>
        <w:tc>
          <w:tcPr>
            <w:tcW w:w="1944" w:type="dxa"/>
            <w:vMerge/>
            <w:tcBorders>
              <w:top w:val="nil"/>
              <w:left w:val="single" w:sz="8" w:space="0" w:color="auto"/>
              <w:bottom w:val="nil"/>
              <w:right w:val="single" w:sz="8" w:space="0" w:color="auto"/>
            </w:tcBorders>
            <w:vAlign w:val="center"/>
            <w:hideMark/>
          </w:tcPr>
          <w:p w14:paraId="6B90194F" w14:textId="77777777" w:rsidR="00904D08" w:rsidRPr="003531C1" w:rsidRDefault="00904D08" w:rsidP="005711D5">
            <w:pPr>
              <w:spacing w:after="0" w:line="240" w:lineRule="auto"/>
              <w:jc w:val="left"/>
              <w:rPr>
                <w:rFonts w:cs="Arial"/>
                <w:b/>
                <w:bCs/>
                <w:sz w:val="20"/>
                <w:szCs w:val="20"/>
                <w:lang w:eastAsia="fr-FR"/>
              </w:rPr>
            </w:pPr>
          </w:p>
        </w:tc>
        <w:tc>
          <w:tcPr>
            <w:tcW w:w="2997" w:type="dxa"/>
            <w:tcBorders>
              <w:top w:val="nil"/>
              <w:left w:val="nil"/>
              <w:bottom w:val="single" w:sz="8" w:space="0" w:color="auto"/>
              <w:right w:val="single" w:sz="8" w:space="0" w:color="auto"/>
            </w:tcBorders>
            <w:shd w:val="clear" w:color="auto" w:fill="auto"/>
            <w:vAlign w:val="center"/>
            <w:hideMark/>
          </w:tcPr>
          <w:p w14:paraId="1227E4C9"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Biens immobiliers construits à usage commercial</w:t>
            </w:r>
          </w:p>
        </w:tc>
        <w:tc>
          <w:tcPr>
            <w:tcW w:w="1755" w:type="dxa"/>
            <w:tcBorders>
              <w:top w:val="nil"/>
              <w:left w:val="nil"/>
              <w:bottom w:val="single" w:sz="4" w:space="0" w:color="auto"/>
              <w:right w:val="single" w:sz="8" w:space="0" w:color="auto"/>
            </w:tcBorders>
            <w:shd w:val="clear" w:color="auto" w:fill="auto"/>
            <w:vAlign w:val="center"/>
          </w:tcPr>
          <w:p w14:paraId="1F80BAE1" w14:textId="20370EFF" w:rsidR="00904D08" w:rsidRPr="003531C1" w:rsidRDefault="00C72D55" w:rsidP="005711D5">
            <w:pPr>
              <w:spacing w:after="0" w:line="240" w:lineRule="auto"/>
              <w:jc w:val="right"/>
              <w:rPr>
                <w:rFonts w:cs="Arial"/>
                <w:color w:val="000000"/>
                <w:sz w:val="20"/>
                <w:szCs w:val="20"/>
                <w:lang w:eastAsia="fr-FR"/>
              </w:rPr>
            </w:pPr>
            <w:r w:rsidRPr="003531C1">
              <w:rPr>
                <w:rFonts w:cs="Arial"/>
                <w:color w:val="000000"/>
                <w:sz w:val="20"/>
                <w:szCs w:val="20"/>
              </w:rPr>
              <w:t>33444900</w:t>
            </w:r>
          </w:p>
          <w:p w14:paraId="288E04A2" w14:textId="77777777" w:rsidR="00904D08" w:rsidRPr="003531C1" w:rsidRDefault="00904D08" w:rsidP="005711D5">
            <w:pPr>
              <w:spacing w:after="0" w:line="240" w:lineRule="auto"/>
              <w:jc w:val="right"/>
              <w:rPr>
                <w:rFonts w:cs="Arial"/>
                <w:sz w:val="20"/>
                <w:szCs w:val="20"/>
                <w:lang w:eastAsia="fr-FR"/>
              </w:rPr>
            </w:pPr>
          </w:p>
        </w:tc>
        <w:tc>
          <w:tcPr>
            <w:tcW w:w="1658" w:type="dxa"/>
            <w:vMerge/>
            <w:tcBorders>
              <w:top w:val="nil"/>
              <w:left w:val="single" w:sz="8" w:space="0" w:color="auto"/>
              <w:bottom w:val="single" w:sz="8" w:space="0" w:color="000000"/>
              <w:right w:val="single" w:sz="8" w:space="0" w:color="auto"/>
            </w:tcBorders>
            <w:vAlign w:val="center"/>
            <w:hideMark/>
          </w:tcPr>
          <w:p w14:paraId="6B548BD9" w14:textId="77777777" w:rsidR="00904D08" w:rsidRPr="003531C1" w:rsidRDefault="00904D08" w:rsidP="005711D5">
            <w:pPr>
              <w:spacing w:after="0" w:line="240" w:lineRule="auto"/>
              <w:jc w:val="center"/>
              <w:rPr>
                <w:rFonts w:cs="Arial"/>
                <w:bCs/>
                <w:sz w:val="20"/>
                <w:szCs w:val="20"/>
                <w:lang w:eastAsia="fr-FR"/>
              </w:rPr>
            </w:pPr>
          </w:p>
        </w:tc>
      </w:tr>
      <w:tr w:rsidR="00904D08" w:rsidRPr="003531C1" w14:paraId="7049CB4D" w14:textId="77777777" w:rsidTr="003531C1">
        <w:trPr>
          <w:trHeight w:val="296"/>
          <w:jc w:val="center"/>
        </w:trPr>
        <w:tc>
          <w:tcPr>
            <w:tcW w:w="1944" w:type="dxa"/>
            <w:vMerge/>
            <w:tcBorders>
              <w:top w:val="nil"/>
              <w:left w:val="single" w:sz="8" w:space="0" w:color="auto"/>
              <w:bottom w:val="nil"/>
              <w:right w:val="single" w:sz="8" w:space="0" w:color="auto"/>
            </w:tcBorders>
            <w:vAlign w:val="center"/>
            <w:hideMark/>
          </w:tcPr>
          <w:p w14:paraId="1D9E29C0" w14:textId="77777777" w:rsidR="00904D08" w:rsidRPr="003531C1" w:rsidRDefault="00904D08" w:rsidP="005711D5">
            <w:pPr>
              <w:spacing w:after="0" w:line="240" w:lineRule="auto"/>
              <w:jc w:val="left"/>
              <w:rPr>
                <w:rFonts w:cs="Arial"/>
                <w:b/>
                <w:bCs/>
                <w:sz w:val="20"/>
                <w:szCs w:val="20"/>
                <w:lang w:eastAsia="fr-FR"/>
              </w:rPr>
            </w:pPr>
          </w:p>
        </w:tc>
        <w:tc>
          <w:tcPr>
            <w:tcW w:w="2997" w:type="dxa"/>
            <w:tcBorders>
              <w:top w:val="nil"/>
              <w:left w:val="nil"/>
              <w:bottom w:val="single" w:sz="8" w:space="0" w:color="auto"/>
              <w:right w:val="single" w:sz="4" w:space="0" w:color="auto"/>
            </w:tcBorders>
            <w:shd w:val="clear" w:color="auto" w:fill="auto"/>
            <w:vAlign w:val="center"/>
            <w:hideMark/>
          </w:tcPr>
          <w:p w14:paraId="57B47321"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Perte de revenus</w:t>
            </w:r>
          </w:p>
        </w:tc>
        <w:tc>
          <w:tcPr>
            <w:tcW w:w="1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1A4A9" w14:textId="77777777" w:rsidR="00904D08" w:rsidRPr="003531C1" w:rsidRDefault="00904D08" w:rsidP="005711D5">
            <w:pPr>
              <w:spacing w:after="0" w:line="240" w:lineRule="auto"/>
              <w:jc w:val="right"/>
              <w:rPr>
                <w:rFonts w:cs="Arial"/>
                <w:bCs/>
                <w:sz w:val="20"/>
                <w:szCs w:val="20"/>
                <w:lang w:eastAsia="fr-FR"/>
              </w:rPr>
            </w:pPr>
            <w:r w:rsidRPr="003531C1">
              <w:rPr>
                <w:rFonts w:cs="Arial"/>
                <w:b/>
                <w:bCs/>
                <w:color w:val="000000"/>
                <w:sz w:val="20"/>
                <w:szCs w:val="20"/>
                <w:lang w:eastAsia="fr-FR"/>
              </w:rPr>
              <w:t>105768720</w:t>
            </w:r>
          </w:p>
        </w:tc>
        <w:tc>
          <w:tcPr>
            <w:tcW w:w="1658" w:type="dxa"/>
            <w:vMerge/>
            <w:tcBorders>
              <w:top w:val="nil"/>
              <w:left w:val="single" w:sz="4" w:space="0" w:color="auto"/>
              <w:bottom w:val="single" w:sz="8" w:space="0" w:color="000000"/>
              <w:right w:val="single" w:sz="8" w:space="0" w:color="auto"/>
            </w:tcBorders>
            <w:vAlign w:val="center"/>
            <w:hideMark/>
          </w:tcPr>
          <w:p w14:paraId="7A06C1E8" w14:textId="77777777" w:rsidR="00904D08" w:rsidRPr="003531C1" w:rsidRDefault="00904D08" w:rsidP="005711D5">
            <w:pPr>
              <w:spacing w:after="0" w:line="240" w:lineRule="auto"/>
              <w:jc w:val="center"/>
              <w:rPr>
                <w:rFonts w:cs="Arial"/>
                <w:bCs/>
                <w:sz w:val="20"/>
                <w:szCs w:val="20"/>
                <w:lang w:eastAsia="fr-FR"/>
              </w:rPr>
            </w:pPr>
          </w:p>
        </w:tc>
      </w:tr>
      <w:tr w:rsidR="00904D08" w:rsidRPr="003531C1" w14:paraId="25509012" w14:textId="77777777" w:rsidTr="003531C1">
        <w:trPr>
          <w:trHeight w:val="296"/>
          <w:jc w:val="center"/>
        </w:trPr>
        <w:tc>
          <w:tcPr>
            <w:tcW w:w="1944" w:type="dxa"/>
            <w:vMerge/>
            <w:tcBorders>
              <w:top w:val="nil"/>
              <w:left w:val="single" w:sz="8" w:space="0" w:color="auto"/>
              <w:bottom w:val="nil"/>
              <w:right w:val="single" w:sz="8" w:space="0" w:color="auto"/>
            </w:tcBorders>
            <w:vAlign w:val="center"/>
            <w:hideMark/>
          </w:tcPr>
          <w:p w14:paraId="5A094A13" w14:textId="77777777" w:rsidR="00904D08" w:rsidRPr="003531C1" w:rsidRDefault="00904D08" w:rsidP="005711D5">
            <w:pPr>
              <w:spacing w:after="0" w:line="240" w:lineRule="auto"/>
              <w:jc w:val="left"/>
              <w:rPr>
                <w:rFonts w:cs="Arial"/>
                <w:b/>
                <w:bCs/>
                <w:sz w:val="20"/>
                <w:szCs w:val="20"/>
                <w:lang w:eastAsia="fr-FR"/>
              </w:rPr>
            </w:pPr>
          </w:p>
        </w:tc>
        <w:tc>
          <w:tcPr>
            <w:tcW w:w="2997" w:type="dxa"/>
            <w:tcBorders>
              <w:top w:val="nil"/>
              <w:left w:val="nil"/>
              <w:bottom w:val="single" w:sz="8" w:space="0" w:color="auto"/>
              <w:right w:val="single" w:sz="4" w:space="0" w:color="auto"/>
            </w:tcBorders>
            <w:shd w:val="clear" w:color="auto" w:fill="auto"/>
            <w:vAlign w:val="center"/>
            <w:hideMark/>
          </w:tcPr>
          <w:p w14:paraId="316B938B"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Perte d’arbres</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14:paraId="070810C5" w14:textId="6FFE51A2" w:rsidR="00904D08" w:rsidRPr="003531C1" w:rsidRDefault="00C72D55" w:rsidP="005711D5">
            <w:pPr>
              <w:spacing w:after="0" w:line="240" w:lineRule="auto"/>
              <w:jc w:val="right"/>
              <w:rPr>
                <w:rFonts w:cs="Arial"/>
                <w:sz w:val="20"/>
                <w:szCs w:val="20"/>
                <w:lang w:eastAsia="fr-FR"/>
              </w:rPr>
            </w:pPr>
            <w:r w:rsidRPr="003531C1">
              <w:rPr>
                <w:rFonts w:cs="Arial"/>
                <w:color w:val="000000"/>
                <w:sz w:val="20"/>
                <w:szCs w:val="20"/>
                <w:lang w:eastAsia="fr-FR"/>
              </w:rPr>
              <w:t>4981000</w:t>
            </w:r>
          </w:p>
        </w:tc>
        <w:tc>
          <w:tcPr>
            <w:tcW w:w="1658" w:type="dxa"/>
            <w:vMerge/>
            <w:tcBorders>
              <w:top w:val="nil"/>
              <w:left w:val="single" w:sz="4" w:space="0" w:color="auto"/>
              <w:bottom w:val="single" w:sz="8" w:space="0" w:color="000000"/>
              <w:right w:val="single" w:sz="8" w:space="0" w:color="auto"/>
            </w:tcBorders>
            <w:vAlign w:val="center"/>
            <w:hideMark/>
          </w:tcPr>
          <w:p w14:paraId="5B77FDCD" w14:textId="77777777" w:rsidR="00904D08" w:rsidRPr="003531C1" w:rsidRDefault="00904D08" w:rsidP="005711D5">
            <w:pPr>
              <w:spacing w:after="0" w:line="240" w:lineRule="auto"/>
              <w:jc w:val="center"/>
              <w:rPr>
                <w:rFonts w:cs="Arial"/>
                <w:bCs/>
                <w:sz w:val="20"/>
                <w:szCs w:val="20"/>
                <w:lang w:eastAsia="fr-FR"/>
              </w:rPr>
            </w:pPr>
          </w:p>
        </w:tc>
      </w:tr>
      <w:tr w:rsidR="00904D08" w:rsidRPr="003531C1" w14:paraId="7A762305" w14:textId="77777777" w:rsidTr="003531C1">
        <w:trPr>
          <w:trHeight w:val="296"/>
          <w:jc w:val="center"/>
        </w:trPr>
        <w:tc>
          <w:tcPr>
            <w:tcW w:w="1944" w:type="dxa"/>
            <w:vMerge/>
            <w:tcBorders>
              <w:top w:val="nil"/>
              <w:left w:val="single" w:sz="8" w:space="0" w:color="auto"/>
              <w:bottom w:val="nil"/>
              <w:right w:val="single" w:sz="8" w:space="0" w:color="auto"/>
            </w:tcBorders>
            <w:vAlign w:val="center"/>
            <w:hideMark/>
          </w:tcPr>
          <w:p w14:paraId="1EB3B9EA" w14:textId="77777777" w:rsidR="00904D08" w:rsidRPr="003531C1" w:rsidRDefault="00904D08" w:rsidP="005711D5">
            <w:pPr>
              <w:spacing w:after="0" w:line="240" w:lineRule="auto"/>
              <w:jc w:val="left"/>
              <w:rPr>
                <w:rFonts w:cs="Arial"/>
                <w:b/>
                <w:bCs/>
                <w:sz w:val="20"/>
                <w:szCs w:val="20"/>
                <w:lang w:eastAsia="fr-FR"/>
              </w:rPr>
            </w:pPr>
          </w:p>
        </w:tc>
        <w:tc>
          <w:tcPr>
            <w:tcW w:w="2997" w:type="dxa"/>
            <w:tcBorders>
              <w:top w:val="nil"/>
              <w:left w:val="nil"/>
              <w:bottom w:val="single" w:sz="8" w:space="0" w:color="auto"/>
              <w:right w:val="single" w:sz="8" w:space="0" w:color="auto"/>
            </w:tcBorders>
            <w:shd w:val="clear" w:color="auto" w:fill="auto"/>
            <w:vAlign w:val="center"/>
            <w:hideMark/>
          </w:tcPr>
          <w:p w14:paraId="6FF00266"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Appui aux PAP vulnérables</w:t>
            </w:r>
          </w:p>
        </w:tc>
        <w:tc>
          <w:tcPr>
            <w:tcW w:w="1755" w:type="dxa"/>
            <w:tcBorders>
              <w:top w:val="single" w:sz="4" w:space="0" w:color="auto"/>
              <w:left w:val="nil"/>
              <w:bottom w:val="single" w:sz="8" w:space="0" w:color="auto"/>
              <w:right w:val="single" w:sz="8" w:space="0" w:color="auto"/>
            </w:tcBorders>
            <w:shd w:val="clear" w:color="auto" w:fill="auto"/>
            <w:vAlign w:val="center"/>
          </w:tcPr>
          <w:p w14:paraId="6598EC54" w14:textId="77777777" w:rsidR="00904D08" w:rsidRPr="003531C1" w:rsidRDefault="00904D08" w:rsidP="005711D5">
            <w:pPr>
              <w:spacing w:after="0" w:line="240" w:lineRule="auto"/>
              <w:jc w:val="right"/>
              <w:rPr>
                <w:rFonts w:cs="Arial"/>
                <w:sz w:val="20"/>
                <w:szCs w:val="20"/>
                <w:lang w:eastAsia="fr-FR"/>
              </w:rPr>
            </w:pPr>
            <w:r w:rsidRPr="003531C1">
              <w:rPr>
                <w:rFonts w:cs="Arial"/>
                <w:color w:val="000000"/>
                <w:sz w:val="20"/>
                <w:szCs w:val="20"/>
                <w:lang w:eastAsia="fr-FR"/>
              </w:rPr>
              <w:t>89800</w:t>
            </w:r>
          </w:p>
        </w:tc>
        <w:tc>
          <w:tcPr>
            <w:tcW w:w="1658" w:type="dxa"/>
            <w:vMerge/>
            <w:tcBorders>
              <w:top w:val="nil"/>
              <w:left w:val="single" w:sz="8" w:space="0" w:color="auto"/>
              <w:bottom w:val="single" w:sz="8" w:space="0" w:color="000000"/>
              <w:right w:val="single" w:sz="8" w:space="0" w:color="auto"/>
            </w:tcBorders>
            <w:vAlign w:val="center"/>
            <w:hideMark/>
          </w:tcPr>
          <w:p w14:paraId="36AF344C" w14:textId="77777777" w:rsidR="00904D08" w:rsidRPr="003531C1" w:rsidRDefault="00904D08" w:rsidP="005711D5">
            <w:pPr>
              <w:spacing w:after="0" w:line="240" w:lineRule="auto"/>
              <w:jc w:val="center"/>
              <w:rPr>
                <w:rFonts w:cs="Arial"/>
                <w:bCs/>
                <w:sz w:val="20"/>
                <w:szCs w:val="20"/>
                <w:lang w:eastAsia="fr-FR"/>
              </w:rPr>
            </w:pPr>
          </w:p>
        </w:tc>
      </w:tr>
      <w:tr w:rsidR="00904D08" w:rsidRPr="003531C1" w14:paraId="6028ED72" w14:textId="77777777" w:rsidTr="003531C1">
        <w:trPr>
          <w:trHeight w:val="296"/>
          <w:jc w:val="center"/>
        </w:trPr>
        <w:tc>
          <w:tcPr>
            <w:tcW w:w="1944" w:type="dxa"/>
            <w:vMerge/>
            <w:tcBorders>
              <w:top w:val="nil"/>
              <w:left w:val="single" w:sz="8" w:space="0" w:color="auto"/>
              <w:bottom w:val="nil"/>
              <w:right w:val="single" w:sz="8" w:space="0" w:color="auto"/>
            </w:tcBorders>
            <w:vAlign w:val="center"/>
            <w:hideMark/>
          </w:tcPr>
          <w:p w14:paraId="212A67BC" w14:textId="77777777" w:rsidR="00904D08" w:rsidRPr="003531C1" w:rsidRDefault="00904D08" w:rsidP="005711D5">
            <w:pPr>
              <w:spacing w:after="0" w:line="240" w:lineRule="auto"/>
              <w:jc w:val="left"/>
              <w:rPr>
                <w:rFonts w:cs="Arial"/>
                <w:b/>
                <w:bCs/>
                <w:sz w:val="20"/>
                <w:szCs w:val="20"/>
                <w:lang w:eastAsia="fr-FR"/>
              </w:rPr>
            </w:pPr>
          </w:p>
        </w:tc>
        <w:tc>
          <w:tcPr>
            <w:tcW w:w="2997" w:type="dxa"/>
            <w:tcBorders>
              <w:top w:val="nil"/>
              <w:left w:val="nil"/>
              <w:bottom w:val="single" w:sz="8" w:space="0" w:color="auto"/>
              <w:right w:val="single" w:sz="8" w:space="0" w:color="auto"/>
            </w:tcBorders>
            <w:shd w:val="clear" w:color="auto" w:fill="auto"/>
            <w:vAlign w:val="center"/>
            <w:hideMark/>
          </w:tcPr>
          <w:p w14:paraId="72DA66F1"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Assistance au déménagement</w:t>
            </w:r>
          </w:p>
        </w:tc>
        <w:tc>
          <w:tcPr>
            <w:tcW w:w="1755" w:type="dxa"/>
            <w:tcBorders>
              <w:top w:val="nil"/>
              <w:left w:val="nil"/>
              <w:bottom w:val="single" w:sz="8" w:space="0" w:color="auto"/>
              <w:right w:val="single" w:sz="8" w:space="0" w:color="auto"/>
            </w:tcBorders>
            <w:shd w:val="clear" w:color="auto" w:fill="auto"/>
            <w:vAlign w:val="center"/>
          </w:tcPr>
          <w:p w14:paraId="3FAC2EFA" w14:textId="77777777" w:rsidR="00904D08" w:rsidRPr="003531C1" w:rsidRDefault="00904D08" w:rsidP="005711D5">
            <w:pPr>
              <w:spacing w:after="0" w:line="240" w:lineRule="auto"/>
              <w:jc w:val="right"/>
              <w:rPr>
                <w:rFonts w:cs="Arial"/>
                <w:sz w:val="20"/>
                <w:szCs w:val="20"/>
                <w:lang w:eastAsia="fr-FR"/>
              </w:rPr>
            </w:pPr>
            <w:r w:rsidRPr="003531C1">
              <w:rPr>
                <w:rFonts w:cs="Arial"/>
                <w:sz w:val="20"/>
                <w:szCs w:val="20"/>
                <w:lang w:eastAsia="fr-FR"/>
              </w:rPr>
              <w:t>500000</w:t>
            </w:r>
          </w:p>
        </w:tc>
        <w:tc>
          <w:tcPr>
            <w:tcW w:w="1658" w:type="dxa"/>
            <w:vMerge/>
            <w:tcBorders>
              <w:top w:val="nil"/>
              <w:left w:val="single" w:sz="8" w:space="0" w:color="auto"/>
              <w:bottom w:val="single" w:sz="8" w:space="0" w:color="000000"/>
              <w:right w:val="single" w:sz="8" w:space="0" w:color="auto"/>
            </w:tcBorders>
            <w:vAlign w:val="center"/>
            <w:hideMark/>
          </w:tcPr>
          <w:p w14:paraId="4B92F760" w14:textId="77777777" w:rsidR="00904D08" w:rsidRPr="003531C1" w:rsidRDefault="00904D08" w:rsidP="005711D5">
            <w:pPr>
              <w:spacing w:after="0" w:line="240" w:lineRule="auto"/>
              <w:jc w:val="center"/>
              <w:rPr>
                <w:rFonts w:cs="Arial"/>
                <w:bCs/>
                <w:sz w:val="20"/>
                <w:szCs w:val="20"/>
                <w:lang w:eastAsia="fr-FR"/>
              </w:rPr>
            </w:pPr>
          </w:p>
        </w:tc>
      </w:tr>
      <w:tr w:rsidR="00904D08" w:rsidRPr="003531C1" w14:paraId="0BBDEAA0" w14:textId="77777777" w:rsidTr="003531C1">
        <w:trPr>
          <w:trHeight w:val="452"/>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D2A2ADF" w14:textId="6F7E8C60"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lastRenderedPageBreak/>
              <w:t xml:space="preserve">ONG Sociale en appui </w:t>
            </w:r>
            <w:r w:rsidR="000173E8" w:rsidRPr="003531C1">
              <w:rPr>
                <w:rFonts w:cs="Arial"/>
                <w:sz w:val="20"/>
                <w:szCs w:val="20"/>
                <w:lang w:eastAsia="fr-FR"/>
              </w:rPr>
              <w:t>à l’AMO</w:t>
            </w:r>
            <w:r w:rsidRPr="003531C1">
              <w:rPr>
                <w:rFonts w:cs="Arial"/>
                <w:sz w:val="20"/>
                <w:szCs w:val="20"/>
                <w:lang w:eastAsia="fr-FR"/>
              </w:rPr>
              <w:t xml:space="preserve"> pour la mise en œuvre</w:t>
            </w:r>
          </w:p>
        </w:tc>
        <w:tc>
          <w:tcPr>
            <w:tcW w:w="1755" w:type="dxa"/>
            <w:tcBorders>
              <w:top w:val="nil"/>
              <w:left w:val="nil"/>
              <w:bottom w:val="single" w:sz="8" w:space="0" w:color="auto"/>
              <w:right w:val="single" w:sz="8" w:space="0" w:color="auto"/>
            </w:tcBorders>
            <w:shd w:val="clear" w:color="auto" w:fill="auto"/>
            <w:vAlign w:val="center"/>
          </w:tcPr>
          <w:p w14:paraId="75BB7B89" w14:textId="181C3636" w:rsidR="00904D08" w:rsidRPr="003531C1" w:rsidRDefault="00904D08" w:rsidP="005711D5">
            <w:pPr>
              <w:spacing w:after="0" w:line="240" w:lineRule="auto"/>
              <w:jc w:val="right"/>
              <w:rPr>
                <w:rFonts w:cs="Arial"/>
                <w:sz w:val="20"/>
                <w:szCs w:val="20"/>
                <w:lang w:eastAsia="fr-FR"/>
              </w:rPr>
            </w:pPr>
            <w:r w:rsidRPr="003531C1">
              <w:rPr>
                <w:rFonts w:cs="Arial"/>
                <w:sz w:val="20"/>
                <w:szCs w:val="20"/>
                <w:lang w:eastAsia="fr-FR"/>
              </w:rPr>
              <w:t>5000000</w:t>
            </w:r>
          </w:p>
        </w:tc>
        <w:tc>
          <w:tcPr>
            <w:tcW w:w="1658" w:type="dxa"/>
            <w:tcBorders>
              <w:top w:val="nil"/>
              <w:left w:val="nil"/>
              <w:bottom w:val="single" w:sz="8" w:space="0" w:color="auto"/>
              <w:right w:val="single" w:sz="8" w:space="0" w:color="auto"/>
            </w:tcBorders>
            <w:shd w:val="clear" w:color="auto" w:fill="auto"/>
            <w:vAlign w:val="center"/>
            <w:hideMark/>
          </w:tcPr>
          <w:p w14:paraId="347F1E65" w14:textId="77777777" w:rsidR="00904D08" w:rsidRPr="003531C1" w:rsidRDefault="00904D08" w:rsidP="005711D5">
            <w:pPr>
              <w:spacing w:after="0" w:line="240" w:lineRule="auto"/>
              <w:jc w:val="center"/>
              <w:rPr>
                <w:rFonts w:cs="Arial"/>
                <w:sz w:val="20"/>
                <w:szCs w:val="20"/>
                <w:lang w:eastAsia="fr-FR"/>
              </w:rPr>
            </w:pPr>
            <w:r w:rsidRPr="003531C1">
              <w:rPr>
                <w:rFonts w:cs="Arial"/>
                <w:sz w:val="20"/>
                <w:szCs w:val="20"/>
                <w:lang w:eastAsia="fr-FR"/>
              </w:rPr>
              <w:t>BAD</w:t>
            </w:r>
          </w:p>
        </w:tc>
      </w:tr>
      <w:tr w:rsidR="00904D08" w:rsidRPr="003531C1" w14:paraId="3D59D395" w14:textId="77777777" w:rsidTr="003531C1">
        <w:trPr>
          <w:trHeight w:val="512"/>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DEBF1D"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Consultant en charge de la mise à jour du recensement</w:t>
            </w:r>
          </w:p>
        </w:tc>
        <w:tc>
          <w:tcPr>
            <w:tcW w:w="1755" w:type="dxa"/>
            <w:tcBorders>
              <w:top w:val="nil"/>
              <w:left w:val="nil"/>
              <w:bottom w:val="single" w:sz="8" w:space="0" w:color="auto"/>
              <w:right w:val="single" w:sz="8" w:space="0" w:color="auto"/>
            </w:tcBorders>
            <w:shd w:val="clear" w:color="auto" w:fill="auto"/>
            <w:vAlign w:val="center"/>
          </w:tcPr>
          <w:p w14:paraId="6F567DD8" w14:textId="20C8CF3F" w:rsidR="00904D08" w:rsidRPr="003531C1" w:rsidRDefault="009901D0" w:rsidP="005711D5">
            <w:pPr>
              <w:spacing w:after="0" w:line="240" w:lineRule="auto"/>
              <w:jc w:val="right"/>
              <w:rPr>
                <w:rFonts w:cs="Arial"/>
                <w:sz w:val="20"/>
                <w:szCs w:val="20"/>
                <w:lang w:eastAsia="fr-FR"/>
              </w:rPr>
            </w:pPr>
            <w:r>
              <w:rPr>
                <w:rFonts w:cs="Arial"/>
                <w:sz w:val="20"/>
                <w:szCs w:val="20"/>
                <w:lang w:eastAsia="fr-FR"/>
              </w:rPr>
              <w:t>10</w:t>
            </w:r>
            <w:r w:rsidRPr="003531C1">
              <w:rPr>
                <w:rFonts w:cs="Arial"/>
                <w:sz w:val="20"/>
                <w:szCs w:val="20"/>
                <w:lang w:eastAsia="fr-FR"/>
              </w:rPr>
              <w:t>000000</w:t>
            </w:r>
          </w:p>
        </w:tc>
        <w:tc>
          <w:tcPr>
            <w:tcW w:w="1658" w:type="dxa"/>
            <w:tcBorders>
              <w:top w:val="nil"/>
              <w:left w:val="nil"/>
              <w:bottom w:val="single" w:sz="8" w:space="0" w:color="auto"/>
              <w:right w:val="single" w:sz="8" w:space="0" w:color="auto"/>
            </w:tcBorders>
            <w:shd w:val="clear" w:color="auto" w:fill="auto"/>
            <w:vAlign w:val="center"/>
            <w:hideMark/>
          </w:tcPr>
          <w:p w14:paraId="6426BE27" w14:textId="77777777" w:rsidR="00904D08" w:rsidRPr="003531C1" w:rsidRDefault="00904D08" w:rsidP="005711D5">
            <w:pPr>
              <w:spacing w:after="0" w:line="240" w:lineRule="auto"/>
              <w:jc w:val="center"/>
              <w:rPr>
                <w:rFonts w:cs="Arial"/>
                <w:sz w:val="20"/>
                <w:szCs w:val="20"/>
                <w:lang w:eastAsia="fr-FR"/>
              </w:rPr>
            </w:pPr>
            <w:r w:rsidRPr="003531C1">
              <w:rPr>
                <w:rFonts w:cs="Arial"/>
                <w:sz w:val="20"/>
                <w:szCs w:val="20"/>
                <w:lang w:eastAsia="fr-FR"/>
              </w:rPr>
              <w:t>BAD</w:t>
            </w:r>
          </w:p>
        </w:tc>
      </w:tr>
      <w:tr w:rsidR="00904D08" w:rsidRPr="003531C1" w14:paraId="0811EE20" w14:textId="77777777" w:rsidTr="003531C1">
        <w:trPr>
          <w:trHeight w:val="520"/>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A16C6CF"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Consultant en charge du suivi externe et de la réalisation d’audit final</w:t>
            </w:r>
          </w:p>
        </w:tc>
        <w:tc>
          <w:tcPr>
            <w:tcW w:w="1755" w:type="dxa"/>
            <w:tcBorders>
              <w:top w:val="nil"/>
              <w:left w:val="nil"/>
              <w:bottom w:val="single" w:sz="8" w:space="0" w:color="auto"/>
              <w:right w:val="single" w:sz="8" w:space="0" w:color="auto"/>
            </w:tcBorders>
            <w:shd w:val="clear" w:color="auto" w:fill="auto"/>
            <w:vAlign w:val="center"/>
          </w:tcPr>
          <w:p w14:paraId="16D5B836" w14:textId="0D5862E1" w:rsidR="00904D08" w:rsidRPr="003531C1" w:rsidRDefault="00904D08" w:rsidP="005711D5">
            <w:pPr>
              <w:spacing w:after="0" w:line="240" w:lineRule="auto"/>
              <w:jc w:val="right"/>
              <w:rPr>
                <w:rFonts w:cs="Arial"/>
                <w:sz w:val="20"/>
                <w:szCs w:val="20"/>
                <w:lang w:eastAsia="fr-FR"/>
              </w:rPr>
            </w:pPr>
            <w:r w:rsidRPr="003531C1">
              <w:rPr>
                <w:rFonts w:cs="Arial"/>
                <w:sz w:val="20"/>
                <w:szCs w:val="20"/>
                <w:lang w:eastAsia="fr-FR"/>
              </w:rPr>
              <w:t>7500000</w:t>
            </w:r>
          </w:p>
        </w:tc>
        <w:tc>
          <w:tcPr>
            <w:tcW w:w="1658" w:type="dxa"/>
            <w:tcBorders>
              <w:top w:val="nil"/>
              <w:left w:val="nil"/>
              <w:bottom w:val="single" w:sz="8" w:space="0" w:color="auto"/>
              <w:right w:val="single" w:sz="8" w:space="0" w:color="auto"/>
            </w:tcBorders>
            <w:shd w:val="clear" w:color="auto" w:fill="auto"/>
            <w:vAlign w:val="center"/>
            <w:hideMark/>
          </w:tcPr>
          <w:p w14:paraId="2008AE42" w14:textId="77777777" w:rsidR="00904D08" w:rsidRPr="003531C1" w:rsidRDefault="00904D08" w:rsidP="005711D5">
            <w:pPr>
              <w:spacing w:after="0" w:line="240" w:lineRule="auto"/>
              <w:jc w:val="center"/>
              <w:rPr>
                <w:rFonts w:cs="Arial"/>
                <w:sz w:val="20"/>
                <w:szCs w:val="20"/>
                <w:lang w:eastAsia="fr-FR"/>
              </w:rPr>
            </w:pPr>
            <w:r w:rsidRPr="003531C1">
              <w:rPr>
                <w:rFonts w:cs="Arial"/>
                <w:sz w:val="20"/>
                <w:szCs w:val="20"/>
                <w:lang w:eastAsia="fr-FR"/>
              </w:rPr>
              <w:t>BAD</w:t>
            </w:r>
          </w:p>
        </w:tc>
      </w:tr>
      <w:tr w:rsidR="00904D08" w:rsidRPr="003531C1" w14:paraId="72F58348" w14:textId="77777777" w:rsidTr="003531C1">
        <w:trPr>
          <w:trHeight w:val="296"/>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2E8F46D"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Diffusion du PAR</w:t>
            </w:r>
          </w:p>
        </w:tc>
        <w:tc>
          <w:tcPr>
            <w:tcW w:w="1755" w:type="dxa"/>
            <w:tcBorders>
              <w:top w:val="nil"/>
              <w:left w:val="nil"/>
              <w:bottom w:val="single" w:sz="8" w:space="0" w:color="auto"/>
              <w:right w:val="single" w:sz="8" w:space="0" w:color="auto"/>
            </w:tcBorders>
            <w:shd w:val="clear" w:color="auto" w:fill="auto"/>
            <w:vAlign w:val="center"/>
          </w:tcPr>
          <w:p w14:paraId="2DF5D948" w14:textId="12D5FA21" w:rsidR="00904D08" w:rsidRPr="003531C1" w:rsidRDefault="00904D08" w:rsidP="005711D5">
            <w:pPr>
              <w:spacing w:after="0" w:line="240" w:lineRule="auto"/>
              <w:jc w:val="right"/>
              <w:rPr>
                <w:rFonts w:cs="Arial"/>
                <w:sz w:val="20"/>
                <w:szCs w:val="20"/>
                <w:lang w:eastAsia="fr-FR"/>
              </w:rPr>
            </w:pPr>
            <w:r w:rsidRPr="003531C1">
              <w:rPr>
                <w:rFonts w:cs="Arial"/>
                <w:sz w:val="20"/>
                <w:szCs w:val="20"/>
                <w:lang w:eastAsia="fr-FR"/>
              </w:rPr>
              <w:t>500000</w:t>
            </w:r>
          </w:p>
        </w:tc>
        <w:tc>
          <w:tcPr>
            <w:tcW w:w="1658" w:type="dxa"/>
            <w:tcBorders>
              <w:top w:val="nil"/>
              <w:left w:val="nil"/>
              <w:bottom w:val="single" w:sz="8" w:space="0" w:color="auto"/>
              <w:right w:val="single" w:sz="8" w:space="0" w:color="auto"/>
            </w:tcBorders>
            <w:shd w:val="clear" w:color="auto" w:fill="auto"/>
            <w:vAlign w:val="center"/>
            <w:hideMark/>
          </w:tcPr>
          <w:p w14:paraId="4B9D7746" w14:textId="77777777" w:rsidR="00904D08" w:rsidRPr="003531C1" w:rsidRDefault="00904D08" w:rsidP="005711D5">
            <w:pPr>
              <w:spacing w:after="0" w:line="240" w:lineRule="auto"/>
              <w:jc w:val="center"/>
              <w:rPr>
                <w:rFonts w:cs="Arial"/>
                <w:sz w:val="20"/>
                <w:szCs w:val="20"/>
                <w:lang w:eastAsia="fr-FR"/>
              </w:rPr>
            </w:pPr>
            <w:r w:rsidRPr="003531C1">
              <w:rPr>
                <w:rFonts w:cs="Arial"/>
                <w:sz w:val="20"/>
                <w:szCs w:val="20"/>
                <w:lang w:eastAsia="fr-FR"/>
              </w:rPr>
              <w:t>BAD</w:t>
            </w:r>
          </w:p>
        </w:tc>
      </w:tr>
      <w:tr w:rsidR="00904D08" w:rsidRPr="003531C1" w14:paraId="5AAF0E03" w14:textId="77777777" w:rsidTr="003531C1">
        <w:trPr>
          <w:trHeight w:val="344"/>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FBA4C9A"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Comité Local de Réinstallation (médiation et conciliation)</w:t>
            </w:r>
          </w:p>
        </w:tc>
        <w:tc>
          <w:tcPr>
            <w:tcW w:w="1755" w:type="dxa"/>
            <w:tcBorders>
              <w:top w:val="nil"/>
              <w:left w:val="nil"/>
              <w:bottom w:val="single" w:sz="8" w:space="0" w:color="auto"/>
              <w:right w:val="single" w:sz="8" w:space="0" w:color="auto"/>
            </w:tcBorders>
            <w:shd w:val="clear" w:color="auto" w:fill="auto"/>
            <w:vAlign w:val="center"/>
          </w:tcPr>
          <w:p w14:paraId="39199C11" w14:textId="35E973CB" w:rsidR="00904D08" w:rsidRPr="003531C1" w:rsidRDefault="00904D08" w:rsidP="005711D5">
            <w:pPr>
              <w:spacing w:after="0" w:line="240" w:lineRule="auto"/>
              <w:jc w:val="right"/>
              <w:rPr>
                <w:rFonts w:cs="Arial"/>
                <w:sz w:val="20"/>
                <w:szCs w:val="20"/>
                <w:lang w:eastAsia="fr-FR"/>
              </w:rPr>
            </w:pPr>
            <w:r w:rsidRPr="003531C1">
              <w:rPr>
                <w:rFonts w:cs="Arial"/>
                <w:sz w:val="20"/>
                <w:szCs w:val="20"/>
                <w:lang w:eastAsia="fr-FR"/>
              </w:rPr>
              <w:t>4000000</w:t>
            </w:r>
          </w:p>
        </w:tc>
        <w:tc>
          <w:tcPr>
            <w:tcW w:w="1658" w:type="dxa"/>
            <w:tcBorders>
              <w:top w:val="nil"/>
              <w:left w:val="nil"/>
              <w:bottom w:val="single" w:sz="8" w:space="0" w:color="auto"/>
              <w:right w:val="single" w:sz="8" w:space="0" w:color="auto"/>
            </w:tcBorders>
            <w:shd w:val="clear" w:color="auto" w:fill="auto"/>
            <w:vAlign w:val="center"/>
            <w:hideMark/>
          </w:tcPr>
          <w:p w14:paraId="26851623" w14:textId="77777777" w:rsidR="00904D08" w:rsidRPr="003531C1" w:rsidRDefault="00904D08" w:rsidP="005711D5">
            <w:pPr>
              <w:spacing w:after="0" w:line="240" w:lineRule="auto"/>
              <w:jc w:val="center"/>
              <w:rPr>
                <w:rFonts w:cs="Arial"/>
                <w:sz w:val="20"/>
                <w:szCs w:val="20"/>
                <w:lang w:eastAsia="fr-FR"/>
              </w:rPr>
            </w:pPr>
            <w:r w:rsidRPr="003531C1">
              <w:rPr>
                <w:rFonts w:cs="Arial"/>
                <w:sz w:val="20"/>
                <w:szCs w:val="20"/>
                <w:lang w:eastAsia="fr-FR"/>
              </w:rPr>
              <w:t>BAD</w:t>
            </w:r>
          </w:p>
        </w:tc>
      </w:tr>
      <w:tr w:rsidR="00904D08" w:rsidRPr="003531C1" w14:paraId="1078F291" w14:textId="77777777" w:rsidTr="003531C1">
        <w:trPr>
          <w:trHeight w:val="282"/>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8B96601"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Renforcement de capacités</w:t>
            </w:r>
          </w:p>
        </w:tc>
        <w:tc>
          <w:tcPr>
            <w:tcW w:w="1755" w:type="dxa"/>
            <w:tcBorders>
              <w:top w:val="nil"/>
              <w:left w:val="nil"/>
              <w:bottom w:val="single" w:sz="8" w:space="0" w:color="auto"/>
              <w:right w:val="single" w:sz="8" w:space="0" w:color="auto"/>
            </w:tcBorders>
            <w:shd w:val="clear" w:color="auto" w:fill="auto"/>
            <w:vAlign w:val="center"/>
          </w:tcPr>
          <w:p w14:paraId="4B8AF0D4" w14:textId="580C083D" w:rsidR="00904D08" w:rsidRPr="003531C1" w:rsidRDefault="00904D08" w:rsidP="005711D5">
            <w:pPr>
              <w:spacing w:after="0" w:line="240" w:lineRule="auto"/>
              <w:jc w:val="right"/>
              <w:rPr>
                <w:rFonts w:cs="Arial"/>
                <w:sz w:val="20"/>
                <w:szCs w:val="20"/>
                <w:lang w:eastAsia="fr-FR"/>
              </w:rPr>
            </w:pPr>
            <w:r w:rsidRPr="003531C1">
              <w:rPr>
                <w:rFonts w:cs="Arial"/>
                <w:sz w:val="20"/>
                <w:szCs w:val="20"/>
                <w:lang w:eastAsia="fr-FR"/>
              </w:rPr>
              <w:t>2000000</w:t>
            </w:r>
          </w:p>
        </w:tc>
        <w:tc>
          <w:tcPr>
            <w:tcW w:w="1658" w:type="dxa"/>
            <w:tcBorders>
              <w:top w:val="nil"/>
              <w:left w:val="nil"/>
              <w:bottom w:val="single" w:sz="8" w:space="0" w:color="auto"/>
              <w:right w:val="single" w:sz="8" w:space="0" w:color="auto"/>
            </w:tcBorders>
            <w:shd w:val="clear" w:color="auto" w:fill="auto"/>
            <w:vAlign w:val="center"/>
            <w:hideMark/>
          </w:tcPr>
          <w:p w14:paraId="2C45E542" w14:textId="77777777" w:rsidR="00904D08" w:rsidRPr="003531C1" w:rsidRDefault="00904D08" w:rsidP="005711D5">
            <w:pPr>
              <w:spacing w:after="0" w:line="240" w:lineRule="auto"/>
              <w:jc w:val="center"/>
              <w:rPr>
                <w:rFonts w:cs="Arial"/>
                <w:sz w:val="20"/>
                <w:szCs w:val="20"/>
                <w:lang w:eastAsia="fr-FR"/>
              </w:rPr>
            </w:pPr>
            <w:r w:rsidRPr="003531C1">
              <w:rPr>
                <w:rFonts w:cs="Arial"/>
                <w:sz w:val="20"/>
                <w:szCs w:val="20"/>
                <w:lang w:eastAsia="fr-FR"/>
              </w:rPr>
              <w:t>BAD</w:t>
            </w:r>
          </w:p>
        </w:tc>
      </w:tr>
      <w:tr w:rsidR="00904D08" w:rsidRPr="003531C1" w14:paraId="612F6EC6" w14:textId="77777777" w:rsidTr="003531C1">
        <w:trPr>
          <w:trHeight w:val="247"/>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AFE5323"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 xml:space="preserve">Coût pour le Suivi – évaluation </w:t>
            </w:r>
          </w:p>
        </w:tc>
        <w:tc>
          <w:tcPr>
            <w:tcW w:w="1755" w:type="dxa"/>
            <w:tcBorders>
              <w:top w:val="nil"/>
              <w:left w:val="nil"/>
              <w:bottom w:val="single" w:sz="8" w:space="0" w:color="auto"/>
              <w:right w:val="single" w:sz="8" w:space="0" w:color="auto"/>
            </w:tcBorders>
            <w:shd w:val="clear" w:color="auto" w:fill="auto"/>
            <w:vAlign w:val="center"/>
          </w:tcPr>
          <w:p w14:paraId="59C80A81" w14:textId="60A4EFAA" w:rsidR="00904D08" w:rsidRPr="003531C1" w:rsidRDefault="00904D08" w:rsidP="005711D5">
            <w:pPr>
              <w:spacing w:after="0" w:line="240" w:lineRule="auto"/>
              <w:jc w:val="right"/>
              <w:rPr>
                <w:rFonts w:cs="Arial"/>
                <w:sz w:val="20"/>
                <w:szCs w:val="20"/>
                <w:lang w:eastAsia="fr-FR"/>
              </w:rPr>
            </w:pPr>
            <w:r w:rsidRPr="003531C1">
              <w:rPr>
                <w:rFonts w:cs="Arial"/>
                <w:sz w:val="20"/>
                <w:szCs w:val="20"/>
                <w:lang w:eastAsia="fr-FR"/>
              </w:rPr>
              <w:t>2000000</w:t>
            </w:r>
          </w:p>
        </w:tc>
        <w:tc>
          <w:tcPr>
            <w:tcW w:w="1658" w:type="dxa"/>
            <w:tcBorders>
              <w:top w:val="nil"/>
              <w:left w:val="nil"/>
              <w:bottom w:val="single" w:sz="8" w:space="0" w:color="auto"/>
              <w:right w:val="single" w:sz="8" w:space="0" w:color="auto"/>
            </w:tcBorders>
            <w:shd w:val="clear" w:color="auto" w:fill="auto"/>
            <w:vAlign w:val="center"/>
            <w:hideMark/>
          </w:tcPr>
          <w:p w14:paraId="6A47D7D1" w14:textId="328B2EFD" w:rsidR="00904D08" w:rsidRPr="003531C1" w:rsidRDefault="00904D08" w:rsidP="005711D5">
            <w:pPr>
              <w:spacing w:after="0" w:line="240" w:lineRule="auto"/>
              <w:jc w:val="center"/>
              <w:rPr>
                <w:rFonts w:cs="Arial"/>
                <w:sz w:val="20"/>
                <w:szCs w:val="20"/>
                <w:lang w:eastAsia="fr-FR"/>
              </w:rPr>
            </w:pPr>
            <w:r w:rsidRPr="003531C1">
              <w:rPr>
                <w:rFonts w:cs="Arial"/>
                <w:sz w:val="20"/>
                <w:szCs w:val="20"/>
                <w:lang w:eastAsia="fr-FR"/>
              </w:rPr>
              <w:t>BAD</w:t>
            </w:r>
          </w:p>
        </w:tc>
      </w:tr>
      <w:tr w:rsidR="00904D08" w:rsidRPr="003531C1" w14:paraId="6B6A0FA0" w14:textId="77777777" w:rsidTr="003531C1">
        <w:trPr>
          <w:trHeight w:val="286"/>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B999D0"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Total 1</w:t>
            </w:r>
          </w:p>
        </w:tc>
        <w:tc>
          <w:tcPr>
            <w:tcW w:w="1755" w:type="dxa"/>
            <w:tcBorders>
              <w:top w:val="nil"/>
              <w:left w:val="nil"/>
              <w:bottom w:val="single" w:sz="8" w:space="0" w:color="auto"/>
              <w:right w:val="single" w:sz="8" w:space="0" w:color="auto"/>
            </w:tcBorders>
            <w:shd w:val="clear" w:color="auto" w:fill="auto"/>
            <w:vAlign w:val="center"/>
          </w:tcPr>
          <w:p w14:paraId="324EB261" w14:textId="0A8EA3DF" w:rsidR="00904D08" w:rsidRPr="003531C1" w:rsidRDefault="00A02C26" w:rsidP="005711D5">
            <w:pPr>
              <w:spacing w:after="0" w:line="240" w:lineRule="auto"/>
              <w:jc w:val="right"/>
              <w:rPr>
                <w:rFonts w:cs="Arial"/>
                <w:b/>
                <w:bCs/>
                <w:color w:val="000000"/>
                <w:sz w:val="20"/>
                <w:szCs w:val="20"/>
                <w:lang w:eastAsia="fr-FR"/>
              </w:rPr>
            </w:pPr>
            <w:r w:rsidRPr="003531C1">
              <w:rPr>
                <w:rFonts w:cs="Arial"/>
                <w:b/>
                <w:bCs/>
                <w:color w:val="000000"/>
                <w:sz w:val="20"/>
                <w:szCs w:val="20"/>
              </w:rPr>
              <w:t>208565370</w:t>
            </w:r>
          </w:p>
        </w:tc>
        <w:tc>
          <w:tcPr>
            <w:tcW w:w="1658" w:type="dxa"/>
            <w:tcBorders>
              <w:top w:val="nil"/>
              <w:left w:val="nil"/>
              <w:bottom w:val="single" w:sz="8" w:space="0" w:color="auto"/>
              <w:right w:val="single" w:sz="8" w:space="0" w:color="auto"/>
            </w:tcBorders>
            <w:shd w:val="clear" w:color="auto" w:fill="auto"/>
            <w:vAlign w:val="center"/>
            <w:hideMark/>
          </w:tcPr>
          <w:p w14:paraId="101E09C9" w14:textId="77777777" w:rsidR="00904D08" w:rsidRPr="003531C1" w:rsidRDefault="00904D08" w:rsidP="005711D5">
            <w:pPr>
              <w:spacing w:after="0" w:line="240" w:lineRule="auto"/>
              <w:jc w:val="center"/>
              <w:rPr>
                <w:rFonts w:cs="Arial"/>
                <w:sz w:val="20"/>
                <w:szCs w:val="20"/>
                <w:lang w:eastAsia="fr-FR"/>
              </w:rPr>
            </w:pPr>
            <w:r w:rsidRPr="003531C1">
              <w:rPr>
                <w:rFonts w:cs="Arial"/>
                <w:sz w:val="20"/>
                <w:szCs w:val="20"/>
                <w:lang w:eastAsia="fr-FR"/>
              </w:rPr>
              <w:t>BAD</w:t>
            </w:r>
          </w:p>
        </w:tc>
      </w:tr>
      <w:tr w:rsidR="00904D08" w:rsidRPr="003531C1" w14:paraId="4081D89B" w14:textId="77777777" w:rsidTr="003531C1">
        <w:trPr>
          <w:trHeight w:val="494"/>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E66263"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Coûts des mesures d’accompagnement (2 % x sous Total1)</w:t>
            </w:r>
          </w:p>
        </w:tc>
        <w:tc>
          <w:tcPr>
            <w:tcW w:w="1755" w:type="dxa"/>
            <w:tcBorders>
              <w:top w:val="nil"/>
              <w:left w:val="nil"/>
              <w:bottom w:val="single" w:sz="8" w:space="0" w:color="auto"/>
              <w:right w:val="single" w:sz="8" w:space="0" w:color="auto"/>
            </w:tcBorders>
            <w:shd w:val="clear" w:color="auto" w:fill="auto"/>
            <w:vAlign w:val="center"/>
          </w:tcPr>
          <w:p w14:paraId="48FDE3A9" w14:textId="0BD9C95B" w:rsidR="00904D08" w:rsidRPr="003531C1" w:rsidRDefault="00A02C26" w:rsidP="005711D5">
            <w:pPr>
              <w:spacing w:after="0" w:line="240" w:lineRule="auto"/>
              <w:jc w:val="right"/>
              <w:rPr>
                <w:rFonts w:cs="Arial"/>
                <w:color w:val="000000"/>
                <w:sz w:val="20"/>
                <w:szCs w:val="20"/>
                <w:lang w:eastAsia="fr-FR"/>
              </w:rPr>
            </w:pPr>
            <w:r w:rsidRPr="003531C1">
              <w:rPr>
                <w:rFonts w:cs="Arial"/>
                <w:b/>
                <w:bCs/>
                <w:color w:val="000000"/>
                <w:sz w:val="20"/>
                <w:szCs w:val="20"/>
              </w:rPr>
              <w:t>4171307</w:t>
            </w:r>
          </w:p>
        </w:tc>
        <w:tc>
          <w:tcPr>
            <w:tcW w:w="1658" w:type="dxa"/>
            <w:tcBorders>
              <w:top w:val="nil"/>
              <w:left w:val="nil"/>
              <w:bottom w:val="single" w:sz="8" w:space="0" w:color="auto"/>
              <w:right w:val="single" w:sz="8" w:space="0" w:color="auto"/>
            </w:tcBorders>
            <w:shd w:val="clear" w:color="auto" w:fill="auto"/>
            <w:vAlign w:val="center"/>
            <w:hideMark/>
          </w:tcPr>
          <w:p w14:paraId="4F13AA87" w14:textId="77777777" w:rsidR="00904D08" w:rsidRPr="003531C1" w:rsidRDefault="00904D08" w:rsidP="005711D5">
            <w:pPr>
              <w:spacing w:after="0" w:line="240" w:lineRule="auto"/>
              <w:jc w:val="center"/>
              <w:rPr>
                <w:rFonts w:cs="Arial"/>
                <w:bCs/>
                <w:sz w:val="20"/>
                <w:szCs w:val="20"/>
                <w:lang w:eastAsia="fr-FR"/>
              </w:rPr>
            </w:pPr>
            <w:r w:rsidRPr="003531C1">
              <w:rPr>
                <w:rFonts w:cs="Arial"/>
                <w:bCs/>
                <w:sz w:val="20"/>
                <w:szCs w:val="20"/>
                <w:lang w:eastAsia="fr-FR"/>
              </w:rPr>
              <w:t>BAD</w:t>
            </w:r>
          </w:p>
        </w:tc>
      </w:tr>
      <w:tr w:rsidR="00904D08" w:rsidRPr="003531C1" w14:paraId="1D7D04C5" w14:textId="77777777" w:rsidTr="003531C1">
        <w:trPr>
          <w:trHeight w:val="296"/>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05F8ACC"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Sous-total 2</w:t>
            </w:r>
          </w:p>
        </w:tc>
        <w:tc>
          <w:tcPr>
            <w:tcW w:w="1755" w:type="dxa"/>
            <w:tcBorders>
              <w:top w:val="nil"/>
              <w:left w:val="nil"/>
              <w:bottom w:val="single" w:sz="8" w:space="0" w:color="auto"/>
              <w:right w:val="single" w:sz="8" w:space="0" w:color="auto"/>
            </w:tcBorders>
            <w:shd w:val="clear" w:color="000000" w:fill="FFFFFF"/>
            <w:noWrap/>
            <w:vAlign w:val="center"/>
          </w:tcPr>
          <w:p w14:paraId="7C5CA1CD" w14:textId="3D0E6DF8" w:rsidR="00904D08" w:rsidRPr="003531C1" w:rsidRDefault="00A02C26" w:rsidP="005711D5">
            <w:pPr>
              <w:spacing w:after="0" w:line="240" w:lineRule="auto"/>
              <w:jc w:val="right"/>
              <w:rPr>
                <w:rFonts w:cs="Arial"/>
                <w:b/>
                <w:bCs/>
                <w:color w:val="000000"/>
                <w:sz w:val="20"/>
                <w:szCs w:val="20"/>
                <w:lang w:eastAsia="fr-FR"/>
              </w:rPr>
            </w:pPr>
            <w:r w:rsidRPr="003531C1">
              <w:rPr>
                <w:rFonts w:cs="Arial"/>
                <w:b/>
                <w:bCs/>
                <w:color w:val="000000"/>
                <w:sz w:val="20"/>
                <w:szCs w:val="20"/>
              </w:rPr>
              <w:t>21273667</w:t>
            </w:r>
          </w:p>
        </w:tc>
        <w:tc>
          <w:tcPr>
            <w:tcW w:w="1658" w:type="dxa"/>
            <w:tcBorders>
              <w:top w:val="nil"/>
              <w:left w:val="nil"/>
              <w:bottom w:val="single" w:sz="8" w:space="0" w:color="auto"/>
              <w:right w:val="single" w:sz="8" w:space="0" w:color="auto"/>
            </w:tcBorders>
            <w:shd w:val="clear" w:color="000000" w:fill="FFFFFF"/>
            <w:vAlign w:val="center"/>
            <w:hideMark/>
          </w:tcPr>
          <w:p w14:paraId="08B832AE" w14:textId="20967EC6" w:rsidR="00904D08" w:rsidRPr="003531C1" w:rsidRDefault="00904D08" w:rsidP="005711D5">
            <w:pPr>
              <w:spacing w:after="0" w:line="240" w:lineRule="auto"/>
              <w:jc w:val="center"/>
              <w:rPr>
                <w:rFonts w:cs="Arial"/>
                <w:sz w:val="20"/>
                <w:szCs w:val="20"/>
                <w:lang w:eastAsia="fr-FR"/>
              </w:rPr>
            </w:pPr>
          </w:p>
        </w:tc>
      </w:tr>
      <w:tr w:rsidR="00904D08" w:rsidRPr="003531C1" w14:paraId="7D7612DD" w14:textId="77777777" w:rsidTr="003531C1">
        <w:trPr>
          <w:trHeight w:val="396"/>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02CBEF3" w14:textId="77777777" w:rsidR="00904D08" w:rsidRPr="003531C1" w:rsidRDefault="00904D08" w:rsidP="005711D5">
            <w:pPr>
              <w:spacing w:after="0" w:line="240" w:lineRule="auto"/>
              <w:jc w:val="left"/>
              <w:rPr>
                <w:rFonts w:cs="Arial"/>
                <w:sz w:val="20"/>
                <w:szCs w:val="20"/>
                <w:lang w:eastAsia="fr-FR"/>
              </w:rPr>
            </w:pPr>
            <w:r w:rsidRPr="003531C1">
              <w:rPr>
                <w:rFonts w:cs="Arial"/>
                <w:sz w:val="20"/>
                <w:szCs w:val="20"/>
                <w:lang w:eastAsia="fr-FR"/>
              </w:rPr>
              <w:t>Contingence pour les imprévus (2 %)</w:t>
            </w:r>
          </w:p>
        </w:tc>
        <w:tc>
          <w:tcPr>
            <w:tcW w:w="1755" w:type="dxa"/>
            <w:tcBorders>
              <w:top w:val="nil"/>
              <w:left w:val="nil"/>
              <w:bottom w:val="single" w:sz="8" w:space="0" w:color="auto"/>
              <w:right w:val="single" w:sz="8" w:space="0" w:color="auto"/>
            </w:tcBorders>
            <w:shd w:val="clear" w:color="000000" w:fill="FFFFFF"/>
            <w:noWrap/>
            <w:vAlign w:val="center"/>
          </w:tcPr>
          <w:p w14:paraId="2FA651C3" w14:textId="6D9D88A0" w:rsidR="000167D0" w:rsidRPr="003531C1" w:rsidRDefault="00A02C26" w:rsidP="005711D5">
            <w:pPr>
              <w:spacing w:after="0" w:line="240" w:lineRule="auto"/>
              <w:jc w:val="right"/>
              <w:rPr>
                <w:rFonts w:cs="Arial"/>
                <w:b/>
                <w:bCs/>
                <w:sz w:val="20"/>
                <w:szCs w:val="20"/>
                <w:lang w:eastAsia="fr-FR"/>
              </w:rPr>
            </w:pPr>
            <w:r w:rsidRPr="003531C1">
              <w:rPr>
                <w:rFonts w:cs="Arial"/>
                <w:b/>
                <w:bCs/>
                <w:sz w:val="20"/>
                <w:szCs w:val="20"/>
                <w:lang w:eastAsia="fr-FR"/>
              </w:rPr>
              <w:t>4254733</w:t>
            </w:r>
          </w:p>
          <w:p w14:paraId="1A9B6562" w14:textId="77777777" w:rsidR="00904D08" w:rsidRPr="003531C1" w:rsidRDefault="00904D08" w:rsidP="005711D5">
            <w:pPr>
              <w:spacing w:after="0" w:line="240" w:lineRule="auto"/>
              <w:jc w:val="right"/>
              <w:rPr>
                <w:rFonts w:cs="Arial"/>
                <w:b/>
                <w:bCs/>
                <w:sz w:val="20"/>
                <w:szCs w:val="20"/>
                <w:lang w:eastAsia="fr-FR"/>
              </w:rPr>
            </w:pPr>
          </w:p>
        </w:tc>
        <w:tc>
          <w:tcPr>
            <w:tcW w:w="1658" w:type="dxa"/>
            <w:tcBorders>
              <w:top w:val="nil"/>
              <w:left w:val="nil"/>
              <w:bottom w:val="single" w:sz="8" w:space="0" w:color="auto"/>
              <w:right w:val="single" w:sz="8" w:space="0" w:color="auto"/>
            </w:tcBorders>
            <w:shd w:val="clear" w:color="000000" w:fill="FFFFFF"/>
            <w:vAlign w:val="center"/>
            <w:hideMark/>
          </w:tcPr>
          <w:p w14:paraId="568D1546" w14:textId="77777777" w:rsidR="00904D08" w:rsidRPr="003531C1" w:rsidRDefault="00904D08" w:rsidP="005711D5">
            <w:pPr>
              <w:spacing w:after="0" w:line="240" w:lineRule="auto"/>
              <w:jc w:val="center"/>
              <w:rPr>
                <w:rFonts w:cs="Arial"/>
                <w:sz w:val="20"/>
                <w:szCs w:val="20"/>
                <w:lang w:eastAsia="fr-FR"/>
              </w:rPr>
            </w:pPr>
            <w:r w:rsidRPr="003531C1">
              <w:rPr>
                <w:rFonts w:cs="Arial"/>
                <w:sz w:val="20"/>
                <w:szCs w:val="20"/>
                <w:lang w:eastAsia="fr-FR"/>
              </w:rPr>
              <w:t>BAD</w:t>
            </w:r>
          </w:p>
        </w:tc>
      </w:tr>
      <w:tr w:rsidR="00904D08" w:rsidRPr="003531C1" w14:paraId="632614CC" w14:textId="77777777" w:rsidTr="003531C1">
        <w:trPr>
          <w:trHeight w:val="296"/>
          <w:jc w:val="center"/>
        </w:trPr>
        <w:tc>
          <w:tcPr>
            <w:tcW w:w="4941" w:type="dxa"/>
            <w:gridSpan w:val="2"/>
            <w:tcBorders>
              <w:top w:val="single" w:sz="8" w:space="0" w:color="auto"/>
              <w:left w:val="single" w:sz="8" w:space="0" w:color="auto"/>
              <w:bottom w:val="single" w:sz="8" w:space="0" w:color="auto"/>
              <w:right w:val="single" w:sz="8" w:space="0" w:color="000000"/>
            </w:tcBorders>
            <w:shd w:val="clear" w:color="000000" w:fill="DEEAF6"/>
            <w:vAlign w:val="center"/>
            <w:hideMark/>
          </w:tcPr>
          <w:p w14:paraId="35BEB2D4" w14:textId="77777777" w:rsidR="00904D08" w:rsidRPr="003531C1" w:rsidRDefault="00904D08" w:rsidP="005711D5">
            <w:pPr>
              <w:spacing w:after="0" w:line="240" w:lineRule="auto"/>
              <w:jc w:val="left"/>
              <w:rPr>
                <w:rFonts w:cs="Arial"/>
                <w:b/>
                <w:bCs/>
                <w:sz w:val="20"/>
                <w:szCs w:val="20"/>
                <w:lang w:eastAsia="fr-FR"/>
              </w:rPr>
            </w:pPr>
            <w:r w:rsidRPr="003531C1">
              <w:rPr>
                <w:rFonts w:cs="Arial"/>
                <w:b/>
                <w:bCs/>
                <w:sz w:val="20"/>
                <w:szCs w:val="20"/>
                <w:lang w:eastAsia="fr-FR"/>
              </w:rPr>
              <w:t>Montant Total</w:t>
            </w:r>
          </w:p>
        </w:tc>
        <w:tc>
          <w:tcPr>
            <w:tcW w:w="3413" w:type="dxa"/>
            <w:gridSpan w:val="2"/>
            <w:tcBorders>
              <w:top w:val="single" w:sz="8" w:space="0" w:color="auto"/>
              <w:left w:val="nil"/>
              <w:bottom w:val="single" w:sz="8" w:space="0" w:color="auto"/>
              <w:right w:val="single" w:sz="8" w:space="0" w:color="000000"/>
            </w:tcBorders>
            <w:shd w:val="clear" w:color="000000" w:fill="DEEAF6"/>
            <w:vAlign w:val="center"/>
            <w:hideMark/>
          </w:tcPr>
          <w:p w14:paraId="6FDF434F" w14:textId="52C369CB" w:rsidR="00904D08" w:rsidRPr="003531C1" w:rsidRDefault="009901D0" w:rsidP="009901D0">
            <w:pPr>
              <w:spacing w:after="0" w:line="240" w:lineRule="auto"/>
              <w:jc w:val="center"/>
              <w:rPr>
                <w:rFonts w:cs="Arial"/>
                <w:b/>
                <w:bCs/>
                <w:color w:val="000000"/>
                <w:sz w:val="20"/>
                <w:szCs w:val="20"/>
                <w:lang w:eastAsia="fr-FR"/>
              </w:rPr>
            </w:pPr>
            <w:r w:rsidRPr="003531C1">
              <w:rPr>
                <w:rFonts w:cs="Arial"/>
                <w:b/>
                <w:bCs/>
                <w:color w:val="000000"/>
                <w:sz w:val="20"/>
                <w:szCs w:val="20"/>
              </w:rPr>
              <w:t>2</w:t>
            </w:r>
            <w:r>
              <w:rPr>
                <w:rFonts w:cs="Arial"/>
                <w:b/>
                <w:bCs/>
                <w:color w:val="000000"/>
                <w:sz w:val="20"/>
                <w:szCs w:val="20"/>
              </w:rPr>
              <w:t>23</w:t>
            </w:r>
            <w:r w:rsidRPr="003531C1">
              <w:rPr>
                <w:rFonts w:cs="Arial"/>
                <w:b/>
                <w:bCs/>
                <w:color w:val="000000"/>
                <w:sz w:val="20"/>
                <w:szCs w:val="20"/>
              </w:rPr>
              <w:t xml:space="preserve"> </w:t>
            </w:r>
            <w:r w:rsidR="00A02C26" w:rsidRPr="003531C1">
              <w:rPr>
                <w:rFonts w:cs="Arial"/>
                <w:b/>
                <w:bCs/>
                <w:color w:val="000000"/>
                <w:sz w:val="20"/>
                <w:szCs w:val="20"/>
              </w:rPr>
              <w:t>991 410</w:t>
            </w:r>
          </w:p>
        </w:tc>
      </w:tr>
    </w:tbl>
    <w:p w14:paraId="46F8D3EA" w14:textId="77777777" w:rsidR="00203247" w:rsidRPr="005711D5" w:rsidRDefault="00203247" w:rsidP="000C20C5">
      <w:pPr>
        <w:spacing w:line="240" w:lineRule="auto"/>
        <w:jc w:val="center"/>
        <w:rPr>
          <w:rFonts w:cs="Arial"/>
          <w:b/>
          <w:sz w:val="20"/>
          <w:szCs w:val="20"/>
        </w:rPr>
      </w:pPr>
      <w:r w:rsidRPr="005711D5">
        <w:rPr>
          <w:rFonts w:cs="Arial"/>
          <w:b/>
          <w:sz w:val="20"/>
          <w:szCs w:val="20"/>
        </w:rPr>
        <w:t xml:space="preserve">Source : </w:t>
      </w:r>
      <w:r w:rsidR="00293ECE" w:rsidRPr="005711D5">
        <w:rPr>
          <w:rFonts w:cs="Arial"/>
          <w:b/>
          <w:sz w:val="20"/>
          <w:szCs w:val="20"/>
        </w:rPr>
        <w:t>CECO-BTP, juin 2020</w:t>
      </w:r>
    </w:p>
    <w:p w14:paraId="52E690DF" w14:textId="76B44771" w:rsidR="00C245C7" w:rsidRPr="003531C1" w:rsidRDefault="00782E55" w:rsidP="00D17CA8">
      <w:pPr>
        <w:pStyle w:val="Titre1"/>
      </w:pPr>
      <w:r w:rsidRPr="00D965D2">
        <w:rPr>
          <w:highlight w:val="yellow"/>
        </w:rPr>
        <w:br w:type="page"/>
      </w:r>
      <w:bookmarkStart w:id="577" w:name="_Toc3225089"/>
      <w:bookmarkStart w:id="578" w:name="_Toc51735895"/>
      <w:bookmarkStart w:id="579" w:name="_Toc52823059"/>
      <w:bookmarkStart w:id="580" w:name="_Toc52823097"/>
      <w:r w:rsidR="003531C1" w:rsidRPr="003531C1">
        <w:lastRenderedPageBreak/>
        <w:t>X</w:t>
      </w:r>
      <w:r w:rsidR="00A9276B" w:rsidRPr="008E4AED">
        <w:t>I</w:t>
      </w:r>
      <w:r w:rsidR="00492F47">
        <w:t>II</w:t>
      </w:r>
      <w:r w:rsidR="003531C1" w:rsidRPr="003531C1">
        <w:t xml:space="preserve">. </w:t>
      </w:r>
      <w:r w:rsidR="00C245C7" w:rsidRPr="003531C1">
        <w:t>SUIVI ET EVALUATION</w:t>
      </w:r>
      <w:bookmarkEnd w:id="577"/>
      <w:bookmarkEnd w:id="578"/>
      <w:bookmarkEnd w:id="579"/>
      <w:bookmarkEnd w:id="580"/>
      <w:r w:rsidR="00C245C7" w:rsidRPr="003531C1">
        <w:t>  </w:t>
      </w:r>
    </w:p>
    <w:p w14:paraId="7250A52F" w14:textId="2DBE7CA5" w:rsidR="00C245C7" w:rsidRPr="002B7F6C" w:rsidRDefault="00C245C7" w:rsidP="003531C1">
      <w:pPr>
        <w:rPr>
          <w:rFonts w:cs="Arial"/>
          <w:szCs w:val="22"/>
        </w:rPr>
      </w:pPr>
      <w:bookmarkStart w:id="581" w:name="_Toc524357332"/>
      <w:bookmarkStart w:id="582" w:name="_Toc525389220"/>
      <w:bookmarkStart w:id="583" w:name="_Toc529100822"/>
      <w:r w:rsidRPr="002B7F6C">
        <w:rPr>
          <w:rFonts w:cs="Arial"/>
          <w:szCs w:val="22"/>
        </w:rPr>
        <w:t xml:space="preserve">Le but principal du processus de Suivi et Evaluation est de s’assurer que les principaux objectifs du Plan d’Action de Réinstallation sont atteints. Dans cette optique, le processus devra prouver qu’effectivement les PAP ont reçu des compensations justes et équitables, qu’elles ont été compensées avant de libérer ou que leurs biens soient démolis ou perdus, et que leur niveau de vie est au moins équivalent sinon meilleur </w:t>
      </w:r>
      <w:r w:rsidR="00FD0EB9">
        <w:rPr>
          <w:rFonts w:cs="Arial"/>
          <w:szCs w:val="22"/>
        </w:rPr>
        <w:t xml:space="preserve">à </w:t>
      </w:r>
      <w:r w:rsidRPr="002B7F6C">
        <w:rPr>
          <w:rFonts w:cs="Arial"/>
          <w:szCs w:val="22"/>
        </w:rPr>
        <w:t>celui d’avant le projet.</w:t>
      </w:r>
    </w:p>
    <w:p w14:paraId="4D9A8A34" w14:textId="77777777" w:rsidR="00C245C7" w:rsidRPr="002B7F6C" w:rsidRDefault="00C245C7" w:rsidP="005711D5">
      <w:pPr>
        <w:rPr>
          <w:rFonts w:cs="Arial"/>
          <w:szCs w:val="22"/>
        </w:rPr>
      </w:pPr>
      <w:r w:rsidRPr="002B7F6C">
        <w:rPr>
          <w:rFonts w:cs="Arial"/>
          <w:szCs w:val="22"/>
        </w:rPr>
        <w:t xml:space="preserve">Le processus de Suivi et Evaluation vise également la détection à temps de toute situation problématique, qu’elle ait échappée au Consultant </w:t>
      </w:r>
      <w:r w:rsidR="0085700A" w:rsidRPr="002B7F6C">
        <w:rPr>
          <w:rFonts w:cs="Arial"/>
          <w:szCs w:val="22"/>
        </w:rPr>
        <w:t xml:space="preserve">du </w:t>
      </w:r>
      <w:r w:rsidRPr="002B7F6C">
        <w:rPr>
          <w:rFonts w:cs="Arial"/>
          <w:szCs w:val="22"/>
        </w:rPr>
        <w:t>PAR au moment de la planification ou qu’elle soit survenue du fait de changements dans les conditions locales, afin que cette situation soit rectifiée en conséquence, dans le PAR et sur le terrain.</w:t>
      </w:r>
    </w:p>
    <w:p w14:paraId="7D38F11D" w14:textId="33776128" w:rsidR="00C245C7" w:rsidRPr="002B7F6C" w:rsidRDefault="00C245C7" w:rsidP="005711D5">
      <w:pPr>
        <w:rPr>
          <w:rFonts w:cs="Arial"/>
          <w:szCs w:val="22"/>
        </w:rPr>
      </w:pPr>
      <w:r w:rsidRPr="002B7F6C">
        <w:rPr>
          <w:rFonts w:cs="Arial"/>
          <w:szCs w:val="22"/>
        </w:rPr>
        <w:t xml:space="preserve">Il importe que les activités de suivi et d’évaluation du PAR soient convenablement financées, entreprises par des spécialistes qualifiés et intégrées au processus global de gestion du projet. Pour cela, un organisme sous-traitant de contrôle, d’audit et d’évaluation externe </w:t>
      </w:r>
      <w:r w:rsidR="00673850">
        <w:rPr>
          <w:rFonts w:cs="Arial"/>
          <w:szCs w:val="22"/>
        </w:rPr>
        <w:t>ser</w:t>
      </w:r>
      <w:r w:rsidRPr="002B7F6C">
        <w:rPr>
          <w:rFonts w:cs="Arial"/>
          <w:szCs w:val="22"/>
        </w:rPr>
        <w:t xml:space="preserve">a désigné par le promoteur du projet : </w:t>
      </w:r>
      <w:r w:rsidR="00A041B8" w:rsidRPr="00A041B8">
        <w:rPr>
          <w:rFonts w:cs="Arial"/>
          <w:szCs w:val="22"/>
        </w:rPr>
        <w:t xml:space="preserve">C’est le Bureau d’Etudes chargé de la réalisation des études environnementales et sociales (EIES/PGES/PAR) ainsi que du suivi environnemental et social des travaux afférents (suivi de mise en œuvre du PAR et du PGES). </w:t>
      </w:r>
      <w:r w:rsidRPr="002B7F6C">
        <w:rPr>
          <w:rFonts w:cs="Arial"/>
          <w:szCs w:val="22"/>
        </w:rPr>
        <w:t>Le Suivi et Evaluation de ce présent PAR s’articule autour de trois axes dont :</w:t>
      </w:r>
    </w:p>
    <w:p w14:paraId="2B905335" w14:textId="1457BB75" w:rsidR="00C245C7" w:rsidRPr="002B7F6C" w:rsidRDefault="00C245C7" w:rsidP="00324CBD">
      <w:pPr>
        <w:numPr>
          <w:ilvl w:val="0"/>
          <w:numId w:val="25"/>
        </w:numPr>
        <w:contextualSpacing/>
        <w:rPr>
          <w:rFonts w:cs="Arial"/>
          <w:szCs w:val="22"/>
        </w:rPr>
      </w:pPr>
      <w:r w:rsidRPr="002B7F6C">
        <w:rPr>
          <w:rFonts w:cs="Arial"/>
          <w:szCs w:val="22"/>
        </w:rPr>
        <w:t>un premier portant sur la surveillance effectuée par l</w:t>
      </w:r>
      <w:r w:rsidR="000173E8" w:rsidRPr="002B7F6C">
        <w:rPr>
          <w:rFonts w:cs="Arial"/>
          <w:szCs w:val="22"/>
        </w:rPr>
        <w:t>’AMO</w:t>
      </w:r>
      <w:r w:rsidR="00492F47">
        <w:rPr>
          <w:rFonts w:cs="Arial"/>
          <w:szCs w:val="22"/>
        </w:rPr>
        <w:t xml:space="preserve"> et l’ACVDT</w:t>
      </w:r>
      <w:r w:rsidR="0085700A" w:rsidRPr="002B7F6C">
        <w:rPr>
          <w:rFonts w:cs="Arial"/>
          <w:szCs w:val="22"/>
        </w:rPr>
        <w:t> ;</w:t>
      </w:r>
    </w:p>
    <w:p w14:paraId="5AD4EA86" w14:textId="77777777" w:rsidR="00C245C7" w:rsidRPr="002B7F6C" w:rsidRDefault="00C245C7" w:rsidP="00324CBD">
      <w:pPr>
        <w:numPr>
          <w:ilvl w:val="0"/>
          <w:numId w:val="25"/>
        </w:numPr>
        <w:contextualSpacing/>
        <w:rPr>
          <w:rFonts w:cs="Arial"/>
          <w:szCs w:val="22"/>
        </w:rPr>
      </w:pPr>
      <w:r w:rsidRPr="002B7F6C">
        <w:rPr>
          <w:rFonts w:cs="Arial"/>
          <w:szCs w:val="22"/>
        </w:rPr>
        <w:t>un deuxième portant sur le suivi interne de l’exécution du PAR. Il sera mené par le Consultant en charge de mise en œuvre du PAR, et</w:t>
      </w:r>
    </w:p>
    <w:p w14:paraId="35360174" w14:textId="77777777" w:rsidR="00C245C7" w:rsidRPr="002B7F6C" w:rsidRDefault="00C245C7" w:rsidP="00324CBD">
      <w:pPr>
        <w:numPr>
          <w:ilvl w:val="0"/>
          <w:numId w:val="25"/>
        </w:numPr>
        <w:contextualSpacing/>
        <w:rPr>
          <w:rFonts w:cs="Arial"/>
          <w:szCs w:val="22"/>
        </w:rPr>
      </w:pPr>
      <w:r w:rsidRPr="002B7F6C">
        <w:rPr>
          <w:rFonts w:cs="Arial"/>
          <w:szCs w:val="22"/>
        </w:rPr>
        <w:t>un troisième portant sur l’évaluation qui est un suivi externe de l’exécution du PAR et qui sera effectué par un consultant externe. L’évaluation du plan de réinstallation peut être menée une fois que les activités d’indemnisation et de réinstallation sont achevées. L’objectif de l’évaluation est d’établir que toutes les PAP sont correctement réinstallées et que celles-ci ont repris leurs activités productives.</w:t>
      </w:r>
    </w:p>
    <w:p w14:paraId="56251197" w14:textId="77777777" w:rsidR="00C245C7" w:rsidRPr="002B7F6C" w:rsidRDefault="00C245C7" w:rsidP="005711D5">
      <w:pPr>
        <w:rPr>
          <w:rFonts w:cs="Arial"/>
          <w:szCs w:val="22"/>
        </w:rPr>
      </w:pPr>
      <w:r w:rsidRPr="002B7F6C">
        <w:rPr>
          <w:rFonts w:cs="Arial"/>
          <w:szCs w:val="22"/>
        </w:rPr>
        <w:t>La surveillance dont les objectifs sont, entre autres, de :</w:t>
      </w:r>
    </w:p>
    <w:p w14:paraId="6720A419" w14:textId="77777777" w:rsidR="00C245C7" w:rsidRPr="002B7F6C" w:rsidRDefault="00C245C7" w:rsidP="00324CBD">
      <w:pPr>
        <w:numPr>
          <w:ilvl w:val="0"/>
          <w:numId w:val="26"/>
        </w:numPr>
        <w:contextualSpacing/>
        <w:rPr>
          <w:rFonts w:cs="Arial"/>
          <w:szCs w:val="22"/>
        </w:rPr>
      </w:pPr>
      <w:r w:rsidRPr="002B7F6C">
        <w:rPr>
          <w:rFonts w:cs="Arial"/>
          <w:szCs w:val="22"/>
        </w:rPr>
        <w:t xml:space="preserve">s’assurer au démarrage que le PAR est conçu avec des spécifications détaillées conformément aux normes de </w:t>
      </w:r>
      <w:r w:rsidR="00997545" w:rsidRPr="002B7F6C">
        <w:rPr>
          <w:rFonts w:cs="Arial"/>
          <w:szCs w:val="22"/>
        </w:rPr>
        <w:t>la SO 2</w:t>
      </w:r>
      <w:r w:rsidRPr="002B7F6C">
        <w:rPr>
          <w:rFonts w:cs="Arial"/>
          <w:szCs w:val="22"/>
        </w:rPr>
        <w:t xml:space="preserve"> de la Banque </w:t>
      </w:r>
      <w:r w:rsidR="00997545" w:rsidRPr="002B7F6C">
        <w:rPr>
          <w:rFonts w:cs="Arial"/>
          <w:szCs w:val="22"/>
        </w:rPr>
        <w:t>Africaine de Développement</w:t>
      </w:r>
      <w:r w:rsidRPr="002B7F6C">
        <w:rPr>
          <w:rFonts w:cs="Arial"/>
          <w:szCs w:val="22"/>
        </w:rPr>
        <w:t>, et</w:t>
      </w:r>
    </w:p>
    <w:p w14:paraId="6A442F8B" w14:textId="77777777" w:rsidR="00C245C7" w:rsidRPr="002B7F6C" w:rsidRDefault="00C245C7" w:rsidP="00324CBD">
      <w:pPr>
        <w:numPr>
          <w:ilvl w:val="0"/>
          <w:numId w:val="26"/>
        </w:numPr>
        <w:contextualSpacing/>
        <w:rPr>
          <w:rFonts w:cs="Arial"/>
          <w:szCs w:val="22"/>
        </w:rPr>
      </w:pPr>
      <w:r w:rsidRPr="002B7F6C">
        <w:rPr>
          <w:rFonts w:cs="Arial"/>
          <w:szCs w:val="22"/>
        </w:rPr>
        <w:t>de veiller à ce que la mise en œuvre se déroule en conformité avec le document validé.</w:t>
      </w:r>
      <w:r w:rsidR="00A819B9" w:rsidRPr="002B7F6C">
        <w:rPr>
          <w:rFonts w:cs="Arial"/>
          <w:szCs w:val="22"/>
        </w:rPr>
        <w:t xml:space="preserve"> </w:t>
      </w:r>
    </w:p>
    <w:p w14:paraId="4E3A8858" w14:textId="77777777" w:rsidR="00C245C7" w:rsidRPr="002B7F6C" w:rsidRDefault="00C245C7" w:rsidP="005711D5">
      <w:pPr>
        <w:rPr>
          <w:rFonts w:cs="Arial"/>
          <w:szCs w:val="22"/>
        </w:rPr>
      </w:pPr>
      <w:r w:rsidRPr="002B7F6C">
        <w:rPr>
          <w:rFonts w:cs="Arial"/>
          <w:szCs w:val="22"/>
        </w:rPr>
        <w:t>Le Suivi interne est conçu pour :</w:t>
      </w:r>
    </w:p>
    <w:p w14:paraId="368D734F" w14:textId="77777777" w:rsidR="00997545" w:rsidRPr="002B7F6C" w:rsidRDefault="00C245C7" w:rsidP="00324CBD">
      <w:pPr>
        <w:numPr>
          <w:ilvl w:val="0"/>
          <w:numId w:val="27"/>
        </w:numPr>
        <w:contextualSpacing/>
        <w:rPr>
          <w:rFonts w:cs="Arial"/>
          <w:szCs w:val="22"/>
        </w:rPr>
      </w:pPr>
      <w:r w:rsidRPr="002B7F6C">
        <w:rPr>
          <w:rFonts w:cs="Arial"/>
          <w:szCs w:val="22"/>
        </w:rPr>
        <w:t xml:space="preserve">s’assurer que l’ensemble des informations collectées sont gérées par la mise en place d’un système de gestion de l’information conforme aux modèles et aux exigences de suivi-évaluation </w:t>
      </w:r>
      <w:r w:rsidR="00997545" w:rsidRPr="002B7F6C">
        <w:rPr>
          <w:rFonts w:cs="Arial"/>
          <w:szCs w:val="22"/>
        </w:rPr>
        <w:t>de la Banque Africaine de Développement</w:t>
      </w:r>
      <w:r w:rsidRPr="002B7F6C">
        <w:rPr>
          <w:rFonts w:cs="Arial"/>
          <w:szCs w:val="22"/>
        </w:rPr>
        <w:t>;</w:t>
      </w:r>
      <w:r w:rsidR="00A819B9" w:rsidRPr="002B7F6C">
        <w:rPr>
          <w:rFonts w:cs="Arial"/>
          <w:szCs w:val="22"/>
        </w:rPr>
        <w:t xml:space="preserve"> </w:t>
      </w:r>
    </w:p>
    <w:p w14:paraId="6B8D6148" w14:textId="77777777" w:rsidR="00C245C7" w:rsidRPr="002B7F6C" w:rsidRDefault="00C245C7" w:rsidP="00324CBD">
      <w:pPr>
        <w:numPr>
          <w:ilvl w:val="0"/>
          <w:numId w:val="27"/>
        </w:numPr>
        <w:contextualSpacing/>
        <w:rPr>
          <w:rFonts w:cs="Arial"/>
          <w:szCs w:val="22"/>
        </w:rPr>
      </w:pPr>
      <w:r w:rsidRPr="002B7F6C">
        <w:rPr>
          <w:rFonts w:cs="Arial"/>
          <w:szCs w:val="22"/>
        </w:rPr>
        <w:t>s’assurer en permanence que le planning des activités et du budget est exécuté en cohérence avec les prévisions ;</w:t>
      </w:r>
    </w:p>
    <w:p w14:paraId="29DA0137" w14:textId="77777777" w:rsidR="00C245C7" w:rsidRPr="002B7F6C" w:rsidRDefault="00C245C7" w:rsidP="00324CBD">
      <w:pPr>
        <w:numPr>
          <w:ilvl w:val="0"/>
          <w:numId w:val="27"/>
        </w:numPr>
        <w:contextualSpacing/>
        <w:rPr>
          <w:rFonts w:cs="Arial"/>
          <w:szCs w:val="22"/>
        </w:rPr>
      </w:pPr>
      <w:r w:rsidRPr="002B7F6C">
        <w:rPr>
          <w:rFonts w:cs="Arial"/>
          <w:szCs w:val="22"/>
        </w:rPr>
        <w:t>vérifier en permanence la réalisation qualitative et quantitative des résultats attendus et atteints dans les délais prescrits ;</w:t>
      </w:r>
    </w:p>
    <w:p w14:paraId="2B6D70C6" w14:textId="77777777" w:rsidR="00C245C7" w:rsidRPr="002B7F6C" w:rsidRDefault="00C245C7" w:rsidP="00324CBD">
      <w:pPr>
        <w:numPr>
          <w:ilvl w:val="0"/>
          <w:numId w:val="28"/>
        </w:numPr>
        <w:contextualSpacing/>
        <w:rPr>
          <w:rFonts w:cs="Arial"/>
          <w:szCs w:val="22"/>
        </w:rPr>
      </w:pPr>
      <w:r w:rsidRPr="002B7F6C">
        <w:rPr>
          <w:rFonts w:cs="Arial"/>
          <w:szCs w:val="22"/>
        </w:rPr>
        <w:t>détecter tout facteur et évolution imprévus de nature à influencer la planification du PAR, l’identification des mesures, d’en affecter négativement l’efficacité ou de constituer des opportunités à exploiter,</w:t>
      </w:r>
    </w:p>
    <w:p w14:paraId="208C34F2" w14:textId="77777777" w:rsidR="00C245C7" w:rsidRPr="002B7F6C" w:rsidRDefault="00C245C7" w:rsidP="00324CBD">
      <w:pPr>
        <w:numPr>
          <w:ilvl w:val="0"/>
          <w:numId w:val="28"/>
        </w:numPr>
        <w:contextualSpacing/>
        <w:rPr>
          <w:rFonts w:cs="Arial"/>
          <w:szCs w:val="22"/>
        </w:rPr>
      </w:pPr>
      <w:r w:rsidRPr="002B7F6C">
        <w:rPr>
          <w:rFonts w:cs="Arial"/>
          <w:szCs w:val="22"/>
        </w:rPr>
        <w:t>identifier et recommander les mesures d’éradication et d’atténuation appropriées, aux instances responsables concernées, dans le cadre de procédures ordinaires ou exceptionnelles de programmation, dans les meilleurs délais ;</w:t>
      </w:r>
    </w:p>
    <w:p w14:paraId="3DD7F9A9" w14:textId="77777777" w:rsidR="00C245C7" w:rsidRPr="002B7F6C" w:rsidRDefault="00C245C7" w:rsidP="00324CBD">
      <w:pPr>
        <w:numPr>
          <w:ilvl w:val="0"/>
          <w:numId w:val="28"/>
        </w:numPr>
        <w:contextualSpacing/>
        <w:rPr>
          <w:rFonts w:cs="Arial"/>
          <w:szCs w:val="22"/>
        </w:rPr>
      </w:pPr>
      <w:r w:rsidRPr="002B7F6C">
        <w:rPr>
          <w:rFonts w:cs="Arial"/>
          <w:szCs w:val="22"/>
        </w:rPr>
        <w:lastRenderedPageBreak/>
        <w:t xml:space="preserve">coordonner le suivi-évaluation du PAR avec les activités d’évaluation de </w:t>
      </w:r>
      <w:r w:rsidR="00A378DA" w:rsidRPr="002B7F6C">
        <w:rPr>
          <w:rFonts w:cs="Arial"/>
          <w:szCs w:val="22"/>
        </w:rPr>
        <w:t>la Banque Africaine de Développement</w:t>
      </w:r>
      <w:r w:rsidRPr="002B7F6C">
        <w:rPr>
          <w:rFonts w:cs="Arial"/>
          <w:szCs w:val="22"/>
        </w:rPr>
        <w:t>.</w:t>
      </w:r>
    </w:p>
    <w:p w14:paraId="6C03BE37" w14:textId="77777777" w:rsidR="00C245C7" w:rsidRPr="002B7F6C" w:rsidRDefault="00C245C7" w:rsidP="005711D5">
      <w:pPr>
        <w:rPr>
          <w:rFonts w:cs="Arial"/>
          <w:szCs w:val="22"/>
        </w:rPr>
      </w:pPr>
      <w:r w:rsidRPr="002B7F6C">
        <w:rPr>
          <w:rFonts w:cs="Arial"/>
          <w:szCs w:val="22"/>
        </w:rPr>
        <w:t>Les résultats attendus de ce Suivi interne sont :</w:t>
      </w:r>
    </w:p>
    <w:p w14:paraId="66A53678" w14:textId="77777777" w:rsidR="00C245C7" w:rsidRPr="002B7F6C" w:rsidRDefault="00C245C7" w:rsidP="00324CBD">
      <w:pPr>
        <w:numPr>
          <w:ilvl w:val="0"/>
          <w:numId w:val="29"/>
        </w:numPr>
        <w:contextualSpacing/>
        <w:rPr>
          <w:rFonts w:cs="Arial"/>
          <w:szCs w:val="22"/>
        </w:rPr>
      </w:pPr>
      <w:r w:rsidRPr="002B7F6C">
        <w:rPr>
          <w:rFonts w:cs="Arial"/>
          <w:szCs w:val="22"/>
        </w:rPr>
        <w:t>des indicateurs et jalons (incluant des objectifs et dates butoirs spécifiques) sont identifiés pour suivre l’état d’avancement des activités principales du Consultant chargé de la mise en œuvre du PAR,</w:t>
      </w:r>
    </w:p>
    <w:p w14:paraId="6B278869" w14:textId="77777777" w:rsidR="00C245C7" w:rsidRPr="002B7F6C" w:rsidRDefault="00C245C7" w:rsidP="00324CBD">
      <w:pPr>
        <w:numPr>
          <w:ilvl w:val="0"/>
          <w:numId w:val="29"/>
        </w:numPr>
        <w:contextualSpacing/>
        <w:rPr>
          <w:rFonts w:cs="Arial"/>
          <w:szCs w:val="22"/>
        </w:rPr>
      </w:pPr>
      <w:r w:rsidRPr="002B7F6C">
        <w:rPr>
          <w:rFonts w:cs="Arial"/>
          <w:szCs w:val="22"/>
        </w:rPr>
        <w:t xml:space="preserve">un système de gestion de l’information intégrant toutes les données collectées sur les PAP, et compatible avec ceux développés par l’unité de gestion du projet et </w:t>
      </w:r>
      <w:r w:rsidR="00A378DA" w:rsidRPr="002B7F6C">
        <w:rPr>
          <w:rFonts w:cs="Arial"/>
          <w:szCs w:val="22"/>
        </w:rPr>
        <w:t>la Banque Africaine de Développement</w:t>
      </w:r>
      <w:r w:rsidRPr="002B7F6C">
        <w:rPr>
          <w:rFonts w:cs="Arial"/>
          <w:szCs w:val="22"/>
        </w:rPr>
        <w:t>, est mis en place et est fonctionnel,</w:t>
      </w:r>
    </w:p>
    <w:p w14:paraId="72F55B39" w14:textId="77777777" w:rsidR="00385661" w:rsidRDefault="00C245C7" w:rsidP="00324CBD">
      <w:pPr>
        <w:numPr>
          <w:ilvl w:val="0"/>
          <w:numId w:val="29"/>
        </w:numPr>
        <w:contextualSpacing/>
        <w:rPr>
          <w:rFonts w:cs="Arial"/>
          <w:szCs w:val="22"/>
        </w:rPr>
      </w:pPr>
      <w:r w:rsidRPr="002B7F6C">
        <w:rPr>
          <w:rFonts w:cs="Arial"/>
          <w:szCs w:val="22"/>
        </w:rPr>
        <w:t>des indicateurs et des objectifs de performance sont identifiés pour évaluer les résultats des principales activités du Consultant chargé de la mise en œuvre du PAR.</w:t>
      </w:r>
    </w:p>
    <w:p w14:paraId="78391E0C" w14:textId="77777777" w:rsidR="00385661" w:rsidRPr="00385661" w:rsidRDefault="00385661" w:rsidP="00385661">
      <w:pPr>
        <w:contextualSpacing/>
        <w:rPr>
          <w:rFonts w:cs="Arial"/>
          <w:sz w:val="10"/>
          <w:szCs w:val="10"/>
        </w:rPr>
      </w:pPr>
    </w:p>
    <w:p w14:paraId="341BAD49" w14:textId="579E8AA1" w:rsidR="00C245C7" w:rsidRPr="00385661" w:rsidRDefault="00C245C7" w:rsidP="00385661">
      <w:pPr>
        <w:contextualSpacing/>
        <w:rPr>
          <w:rFonts w:cs="Arial"/>
          <w:szCs w:val="22"/>
        </w:rPr>
      </w:pPr>
      <w:r w:rsidRPr="00385661">
        <w:rPr>
          <w:rFonts w:cs="Arial"/>
          <w:b/>
          <w:szCs w:val="22"/>
        </w:rPr>
        <w:t>Enfin, l’Évaluation ou le Suivi externe vise à :</w:t>
      </w:r>
    </w:p>
    <w:p w14:paraId="24D39892" w14:textId="77777777" w:rsidR="00C245C7" w:rsidRPr="002B7F6C" w:rsidRDefault="00C245C7" w:rsidP="00324CBD">
      <w:pPr>
        <w:numPr>
          <w:ilvl w:val="0"/>
          <w:numId w:val="30"/>
        </w:numPr>
        <w:ind w:left="360"/>
        <w:rPr>
          <w:rFonts w:cs="Arial"/>
          <w:szCs w:val="22"/>
        </w:rPr>
      </w:pPr>
      <w:r w:rsidRPr="002B7F6C">
        <w:rPr>
          <w:rFonts w:cs="Arial"/>
          <w:szCs w:val="22"/>
        </w:rPr>
        <w:t>établir et interpréter le profil socioéconomique de base des populations affectées. Les données des enquêtes de base peuvent servir à dresser cette situation de référence.</w:t>
      </w:r>
    </w:p>
    <w:p w14:paraId="6490E4B7" w14:textId="77777777" w:rsidR="00C245C7" w:rsidRPr="002B7F6C" w:rsidRDefault="00C245C7" w:rsidP="00324CBD">
      <w:pPr>
        <w:numPr>
          <w:ilvl w:val="0"/>
          <w:numId w:val="30"/>
        </w:numPr>
        <w:ind w:left="360"/>
        <w:rPr>
          <w:rFonts w:cs="Arial"/>
          <w:szCs w:val="22"/>
        </w:rPr>
      </w:pPr>
      <w:r w:rsidRPr="002B7F6C">
        <w:rPr>
          <w:rFonts w:cs="Arial"/>
          <w:szCs w:val="22"/>
        </w:rPr>
        <w:t>suivre dans le temps les indicateurs du profil socioéconomique des PAP et en apprécier et comprendre l’évolution,</w:t>
      </w:r>
    </w:p>
    <w:p w14:paraId="25A32BDB" w14:textId="77777777" w:rsidR="00C245C7" w:rsidRPr="002B7F6C" w:rsidRDefault="00C245C7" w:rsidP="00324CBD">
      <w:pPr>
        <w:numPr>
          <w:ilvl w:val="0"/>
          <w:numId w:val="30"/>
        </w:numPr>
        <w:ind w:left="360"/>
        <w:rPr>
          <w:rFonts w:cs="Arial"/>
          <w:szCs w:val="22"/>
        </w:rPr>
      </w:pPr>
      <w:r w:rsidRPr="002B7F6C">
        <w:rPr>
          <w:rFonts w:cs="Arial"/>
          <w:szCs w:val="22"/>
        </w:rPr>
        <w:t>Établir, en fin de projet, un nouveau profil socioéconomique des PAP qui sera comparé à la situation de référence pour juger et évaluer les impacts du PAR sur les plans social et économique.</w:t>
      </w:r>
    </w:p>
    <w:p w14:paraId="56DD8BAC" w14:textId="77777777" w:rsidR="00C245C7" w:rsidRPr="002B7F6C" w:rsidRDefault="00C245C7" w:rsidP="00385661">
      <w:pPr>
        <w:rPr>
          <w:rFonts w:cs="Arial"/>
          <w:b/>
          <w:szCs w:val="22"/>
        </w:rPr>
      </w:pPr>
      <w:r w:rsidRPr="002B7F6C">
        <w:rPr>
          <w:rFonts w:cs="Arial"/>
          <w:b/>
          <w:szCs w:val="22"/>
        </w:rPr>
        <w:t>Les mesures de suivi concernent à la fois la mise en œuvre même du PAR et ses résultats.</w:t>
      </w:r>
    </w:p>
    <w:p w14:paraId="0C441EBA" w14:textId="77777777" w:rsidR="00C245C7" w:rsidRPr="002B7F6C" w:rsidRDefault="00C245C7" w:rsidP="005711D5">
      <w:pPr>
        <w:rPr>
          <w:rFonts w:cs="Arial"/>
          <w:szCs w:val="22"/>
        </w:rPr>
      </w:pPr>
      <w:r w:rsidRPr="002B7F6C">
        <w:rPr>
          <w:rFonts w:cs="Arial"/>
          <w:szCs w:val="22"/>
        </w:rPr>
        <w:t>Le suivi de la mise en œuvre vérifie que les actions inscrites aux programmes de travail de l’Unité de gestion du projet, d’une part, et du Consultant chargé de la mise en œuvre du PAR, d’autre part, sont exécutées dans les délais et que les coûts des programmes de travail sont conformes aux budgets. Le tableau ci-dessous expose les principaux indicateurs de suivi de la mise en œuvre du PAR qui doivent être inclus dans le programme de suivi du Consultant en charge de la mise en œuvre du PAR.</w:t>
      </w:r>
    </w:p>
    <w:p w14:paraId="4E2B1CEA" w14:textId="77777777" w:rsidR="00C245C7" w:rsidRPr="002B7F6C" w:rsidRDefault="00C245C7" w:rsidP="005711D5">
      <w:pPr>
        <w:rPr>
          <w:rFonts w:cs="Arial"/>
          <w:szCs w:val="22"/>
        </w:rPr>
      </w:pPr>
      <w:r w:rsidRPr="002B7F6C">
        <w:rPr>
          <w:rFonts w:cs="Arial"/>
          <w:szCs w:val="22"/>
        </w:rPr>
        <w:t>Quant au suivi des résultats, il veille à l’atteinte des objectifs tant intermédiaires (chaque PAP a un dossier complet, chaque PAP dispose des pièces administratives exigibles pour la procédure de compensation) que finaux (toutes les PAP ont été compensées conformément au PAR, toutes les PAP sont réinstallées, conformément aux prévisions du PAR).</w:t>
      </w:r>
    </w:p>
    <w:p w14:paraId="33658B82" w14:textId="14BE620B" w:rsidR="00C245C7" w:rsidRPr="002B7F6C" w:rsidRDefault="00C245C7" w:rsidP="005711D5">
      <w:pPr>
        <w:rPr>
          <w:rFonts w:cs="Arial"/>
          <w:szCs w:val="22"/>
        </w:rPr>
      </w:pPr>
      <w:r w:rsidRPr="002B7F6C">
        <w:rPr>
          <w:rFonts w:cs="Arial"/>
          <w:szCs w:val="22"/>
        </w:rPr>
        <w:t xml:space="preserve">Les PAP constitueront une composante importante du processus de Suivi et Evaluation du PAR. Elles participeront au Suivi interne en fournissant les données sur leurs activités. En outre les membres des Comités de Pilotage participeront aux réunions de programmation et au suivi et à l’évaluation des activités du PAR. Les PAP </w:t>
      </w:r>
      <w:r w:rsidR="0008725F" w:rsidRPr="002B7F6C">
        <w:rPr>
          <w:rFonts w:cs="Arial"/>
          <w:szCs w:val="22"/>
        </w:rPr>
        <w:t>aur</w:t>
      </w:r>
      <w:r w:rsidR="00052456">
        <w:rPr>
          <w:rFonts w:cs="Arial"/>
          <w:szCs w:val="22"/>
        </w:rPr>
        <w:t>ont</w:t>
      </w:r>
      <w:r w:rsidR="0008725F" w:rsidRPr="002B7F6C">
        <w:rPr>
          <w:rFonts w:cs="Arial"/>
          <w:szCs w:val="22"/>
        </w:rPr>
        <w:t xml:space="preserve"> aussi la possibilité d’interpeller</w:t>
      </w:r>
      <w:r w:rsidRPr="002B7F6C">
        <w:rPr>
          <w:rFonts w:cs="Arial"/>
          <w:szCs w:val="22"/>
        </w:rPr>
        <w:t xml:space="preserve"> leurs représentants en cas de grief contre la qualité du travail ou contre les entrepreneurs et autres opérateurs intervenant dans la mise en œuvre du PAR.</w:t>
      </w:r>
    </w:p>
    <w:p w14:paraId="4966861D" w14:textId="77777777" w:rsidR="00C245C7" w:rsidRPr="002B7F6C" w:rsidRDefault="00C245C7" w:rsidP="005711D5">
      <w:pPr>
        <w:rPr>
          <w:rFonts w:cs="Arial"/>
          <w:szCs w:val="22"/>
        </w:rPr>
      </w:pPr>
      <w:r w:rsidRPr="002B7F6C">
        <w:rPr>
          <w:rFonts w:cs="Arial"/>
          <w:szCs w:val="22"/>
        </w:rPr>
        <w:t>Le Consultant chargé de la mise en œuvre du PAR fournira des rapports de suivi interne tous les quinze jours au commencement de ses prestations jusqu’à la réinstallation de toutes les PAP. A partir de cette date, les rapports de suivi interne seront fournis sur une base mensuelle. Dans le cas des ONG chargées de la réalisation des mesures de réinstallation, les rapports de suivi interne seront produits tous les quinze jours au cours de leur mandat.</w:t>
      </w:r>
    </w:p>
    <w:p w14:paraId="4D44513E" w14:textId="77777777" w:rsidR="00A378DA" w:rsidRPr="002B7F6C" w:rsidRDefault="00C245C7" w:rsidP="005711D5">
      <w:pPr>
        <w:rPr>
          <w:rFonts w:cs="Arial"/>
          <w:szCs w:val="22"/>
        </w:rPr>
      </w:pPr>
      <w:r w:rsidRPr="002B7F6C">
        <w:rPr>
          <w:rFonts w:cs="Arial"/>
          <w:szCs w:val="22"/>
        </w:rPr>
        <w:lastRenderedPageBreak/>
        <w:t xml:space="preserve">Les rapports d’évaluation (suivi externe) seront fournis après chaque enquête ménage ou autre activité réalisée pour collecter les données relatives aux indicateurs retenus. </w:t>
      </w:r>
    </w:p>
    <w:p w14:paraId="430004B4" w14:textId="641721AC" w:rsidR="00C245C7" w:rsidRPr="003154AE" w:rsidRDefault="002B7F6C" w:rsidP="0069749F">
      <w:pPr>
        <w:pStyle w:val="Lgende"/>
      </w:pPr>
      <w:bookmarkStart w:id="584" w:name="_Toc530585494"/>
      <w:bookmarkStart w:id="585" w:name="_Toc3224938"/>
      <w:bookmarkStart w:id="586" w:name="_Toc52823130"/>
      <w:r>
        <w:t xml:space="preserve">Tableau </w:t>
      </w:r>
      <w:r w:rsidR="00961B01">
        <w:rPr>
          <w:noProof/>
        </w:rPr>
        <w:fldChar w:fldCharType="begin"/>
      </w:r>
      <w:r w:rsidR="00961B01">
        <w:rPr>
          <w:noProof/>
        </w:rPr>
        <w:instrText xml:space="preserve"> SEQ Tableau \* ARABIC </w:instrText>
      </w:r>
      <w:r w:rsidR="00961B01">
        <w:rPr>
          <w:noProof/>
        </w:rPr>
        <w:fldChar w:fldCharType="separate"/>
      </w:r>
      <w:r w:rsidR="00492F47">
        <w:rPr>
          <w:noProof/>
        </w:rPr>
        <w:t>28</w:t>
      </w:r>
      <w:r w:rsidR="00961B01">
        <w:rPr>
          <w:noProof/>
        </w:rPr>
        <w:fldChar w:fldCharType="end"/>
      </w:r>
      <w:r>
        <w:t xml:space="preserve"> </w:t>
      </w:r>
      <w:r w:rsidR="00C245C7" w:rsidRPr="003154AE">
        <w:t xml:space="preserve">: </w:t>
      </w:r>
      <w:bookmarkEnd w:id="581"/>
      <w:bookmarkEnd w:id="582"/>
      <w:bookmarkEnd w:id="583"/>
      <w:r w:rsidR="00C245C7" w:rsidRPr="003154AE">
        <w:t>Mesures de suivi interne du PAR</w:t>
      </w:r>
      <w:bookmarkEnd w:id="584"/>
      <w:bookmarkEnd w:id="585"/>
      <w:bookmarkEnd w:id="586"/>
    </w:p>
    <w:tbl>
      <w:tblPr>
        <w:tblW w:w="5000" w:type="pct"/>
        <w:tblCellMar>
          <w:left w:w="0" w:type="dxa"/>
          <w:right w:w="0" w:type="dxa"/>
        </w:tblCellMar>
        <w:tblLook w:val="01E0" w:firstRow="1" w:lastRow="1" w:firstColumn="1" w:lastColumn="1" w:noHBand="0" w:noVBand="0"/>
      </w:tblPr>
      <w:tblGrid>
        <w:gridCol w:w="1793"/>
        <w:gridCol w:w="2655"/>
        <w:gridCol w:w="1669"/>
        <w:gridCol w:w="2943"/>
      </w:tblGrid>
      <w:tr w:rsidR="00C245C7" w:rsidRPr="002A1520" w14:paraId="08848FA3" w14:textId="77777777" w:rsidTr="00FD0EB9">
        <w:trPr>
          <w:cantSplit/>
          <w:tblHeader/>
        </w:trPr>
        <w:tc>
          <w:tcPr>
            <w:tcW w:w="990" w:type="pct"/>
            <w:tcBorders>
              <w:top w:val="single" w:sz="4" w:space="0" w:color="000000"/>
              <w:left w:val="single" w:sz="4" w:space="0" w:color="000000"/>
              <w:bottom w:val="single" w:sz="4" w:space="0" w:color="000000"/>
              <w:right w:val="single" w:sz="4" w:space="0" w:color="000000"/>
            </w:tcBorders>
            <w:shd w:val="clear" w:color="auto" w:fill="00B0F0"/>
          </w:tcPr>
          <w:p w14:paraId="72C132B2" w14:textId="77777777" w:rsidR="00C245C7" w:rsidRPr="002A1520" w:rsidRDefault="00C245C7" w:rsidP="002A1520">
            <w:pPr>
              <w:spacing w:after="0" w:line="240" w:lineRule="auto"/>
              <w:ind w:left="113" w:right="57"/>
              <w:jc w:val="center"/>
              <w:rPr>
                <w:rFonts w:eastAsia="Arial Narrow" w:cs="Arial"/>
                <w:b/>
                <w:sz w:val="20"/>
                <w:szCs w:val="20"/>
                <w:lang w:val="fr-CA"/>
              </w:rPr>
            </w:pPr>
            <w:r w:rsidRPr="002A1520">
              <w:rPr>
                <w:rFonts w:eastAsia="Arial Narrow" w:cs="Arial"/>
                <w:b/>
                <w:spacing w:val="-1"/>
                <w:sz w:val="20"/>
                <w:szCs w:val="20"/>
                <w:lang w:val="fr-CA"/>
              </w:rPr>
              <w:t>C</w:t>
            </w:r>
            <w:r w:rsidRPr="002A1520">
              <w:rPr>
                <w:rFonts w:eastAsia="Arial Narrow" w:cs="Arial"/>
                <w:b/>
                <w:w w:val="110"/>
                <w:sz w:val="20"/>
                <w:szCs w:val="20"/>
                <w:lang w:val="fr-CA"/>
              </w:rPr>
              <w:t>o</w:t>
            </w:r>
            <w:r w:rsidRPr="002A1520">
              <w:rPr>
                <w:rFonts w:eastAsia="Arial Narrow" w:cs="Arial"/>
                <w:b/>
                <w:w w:val="107"/>
                <w:sz w:val="20"/>
                <w:szCs w:val="20"/>
                <w:lang w:val="fr-CA"/>
              </w:rPr>
              <w:t>m</w:t>
            </w:r>
            <w:r w:rsidRPr="002A1520">
              <w:rPr>
                <w:rFonts w:eastAsia="Arial Narrow" w:cs="Arial"/>
                <w:b/>
                <w:w w:val="110"/>
                <w:sz w:val="20"/>
                <w:szCs w:val="20"/>
                <w:lang w:val="fr-CA"/>
              </w:rPr>
              <w:t>po</w:t>
            </w:r>
            <w:r w:rsidRPr="002A1520">
              <w:rPr>
                <w:rFonts w:eastAsia="Arial Narrow" w:cs="Arial"/>
                <w:b/>
                <w:w w:val="111"/>
                <w:sz w:val="20"/>
                <w:szCs w:val="20"/>
                <w:lang w:val="fr-CA"/>
              </w:rPr>
              <w:t>s</w:t>
            </w:r>
            <w:r w:rsidRPr="002A1520">
              <w:rPr>
                <w:rFonts w:eastAsia="Arial Narrow" w:cs="Arial"/>
                <w:b/>
                <w:sz w:val="20"/>
                <w:szCs w:val="20"/>
                <w:lang w:val="fr-CA"/>
              </w:rPr>
              <w:t>a</w:t>
            </w:r>
            <w:r w:rsidRPr="002A1520">
              <w:rPr>
                <w:rFonts w:eastAsia="Arial Narrow" w:cs="Arial"/>
                <w:b/>
                <w:w w:val="110"/>
                <w:sz w:val="20"/>
                <w:szCs w:val="20"/>
                <w:lang w:val="fr-CA"/>
              </w:rPr>
              <w:t>n</w:t>
            </w:r>
            <w:r w:rsidRPr="002A1520">
              <w:rPr>
                <w:rFonts w:eastAsia="Arial Narrow" w:cs="Arial"/>
                <w:b/>
                <w:w w:val="120"/>
                <w:sz w:val="20"/>
                <w:szCs w:val="20"/>
                <w:lang w:val="fr-CA"/>
              </w:rPr>
              <w:t>t</w:t>
            </w:r>
            <w:r w:rsidRPr="002A1520">
              <w:rPr>
                <w:rFonts w:eastAsia="Arial Narrow" w:cs="Arial"/>
                <w:b/>
                <w:sz w:val="20"/>
                <w:szCs w:val="20"/>
                <w:lang w:val="fr-CA"/>
              </w:rPr>
              <w:t>e</w:t>
            </w:r>
          </w:p>
        </w:tc>
        <w:tc>
          <w:tcPr>
            <w:tcW w:w="1465" w:type="pct"/>
            <w:tcBorders>
              <w:top w:val="single" w:sz="4" w:space="0" w:color="000000"/>
              <w:left w:val="single" w:sz="4" w:space="0" w:color="000000"/>
              <w:bottom w:val="single" w:sz="4" w:space="0" w:color="000000"/>
              <w:right w:val="single" w:sz="4" w:space="0" w:color="000000"/>
            </w:tcBorders>
            <w:shd w:val="clear" w:color="auto" w:fill="00B0F0"/>
          </w:tcPr>
          <w:p w14:paraId="78C2D78A" w14:textId="640591E0" w:rsidR="00C245C7" w:rsidRPr="002A1520" w:rsidRDefault="002A1520" w:rsidP="002A1520">
            <w:pPr>
              <w:spacing w:after="0" w:line="240" w:lineRule="auto"/>
              <w:ind w:left="113" w:right="57"/>
              <w:jc w:val="center"/>
              <w:rPr>
                <w:rFonts w:eastAsia="Arial Narrow" w:cs="Arial"/>
                <w:b/>
                <w:sz w:val="20"/>
                <w:szCs w:val="20"/>
                <w:lang w:val="fr-CA"/>
              </w:rPr>
            </w:pPr>
            <w:r>
              <w:rPr>
                <w:rFonts w:eastAsia="Arial Narrow" w:cs="Arial"/>
                <w:b/>
                <w:sz w:val="20"/>
                <w:szCs w:val="20"/>
                <w:lang w:val="fr-CA"/>
              </w:rPr>
              <w:t>Suivi</w:t>
            </w:r>
          </w:p>
        </w:tc>
        <w:tc>
          <w:tcPr>
            <w:tcW w:w="921" w:type="pct"/>
            <w:tcBorders>
              <w:top w:val="single" w:sz="4" w:space="0" w:color="000000"/>
              <w:left w:val="single" w:sz="4" w:space="0" w:color="000000"/>
              <w:bottom w:val="single" w:sz="4" w:space="0" w:color="000000"/>
              <w:right w:val="single" w:sz="4" w:space="0" w:color="000000"/>
            </w:tcBorders>
            <w:shd w:val="clear" w:color="auto" w:fill="00B0F0"/>
          </w:tcPr>
          <w:p w14:paraId="65D3B328" w14:textId="44BA1DAF" w:rsidR="00C245C7" w:rsidRPr="002A1520" w:rsidRDefault="002A1520" w:rsidP="002A1520">
            <w:pPr>
              <w:spacing w:after="0" w:line="240" w:lineRule="auto"/>
              <w:ind w:left="113" w:right="57"/>
              <w:jc w:val="center"/>
              <w:rPr>
                <w:rFonts w:eastAsia="Arial Narrow" w:cs="Arial"/>
                <w:b/>
                <w:sz w:val="20"/>
                <w:szCs w:val="20"/>
                <w:lang w:val="fr-CA"/>
              </w:rPr>
            </w:pPr>
            <w:r>
              <w:rPr>
                <w:rFonts w:eastAsia="Arial Narrow" w:cs="Arial"/>
                <w:b/>
                <w:spacing w:val="-1"/>
                <w:sz w:val="20"/>
                <w:szCs w:val="20"/>
                <w:lang w:val="fr-CA"/>
              </w:rPr>
              <w:t>Calendrier</w:t>
            </w:r>
          </w:p>
        </w:tc>
        <w:tc>
          <w:tcPr>
            <w:tcW w:w="1625" w:type="pct"/>
            <w:tcBorders>
              <w:top w:val="single" w:sz="4" w:space="0" w:color="000000"/>
              <w:left w:val="single" w:sz="4" w:space="0" w:color="000000"/>
              <w:bottom w:val="single" w:sz="4" w:space="0" w:color="000000"/>
              <w:right w:val="single" w:sz="4" w:space="0" w:color="000000"/>
            </w:tcBorders>
            <w:shd w:val="clear" w:color="auto" w:fill="00B0F0"/>
          </w:tcPr>
          <w:p w14:paraId="058CE046" w14:textId="33119E36" w:rsidR="00C245C7" w:rsidRPr="002A1520" w:rsidRDefault="002A1520" w:rsidP="002A1520">
            <w:pPr>
              <w:spacing w:after="0" w:line="240" w:lineRule="auto"/>
              <w:ind w:left="113" w:right="57"/>
              <w:jc w:val="center"/>
              <w:rPr>
                <w:rFonts w:eastAsia="Arial Narrow" w:cs="Arial"/>
                <w:b/>
                <w:sz w:val="20"/>
                <w:szCs w:val="20"/>
                <w:lang w:val="fr-CA"/>
              </w:rPr>
            </w:pPr>
            <w:r>
              <w:rPr>
                <w:rFonts w:eastAsia="Arial Narrow" w:cs="Arial"/>
                <w:b/>
                <w:sz w:val="20"/>
                <w:szCs w:val="20"/>
                <w:lang w:val="fr-CA"/>
              </w:rPr>
              <w:t>Indicateurs</w:t>
            </w:r>
          </w:p>
        </w:tc>
      </w:tr>
      <w:tr w:rsidR="00C245C7" w:rsidRPr="002A1520" w14:paraId="375092E4" w14:textId="77777777" w:rsidTr="002B7F6C">
        <w:trPr>
          <w:cantSplit/>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B0F0"/>
          </w:tcPr>
          <w:p w14:paraId="60870826" w14:textId="77777777" w:rsidR="00C245C7" w:rsidRPr="002A1520" w:rsidRDefault="00C245C7" w:rsidP="002A1520">
            <w:pPr>
              <w:spacing w:after="0" w:line="240" w:lineRule="auto"/>
              <w:ind w:left="113" w:right="57"/>
              <w:jc w:val="center"/>
              <w:rPr>
                <w:rFonts w:eastAsia="Arial Narrow" w:cs="Arial"/>
                <w:b/>
                <w:sz w:val="20"/>
                <w:szCs w:val="20"/>
                <w:lang w:val="fr-CA"/>
              </w:rPr>
            </w:pPr>
            <w:r w:rsidRPr="002A1520">
              <w:rPr>
                <w:rFonts w:eastAsia="Arial Narrow" w:cs="Arial"/>
                <w:b/>
                <w:spacing w:val="-1"/>
                <w:w w:val="111"/>
                <w:sz w:val="20"/>
                <w:szCs w:val="20"/>
                <w:lang w:val="fr-CA"/>
              </w:rPr>
              <w:t>É</w:t>
            </w:r>
            <w:r w:rsidRPr="002A1520">
              <w:rPr>
                <w:rFonts w:eastAsia="Arial Narrow" w:cs="Arial"/>
                <w:b/>
                <w:sz w:val="20"/>
                <w:szCs w:val="20"/>
                <w:lang w:val="fr-CA"/>
              </w:rPr>
              <w:t>valuation de la m</w:t>
            </w:r>
            <w:r w:rsidRPr="002A1520">
              <w:rPr>
                <w:rFonts w:eastAsia="Arial Narrow" w:cs="Arial"/>
                <w:b/>
                <w:spacing w:val="-2"/>
                <w:sz w:val="20"/>
                <w:szCs w:val="20"/>
                <w:lang w:val="fr-CA"/>
              </w:rPr>
              <w:t>i</w:t>
            </w:r>
            <w:r w:rsidRPr="002A1520">
              <w:rPr>
                <w:rFonts w:eastAsia="Arial Narrow" w:cs="Arial"/>
                <w:b/>
                <w:sz w:val="20"/>
                <w:szCs w:val="20"/>
                <w:lang w:val="fr-CA"/>
              </w:rPr>
              <w:t>se en pla</w:t>
            </w:r>
            <w:r w:rsidRPr="002A1520">
              <w:rPr>
                <w:rFonts w:eastAsia="Arial Narrow" w:cs="Arial"/>
                <w:b/>
                <w:spacing w:val="-2"/>
                <w:sz w:val="20"/>
                <w:szCs w:val="20"/>
                <w:lang w:val="fr-CA"/>
              </w:rPr>
              <w:t>c</w:t>
            </w:r>
            <w:r w:rsidRPr="002A1520">
              <w:rPr>
                <w:rFonts w:eastAsia="Arial Narrow" w:cs="Arial"/>
                <w:b/>
                <w:sz w:val="20"/>
                <w:szCs w:val="20"/>
                <w:lang w:val="fr-CA"/>
              </w:rPr>
              <w:t>e des m</w:t>
            </w:r>
            <w:r w:rsidRPr="002A1520">
              <w:rPr>
                <w:rFonts w:eastAsia="Arial Narrow" w:cs="Arial"/>
                <w:b/>
                <w:spacing w:val="-3"/>
                <w:sz w:val="20"/>
                <w:szCs w:val="20"/>
                <w:lang w:val="fr-CA"/>
              </w:rPr>
              <w:t>o</w:t>
            </w:r>
            <w:r w:rsidRPr="002A1520">
              <w:rPr>
                <w:rFonts w:eastAsia="Arial Narrow" w:cs="Arial"/>
                <w:b/>
                <w:sz w:val="20"/>
                <w:szCs w:val="20"/>
                <w:lang w:val="fr-CA"/>
              </w:rPr>
              <w:t>yens po</w:t>
            </w:r>
            <w:r w:rsidRPr="002A1520">
              <w:rPr>
                <w:rFonts w:eastAsia="Arial Narrow" w:cs="Arial"/>
                <w:b/>
                <w:spacing w:val="-3"/>
                <w:sz w:val="20"/>
                <w:szCs w:val="20"/>
                <w:lang w:val="fr-CA"/>
              </w:rPr>
              <w:t>u</w:t>
            </w:r>
            <w:r w:rsidRPr="002A1520">
              <w:rPr>
                <w:rFonts w:eastAsia="Arial Narrow" w:cs="Arial"/>
                <w:b/>
                <w:sz w:val="20"/>
                <w:szCs w:val="20"/>
                <w:lang w:val="fr-CA"/>
              </w:rPr>
              <w:t>r la mise en œ</w:t>
            </w:r>
            <w:r w:rsidRPr="002A1520">
              <w:rPr>
                <w:rFonts w:eastAsia="Arial Narrow" w:cs="Arial"/>
                <w:b/>
                <w:spacing w:val="-3"/>
                <w:sz w:val="20"/>
                <w:szCs w:val="20"/>
                <w:lang w:val="fr-CA"/>
              </w:rPr>
              <w:t>u</w:t>
            </w:r>
            <w:r w:rsidRPr="002A1520">
              <w:rPr>
                <w:rFonts w:eastAsia="Arial Narrow" w:cs="Arial"/>
                <w:b/>
                <w:sz w:val="20"/>
                <w:szCs w:val="20"/>
                <w:lang w:val="fr-CA"/>
              </w:rPr>
              <w:t>v</w:t>
            </w:r>
            <w:r w:rsidRPr="002A1520">
              <w:rPr>
                <w:rFonts w:eastAsia="Arial Narrow" w:cs="Arial"/>
                <w:b/>
                <w:spacing w:val="-1"/>
                <w:sz w:val="20"/>
                <w:szCs w:val="20"/>
                <w:lang w:val="fr-CA"/>
              </w:rPr>
              <w:t>r</w:t>
            </w:r>
            <w:r w:rsidRPr="002A1520">
              <w:rPr>
                <w:rFonts w:eastAsia="Arial Narrow" w:cs="Arial"/>
                <w:b/>
                <w:sz w:val="20"/>
                <w:szCs w:val="20"/>
                <w:lang w:val="fr-CA"/>
              </w:rPr>
              <w:t xml:space="preserve">e du </w:t>
            </w:r>
            <w:r w:rsidRPr="002A1520">
              <w:rPr>
                <w:rFonts w:eastAsia="Arial Narrow" w:cs="Arial"/>
                <w:b/>
                <w:spacing w:val="-1"/>
                <w:sz w:val="20"/>
                <w:szCs w:val="20"/>
                <w:lang w:val="fr-CA"/>
              </w:rPr>
              <w:t>P</w:t>
            </w:r>
            <w:r w:rsidRPr="002A1520">
              <w:rPr>
                <w:rFonts w:eastAsia="Arial Narrow" w:cs="Arial"/>
                <w:b/>
                <w:spacing w:val="-1"/>
                <w:w w:val="108"/>
                <w:sz w:val="20"/>
                <w:szCs w:val="20"/>
                <w:lang w:val="fr-CA"/>
              </w:rPr>
              <w:t>A</w:t>
            </w:r>
            <w:r w:rsidRPr="002A1520">
              <w:rPr>
                <w:rFonts w:eastAsia="Arial Narrow" w:cs="Arial"/>
                <w:b/>
                <w:sz w:val="20"/>
                <w:szCs w:val="20"/>
                <w:lang w:val="fr-CA"/>
              </w:rPr>
              <w:t>R</w:t>
            </w:r>
          </w:p>
        </w:tc>
      </w:tr>
      <w:tr w:rsidR="00C245C7" w:rsidRPr="002A1520" w14:paraId="3B4241E0" w14:textId="77777777" w:rsidTr="00FD0EB9">
        <w:trPr>
          <w:cantSplit/>
        </w:trPr>
        <w:tc>
          <w:tcPr>
            <w:tcW w:w="990" w:type="pct"/>
            <w:tcBorders>
              <w:top w:val="single" w:sz="4" w:space="0" w:color="000000"/>
              <w:left w:val="single" w:sz="4" w:space="0" w:color="000000"/>
              <w:bottom w:val="single" w:sz="4" w:space="0" w:color="000000"/>
              <w:right w:val="single" w:sz="4" w:space="0" w:color="000000"/>
            </w:tcBorders>
          </w:tcPr>
          <w:p w14:paraId="291FFCB0" w14:textId="77777777" w:rsidR="00C245C7" w:rsidRPr="002A1520" w:rsidRDefault="00C245C7" w:rsidP="002A1520">
            <w:pPr>
              <w:spacing w:after="0" w:line="240" w:lineRule="auto"/>
              <w:ind w:left="113" w:right="57"/>
              <w:jc w:val="left"/>
              <w:rPr>
                <w:rFonts w:eastAsia="Arial Narrow" w:cs="Arial"/>
                <w:sz w:val="20"/>
                <w:szCs w:val="20"/>
                <w:lang w:val="fr-CA"/>
              </w:rPr>
            </w:pPr>
            <w:r w:rsidRPr="002A1520">
              <w:rPr>
                <w:rFonts w:eastAsia="Arial Narrow" w:cs="Arial"/>
                <w:sz w:val="20"/>
                <w:szCs w:val="20"/>
                <w:lang w:val="fr-CA"/>
              </w:rPr>
              <w:t>Informa</w:t>
            </w:r>
            <w:r w:rsidRPr="002A1520">
              <w:rPr>
                <w:rFonts w:eastAsia="Arial Narrow" w:cs="Arial"/>
                <w:spacing w:val="-2"/>
                <w:sz w:val="20"/>
                <w:szCs w:val="20"/>
                <w:lang w:val="fr-CA"/>
              </w:rPr>
              <w:t>t</w:t>
            </w:r>
            <w:r w:rsidRPr="002A1520">
              <w:rPr>
                <w:rFonts w:eastAsia="Arial Narrow" w:cs="Arial"/>
                <w:spacing w:val="1"/>
                <w:sz w:val="20"/>
                <w:szCs w:val="20"/>
                <w:lang w:val="fr-CA"/>
              </w:rPr>
              <w:t>i</w:t>
            </w:r>
            <w:r w:rsidRPr="002A1520">
              <w:rPr>
                <w:rFonts w:eastAsia="Arial Narrow" w:cs="Arial"/>
                <w:sz w:val="20"/>
                <w:szCs w:val="20"/>
                <w:lang w:val="fr-CA"/>
              </w:rPr>
              <w:t xml:space="preserve">on et </w:t>
            </w:r>
            <w:r w:rsidRPr="002A1520">
              <w:rPr>
                <w:rFonts w:eastAsia="Arial Narrow" w:cs="Arial"/>
                <w:spacing w:val="1"/>
                <w:sz w:val="20"/>
                <w:szCs w:val="20"/>
                <w:lang w:val="fr-CA"/>
              </w:rPr>
              <w:t>c</w:t>
            </w:r>
            <w:r w:rsidRPr="002A1520">
              <w:rPr>
                <w:rFonts w:eastAsia="Arial Narrow" w:cs="Arial"/>
                <w:sz w:val="20"/>
                <w:szCs w:val="20"/>
                <w:lang w:val="fr-CA"/>
              </w:rPr>
              <w:t>on</w:t>
            </w:r>
            <w:r w:rsidRPr="002A1520">
              <w:rPr>
                <w:rFonts w:eastAsia="Arial Narrow" w:cs="Arial"/>
                <w:spacing w:val="1"/>
                <w:sz w:val="20"/>
                <w:szCs w:val="20"/>
                <w:lang w:val="fr-CA"/>
              </w:rPr>
              <w:t>s</w:t>
            </w:r>
            <w:r w:rsidRPr="002A1520">
              <w:rPr>
                <w:rFonts w:eastAsia="Arial Narrow" w:cs="Arial"/>
                <w:spacing w:val="-2"/>
                <w:sz w:val="20"/>
                <w:szCs w:val="20"/>
                <w:lang w:val="fr-CA"/>
              </w:rPr>
              <w:t>u</w:t>
            </w:r>
            <w:r w:rsidRPr="002A1520">
              <w:rPr>
                <w:rFonts w:eastAsia="Arial Narrow" w:cs="Arial"/>
                <w:spacing w:val="1"/>
                <w:sz w:val="20"/>
                <w:szCs w:val="20"/>
                <w:lang w:val="fr-CA"/>
              </w:rPr>
              <w:t>l</w:t>
            </w:r>
            <w:r w:rsidRPr="002A1520">
              <w:rPr>
                <w:rFonts w:eastAsia="Arial Narrow" w:cs="Arial"/>
                <w:sz w:val="20"/>
                <w:szCs w:val="20"/>
                <w:lang w:val="fr-CA"/>
              </w:rPr>
              <w:t>tat</w:t>
            </w:r>
            <w:r w:rsidRPr="002A1520">
              <w:rPr>
                <w:rFonts w:eastAsia="Arial Narrow" w:cs="Arial"/>
                <w:spacing w:val="-2"/>
                <w:sz w:val="20"/>
                <w:szCs w:val="20"/>
                <w:lang w:val="fr-CA"/>
              </w:rPr>
              <w:t>i</w:t>
            </w:r>
            <w:r w:rsidRPr="002A1520">
              <w:rPr>
                <w:rFonts w:eastAsia="Arial Narrow" w:cs="Arial"/>
                <w:sz w:val="20"/>
                <w:szCs w:val="20"/>
                <w:lang w:val="fr-CA"/>
              </w:rPr>
              <w:t>on d</w:t>
            </w:r>
            <w:r w:rsidRPr="002A1520">
              <w:rPr>
                <w:rFonts w:eastAsia="Arial Narrow" w:cs="Arial"/>
                <w:spacing w:val="-2"/>
                <w:sz w:val="20"/>
                <w:szCs w:val="20"/>
                <w:lang w:val="fr-CA"/>
              </w:rPr>
              <w:t>e</w:t>
            </w:r>
            <w:r w:rsidRPr="002A1520">
              <w:rPr>
                <w:rFonts w:eastAsia="Arial Narrow" w:cs="Arial"/>
                <w:sz w:val="20"/>
                <w:szCs w:val="20"/>
                <w:lang w:val="fr-CA"/>
              </w:rPr>
              <w:t xml:space="preserve">s </w:t>
            </w:r>
            <w:r w:rsidRPr="002A1520">
              <w:rPr>
                <w:rFonts w:eastAsia="Arial Narrow" w:cs="Arial"/>
                <w:spacing w:val="-1"/>
                <w:sz w:val="20"/>
                <w:szCs w:val="20"/>
                <w:lang w:val="fr-CA"/>
              </w:rPr>
              <w:t>PAP</w:t>
            </w:r>
            <w:r w:rsidRPr="002A1520">
              <w:rPr>
                <w:rFonts w:eastAsia="Arial Narrow" w:cs="Arial"/>
                <w:spacing w:val="1"/>
                <w:sz w:val="20"/>
                <w:szCs w:val="20"/>
                <w:lang w:val="fr-CA"/>
              </w:rPr>
              <w:t xml:space="preserve"> s</w:t>
            </w:r>
            <w:r w:rsidRPr="002A1520">
              <w:rPr>
                <w:rFonts w:eastAsia="Arial Narrow" w:cs="Arial"/>
                <w:sz w:val="20"/>
                <w:szCs w:val="20"/>
                <w:lang w:val="fr-CA"/>
              </w:rPr>
              <w:t xml:space="preserve">ur </w:t>
            </w:r>
            <w:r w:rsidRPr="002A1520">
              <w:rPr>
                <w:rFonts w:eastAsia="Arial Narrow" w:cs="Arial"/>
                <w:spacing w:val="1"/>
                <w:sz w:val="20"/>
                <w:szCs w:val="20"/>
                <w:lang w:val="fr-CA"/>
              </w:rPr>
              <w:t>l</w:t>
            </w:r>
            <w:r w:rsidRPr="002A1520">
              <w:rPr>
                <w:rFonts w:eastAsia="Arial Narrow" w:cs="Arial"/>
                <w:spacing w:val="-2"/>
                <w:sz w:val="20"/>
                <w:szCs w:val="20"/>
                <w:lang w:val="fr-CA"/>
              </w:rPr>
              <w:t>e</w:t>
            </w:r>
            <w:r w:rsidRPr="002A1520">
              <w:rPr>
                <w:rFonts w:eastAsia="Arial Narrow" w:cs="Arial"/>
                <w:sz w:val="20"/>
                <w:szCs w:val="20"/>
                <w:lang w:val="fr-CA"/>
              </w:rPr>
              <w:t>s a</w:t>
            </w:r>
            <w:r w:rsidRPr="002A1520">
              <w:rPr>
                <w:rFonts w:eastAsia="Arial Narrow" w:cs="Arial"/>
                <w:spacing w:val="1"/>
                <w:sz w:val="20"/>
                <w:szCs w:val="20"/>
                <w:lang w:val="fr-CA"/>
              </w:rPr>
              <w:t>c</w:t>
            </w:r>
            <w:r w:rsidRPr="002A1520">
              <w:rPr>
                <w:rFonts w:eastAsia="Arial Narrow" w:cs="Arial"/>
                <w:sz w:val="20"/>
                <w:szCs w:val="20"/>
                <w:lang w:val="fr-CA"/>
              </w:rPr>
              <w:t>t</w:t>
            </w:r>
            <w:r w:rsidRPr="002A1520">
              <w:rPr>
                <w:rFonts w:eastAsia="Arial Narrow" w:cs="Arial"/>
                <w:spacing w:val="1"/>
                <w:sz w:val="20"/>
                <w:szCs w:val="20"/>
                <w:lang w:val="fr-CA"/>
              </w:rPr>
              <w:t>i</w:t>
            </w:r>
            <w:r w:rsidRPr="002A1520">
              <w:rPr>
                <w:rFonts w:eastAsia="Arial Narrow" w:cs="Arial"/>
                <w:spacing w:val="-2"/>
                <w:sz w:val="20"/>
                <w:szCs w:val="20"/>
                <w:lang w:val="fr-CA"/>
              </w:rPr>
              <w:t>v</w:t>
            </w:r>
            <w:r w:rsidRPr="002A1520">
              <w:rPr>
                <w:rFonts w:eastAsia="Arial Narrow" w:cs="Arial"/>
                <w:spacing w:val="1"/>
                <w:sz w:val="20"/>
                <w:szCs w:val="20"/>
                <w:lang w:val="fr-CA"/>
              </w:rPr>
              <w:t>i</w:t>
            </w:r>
            <w:r w:rsidRPr="002A1520">
              <w:rPr>
                <w:rFonts w:eastAsia="Arial Narrow" w:cs="Arial"/>
                <w:sz w:val="20"/>
                <w:szCs w:val="20"/>
                <w:lang w:val="fr-CA"/>
              </w:rPr>
              <w:t>tés de ré</w:t>
            </w:r>
            <w:r w:rsidRPr="002A1520">
              <w:rPr>
                <w:rFonts w:eastAsia="Arial Narrow" w:cs="Arial"/>
                <w:spacing w:val="1"/>
                <w:sz w:val="20"/>
                <w:szCs w:val="20"/>
                <w:lang w:val="fr-CA"/>
              </w:rPr>
              <w:t>i</w:t>
            </w:r>
            <w:r w:rsidRPr="002A1520">
              <w:rPr>
                <w:rFonts w:eastAsia="Arial Narrow" w:cs="Arial"/>
                <w:sz w:val="20"/>
                <w:szCs w:val="20"/>
                <w:lang w:val="fr-CA"/>
              </w:rPr>
              <w:t>n</w:t>
            </w:r>
            <w:r w:rsidRPr="002A1520">
              <w:rPr>
                <w:rFonts w:eastAsia="Arial Narrow" w:cs="Arial"/>
                <w:spacing w:val="1"/>
                <w:sz w:val="20"/>
                <w:szCs w:val="20"/>
                <w:lang w:val="fr-CA"/>
              </w:rPr>
              <w:t>s</w:t>
            </w:r>
            <w:r w:rsidRPr="002A1520">
              <w:rPr>
                <w:rFonts w:eastAsia="Arial Narrow" w:cs="Arial"/>
                <w:sz w:val="20"/>
                <w:szCs w:val="20"/>
                <w:lang w:val="fr-CA"/>
              </w:rPr>
              <w:t>t</w:t>
            </w:r>
            <w:r w:rsidRPr="002A1520">
              <w:rPr>
                <w:rFonts w:eastAsia="Arial Narrow" w:cs="Arial"/>
                <w:spacing w:val="-2"/>
                <w:sz w:val="20"/>
                <w:szCs w:val="20"/>
                <w:lang w:val="fr-CA"/>
              </w:rPr>
              <w:t>a</w:t>
            </w:r>
            <w:r w:rsidRPr="002A1520">
              <w:rPr>
                <w:rFonts w:eastAsia="Arial Narrow" w:cs="Arial"/>
                <w:spacing w:val="1"/>
                <w:sz w:val="20"/>
                <w:szCs w:val="20"/>
                <w:lang w:val="fr-CA"/>
              </w:rPr>
              <w:t>ll</w:t>
            </w:r>
            <w:r w:rsidRPr="002A1520">
              <w:rPr>
                <w:rFonts w:eastAsia="Arial Narrow" w:cs="Arial"/>
                <w:sz w:val="20"/>
                <w:szCs w:val="20"/>
                <w:lang w:val="fr-CA"/>
              </w:rPr>
              <w:t>a</w:t>
            </w:r>
            <w:r w:rsidRPr="002A1520">
              <w:rPr>
                <w:rFonts w:eastAsia="Arial Narrow" w:cs="Arial"/>
                <w:spacing w:val="-2"/>
                <w:sz w:val="20"/>
                <w:szCs w:val="20"/>
                <w:lang w:val="fr-CA"/>
              </w:rPr>
              <w:t>t</w:t>
            </w:r>
            <w:r w:rsidRPr="002A1520">
              <w:rPr>
                <w:rFonts w:eastAsia="Arial Narrow" w:cs="Arial"/>
                <w:spacing w:val="1"/>
                <w:sz w:val="20"/>
                <w:szCs w:val="20"/>
                <w:lang w:val="fr-CA"/>
              </w:rPr>
              <w:t>i</w:t>
            </w:r>
            <w:r w:rsidRPr="002A1520">
              <w:rPr>
                <w:rFonts w:eastAsia="Arial Narrow" w:cs="Arial"/>
                <w:sz w:val="20"/>
                <w:szCs w:val="20"/>
                <w:lang w:val="fr-CA"/>
              </w:rPr>
              <w:t>on</w:t>
            </w:r>
          </w:p>
        </w:tc>
        <w:tc>
          <w:tcPr>
            <w:tcW w:w="1465" w:type="pct"/>
            <w:tcBorders>
              <w:top w:val="single" w:sz="4" w:space="0" w:color="000000"/>
              <w:left w:val="single" w:sz="4" w:space="0" w:color="000000"/>
              <w:bottom w:val="single" w:sz="4" w:space="0" w:color="000000"/>
              <w:right w:val="single" w:sz="4" w:space="0" w:color="000000"/>
            </w:tcBorders>
          </w:tcPr>
          <w:p w14:paraId="4B2DA6D5"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pacing w:val="-1"/>
                <w:sz w:val="20"/>
                <w:szCs w:val="20"/>
                <w:lang w:val="fr-CA"/>
              </w:rPr>
              <w:t>V</w:t>
            </w:r>
            <w:r w:rsidRPr="002A1520">
              <w:rPr>
                <w:rFonts w:eastAsia="Arial Narrow" w:cs="Arial"/>
                <w:sz w:val="20"/>
                <w:szCs w:val="20"/>
                <w:lang w:val="fr-CA"/>
              </w:rPr>
              <w:t>ér</w:t>
            </w:r>
            <w:r w:rsidRPr="002A1520">
              <w:rPr>
                <w:rFonts w:eastAsia="Arial Narrow" w:cs="Arial"/>
                <w:spacing w:val="1"/>
                <w:sz w:val="20"/>
                <w:szCs w:val="20"/>
                <w:lang w:val="fr-CA"/>
              </w:rPr>
              <w:t>i</w:t>
            </w:r>
            <w:r w:rsidRPr="002A1520">
              <w:rPr>
                <w:rFonts w:eastAsia="Arial Narrow" w:cs="Arial"/>
                <w:sz w:val="20"/>
                <w:szCs w:val="20"/>
                <w:lang w:val="fr-CA"/>
              </w:rPr>
              <w:t>f</w:t>
            </w:r>
            <w:r w:rsidRPr="002A1520">
              <w:rPr>
                <w:rFonts w:eastAsia="Arial Narrow" w:cs="Arial"/>
                <w:spacing w:val="1"/>
                <w:sz w:val="20"/>
                <w:szCs w:val="20"/>
                <w:lang w:val="fr-CA"/>
              </w:rPr>
              <w:t>i</w:t>
            </w:r>
            <w:r w:rsidRPr="002A1520">
              <w:rPr>
                <w:rFonts w:eastAsia="Arial Narrow" w:cs="Arial"/>
                <w:sz w:val="20"/>
                <w:szCs w:val="20"/>
                <w:lang w:val="fr-CA"/>
              </w:rPr>
              <w:t>er q</w:t>
            </w:r>
            <w:r w:rsidRPr="002A1520">
              <w:rPr>
                <w:rFonts w:eastAsia="Arial Narrow" w:cs="Arial"/>
                <w:spacing w:val="-2"/>
                <w:sz w:val="20"/>
                <w:szCs w:val="20"/>
                <w:lang w:val="fr-CA"/>
              </w:rPr>
              <w:t>u</w:t>
            </w:r>
            <w:r w:rsidRPr="002A1520">
              <w:rPr>
                <w:rFonts w:eastAsia="Arial Narrow" w:cs="Arial"/>
                <w:sz w:val="20"/>
                <w:szCs w:val="20"/>
                <w:lang w:val="fr-CA"/>
              </w:rPr>
              <w:t xml:space="preserve">e </w:t>
            </w:r>
            <w:r w:rsidRPr="002A1520">
              <w:rPr>
                <w:rFonts w:eastAsia="Arial Narrow" w:cs="Arial"/>
                <w:spacing w:val="1"/>
                <w:sz w:val="20"/>
                <w:szCs w:val="20"/>
                <w:lang w:val="fr-CA"/>
              </w:rPr>
              <w:t>l</w:t>
            </w:r>
            <w:r w:rsidRPr="002A1520">
              <w:rPr>
                <w:rFonts w:eastAsia="Arial Narrow" w:cs="Arial"/>
                <w:spacing w:val="-2"/>
                <w:sz w:val="20"/>
                <w:szCs w:val="20"/>
                <w:lang w:val="fr-CA"/>
              </w:rPr>
              <w:t>e</w:t>
            </w:r>
            <w:r w:rsidRPr="002A1520">
              <w:rPr>
                <w:rFonts w:eastAsia="Arial Narrow" w:cs="Arial"/>
                <w:sz w:val="20"/>
                <w:szCs w:val="20"/>
                <w:lang w:val="fr-CA"/>
              </w:rPr>
              <w:t xml:space="preserve">s </w:t>
            </w:r>
            <w:r w:rsidRPr="002A1520">
              <w:rPr>
                <w:rFonts w:eastAsia="Arial Narrow" w:cs="Arial"/>
                <w:spacing w:val="-1"/>
                <w:sz w:val="20"/>
                <w:szCs w:val="20"/>
                <w:lang w:val="fr-CA"/>
              </w:rPr>
              <w:t>PAP</w:t>
            </w:r>
            <w:r w:rsidRPr="002A1520">
              <w:rPr>
                <w:rFonts w:eastAsia="Arial Narrow" w:cs="Arial"/>
                <w:spacing w:val="1"/>
                <w:sz w:val="20"/>
                <w:szCs w:val="20"/>
                <w:lang w:val="fr-CA"/>
              </w:rPr>
              <w:t xml:space="preserve"> s</w:t>
            </w:r>
            <w:r w:rsidRPr="002A1520">
              <w:rPr>
                <w:rFonts w:eastAsia="Arial Narrow" w:cs="Arial"/>
                <w:spacing w:val="-2"/>
                <w:sz w:val="20"/>
                <w:szCs w:val="20"/>
                <w:lang w:val="fr-CA"/>
              </w:rPr>
              <w:t>o</w:t>
            </w:r>
            <w:r w:rsidRPr="002A1520">
              <w:rPr>
                <w:rFonts w:eastAsia="Arial Narrow" w:cs="Arial"/>
                <w:sz w:val="20"/>
                <w:szCs w:val="20"/>
                <w:lang w:val="fr-CA"/>
              </w:rPr>
              <w:t xml:space="preserve">nt </w:t>
            </w:r>
            <w:r w:rsidRPr="002A1520">
              <w:rPr>
                <w:rFonts w:eastAsia="Arial Narrow" w:cs="Arial"/>
                <w:spacing w:val="1"/>
                <w:sz w:val="20"/>
                <w:szCs w:val="20"/>
                <w:lang w:val="fr-CA"/>
              </w:rPr>
              <w:t>i</w:t>
            </w:r>
            <w:r w:rsidRPr="002A1520">
              <w:rPr>
                <w:rFonts w:eastAsia="Arial Narrow" w:cs="Arial"/>
                <w:sz w:val="20"/>
                <w:szCs w:val="20"/>
                <w:lang w:val="fr-CA"/>
              </w:rPr>
              <w:t>n</w:t>
            </w:r>
            <w:r w:rsidRPr="002A1520">
              <w:rPr>
                <w:rFonts w:eastAsia="Arial Narrow" w:cs="Arial"/>
                <w:spacing w:val="-2"/>
                <w:sz w:val="20"/>
                <w:szCs w:val="20"/>
                <w:lang w:val="fr-CA"/>
              </w:rPr>
              <w:t>fo</w:t>
            </w:r>
            <w:r w:rsidRPr="002A1520">
              <w:rPr>
                <w:rFonts w:eastAsia="Arial Narrow" w:cs="Arial"/>
                <w:sz w:val="20"/>
                <w:szCs w:val="20"/>
                <w:lang w:val="fr-CA"/>
              </w:rPr>
              <w:t xml:space="preserve">rmées et </w:t>
            </w:r>
            <w:r w:rsidRPr="002A1520">
              <w:rPr>
                <w:rFonts w:eastAsia="Arial Narrow" w:cs="Arial"/>
                <w:spacing w:val="1"/>
                <w:sz w:val="20"/>
                <w:szCs w:val="20"/>
                <w:lang w:val="fr-CA"/>
              </w:rPr>
              <w:t>c</w:t>
            </w:r>
            <w:r w:rsidRPr="002A1520">
              <w:rPr>
                <w:rFonts w:eastAsia="Arial Narrow" w:cs="Arial"/>
                <w:sz w:val="20"/>
                <w:szCs w:val="20"/>
                <w:lang w:val="fr-CA"/>
              </w:rPr>
              <w:t>on</w:t>
            </w:r>
            <w:r w:rsidRPr="002A1520">
              <w:rPr>
                <w:rFonts w:eastAsia="Arial Narrow" w:cs="Arial"/>
                <w:spacing w:val="1"/>
                <w:sz w:val="20"/>
                <w:szCs w:val="20"/>
                <w:lang w:val="fr-CA"/>
              </w:rPr>
              <w:t>s</w:t>
            </w:r>
            <w:r w:rsidRPr="002A1520">
              <w:rPr>
                <w:rFonts w:eastAsia="Arial Narrow" w:cs="Arial"/>
                <w:spacing w:val="-2"/>
                <w:sz w:val="20"/>
                <w:szCs w:val="20"/>
                <w:lang w:val="fr-CA"/>
              </w:rPr>
              <w:t>u</w:t>
            </w:r>
            <w:r w:rsidRPr="002A1520">
              <w:rPr>
                <w:rFonts w:eastAsia="Arial Narrow" w:cs="Arial"/>
                <w:spacing w:val="1"/>
                <w:sz w:val="20"/>
                <w:szCs w:val="20"/>
                <w:lang w:val="fr-CA"/>
              </w:rPr>
              <w:t>l</w:t>
            </w:r>
            <w:r w:rsidRPr="002A1520">
              <w:rPr>
                <w:rFonts w:eastAsia="Arial Narrow" w:cs="Arial"/>
                <w:sz w:val="20"/>
                <w:szCs w:val="20"/>
                <w:lang w:val="fr-CA"/>
              </w:rPr>
              <w:t>tées à prop</w:t>
            </w:r>
            <w:r w:rsidRPr="002A1520">
              <w:rPr>
                <w:rFonts w:eastAsia="Arial Narrow" w:cs="Arial"/>
                <w:spacing w:val="-2"/>
                <w:sz w:val="20"/>
                <w:szCs w:val="20"/>
                <w:lang w:val="fr-CA"/>
              </w:rPr>
              <w:t>o</w:t>
            </w:r>
            <w:r w:rsidRPr="002A1520">
              <w:rPr>
                <w:rFonts w:eastAsia="Arial Narrow" w:cs="Arial"/>
                <w:sz w:val="20"/>
                <w:szCs w:val="20"/>
                <w:lang w:val="fr-CA"/>
              </w:rPr>
              <w:t xml:space="preserve">s du </w:t>
            </w:r>
            <w:r w:rsidRPr="002A1520">
              <w:rPr>
                <w:rFonts w:eastAsia="Arial Narrow" w:cs="Arial"/>
                <w:spacing w:val="-1"/>
                <w:sz w:val="20"/>
                <w:szCs w:val="20"/>
                <w:lang w:val="fr-CA"/>
              </w:rPr>
              <w:t>PA</w:t>
            </w:r>
            <w:r w:rsidRPr="002A1520">
              <w:rPr>
                <w:rFonts w:eastAsia="Arial Narrow" w:cs="Arial"/>
                <w:sz w:val="20"/>
                <w:szCs w:val="20"/>
                <w:lang w:val="fr-CA"/>
              </w:rPr>
              <w:t>R de man</w:t>
            </w:r>
            <w:r w:rsidRPr="002A1520">
              <w:rPr>
                <w:rFonts w:eastAsia="Arial Narrow" w:cs="Arial"/>
                <w:spacing w:val="1"/>
                <w:sz w:val="20"/>
                <w:szCs w:val="20"/>
                <w:lang w:val="fr-CA"/>
              </w:rPr>
              <w:t>i</w:t>
            </w:r>
            <w:r w:rsidRPr="002A1520">
              <w:rPr>
                <w:rFonts w:eastAsia="Arial Narrow" w:cs="Arial"/>
                <w:sz w:val="20"/>
                <w:szCs w:val="20"/>
                <w:lang w:val="fr-CA"/>
              </w:rPr>
              <w:t>è</w:t>
            </w:r>
            <w:r w:rsidRPr="002A1520">
              <w:rPr>
                <w:rFonts w:eastAsia="Arial Narrow" w:cs="Arial"/>
                <w:spacing w:val="-3"/>
                <w:sz w:val="20"/>
                <w:szCs w:val="20"/>
                <w:lang w:val="fr-CA"/>
              </w:rPr>
              <w:t>r</w:t>
            </w:r>
            <w:r w:rsidRPr="002A1520">
              <w:rPr>
                <w:rFonts w:eastAsia="Arial Narrow" w:cs="Arial"/>
                <w:sz w:val="20"/>
                <w:szCs w:val="20"/>
                <w:lang w:val="fr-CA"/>
              </w:rPr>
              <w:t>e tran</w:t>
            </w:r>
            <w:r w:rsidRPr="002A1520">
              <w:rPr>
                <w:rFonts w:eastAsia="Arial Narrow" w:cs="Arial"/>
                <w:spacing w:val="1"/>
                <w:sz w:val="20"/>
                <w:szCs w:val="20"/>
                <w:lang w:val="fr-CA"/>
              </w:rPr>
              <w:t>s</w:t>
            </w:r>
            <w:r w:rsidRPr="002A1520">
              <w:rPr>
                <w:rFonts w:eastAsia="Arial Narrow" w:cs="Arial"/>
                <w:sz w:val="20"/>
                <w:szCs w:val="20"/>
                <w:lang w:val="fr-CA"/>
              </w:rPr>
              <w:t>par</w:t>
            </w:r>
            <w:r w:rsidRPr="002A1520">
              <w:rPr>
                <w:rFonts w:eastAsia="Arial Narrow" w:cs="Arial"/>
                <w:spacing w:val="-2"/>
                <w:sz w:val="20"/>
                <w:szCs w:val="20"/>
                <w:lang w:val="fr-CA"/>
              </w:rPr>
              <w:t>e</w:t>
            </w:r>
            <w:r w:rsidRPr="002A1520">
              <w:rPr>
                <w:rFonts w:eastAsia="Arial Narrow" w:cs="Arial"/>
                <w:sz w:val="20"/>
                <w:szCs w:val="20"/>
                <w:lang w:val="fr-CA"/>
              </w:rPr>
              <w:t>nte et déta</w:t>
            </w:r>
            <w:r w:rsidRPr="002A1520">
              <w:rPr>
                <w:rFonts w:eastAsia="Arial Narrow" w:cs="Arial"/>
                <w:spacing w:val="-2"/>
                <w:sz w:val="20"/>
                <w:szCs w:val="20"/>
                <w:lang w:val="fr-CA"/>
              </w:rPr>
              <w:t>i</w:t>
            </w:r>
            <w:r w:rsidRPr="002A1520">
              <w:rPr>
                <w:rFonts w:eastAsia="Arial Narrow" w:cs="Arial"/>
                <w:spacing w:val="1"/>
                <w:sz w:val="20"/>
                <w:szCs w:val="20"/>
                <w:lang w:val="fr-CA"/>
              </w:rPr>
              <w:t>ll</w:t>
            </w:r>
            <w:r w:rsidRPr="002A1520">
              <w:rPr>
                <w:rFonts w:eastAsia="Arial Narrow" w:cs="Arial"/>
                <w:sz w:val="20"/>
                <w:szCs w:val="20"/>
                <w:lang w:val="fr-CA"/>
              </w:rPr>
              <w:t>ée.</w:t>
            </w:r>
          </w:p>
        </w:tc>
        <w:tc>
          <w:tcPr>
            <w:tcW w:w="921" w:type="pct"/>
            <w:tcBorders>
              <w:top w:val="single" w:sz="4" w:space="0" w:color="000000"/>
              <w:left w:val="single" w:sz="4" w:space="0" w:color="000000"/>
              <w:bottom w:val="single" w:sz="4" w:space="0" w:color="000000"/>
              <w:right w:val="single" w:sz="4" w:space="0" w:color="000000"/>
            </w:tcBorders>
          </w:tcPr>
          <w:p w14:paraId="31660A61"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pacing w:val="-1"/>
                <w:sz w:val="20"/>
                <w:szCs w:val="20"/>
                <w:lang w:val="fr-CA"/>
              </w:rPr>
              <w:t>A</w:t>
            </w:r>
            <w:r w:rsidRPr="002A1520">
              <w:rPr>
                <w:rFonts w:eastAsia="Arial Narrow" w:cs="Arial"/>
                <w:spacing w:val="1"/>
                <w:sz w:val="20"/>
                <w:szCs w:val="20"/>
                <w:lang w:val="fr-CA"/>
              </w:rPr>
              <w:t>v</w:t>
            </w:r>
            <w:r w:rsidRPr="002A1520">
              <w:rPr>
                <w:rFonts w:eastAsia="Arial Narrow" w:cs="Arial"/>
                <w:sz w:val="20"/>
                <w:szCs w:val="20"/>
                <w:lang w:val="fr-CA"/>
              </w:rPr>
              <w:t xml:space="preserve">ant </w:t>
            </w:r>
            <w:r w:rsidRPr="002A1520">
              <w:rPr>
                <w:rFonts w:eastAsia="Arial Narrow" w:cs="Arial"/>
                <w:spacing w:val="1"/>
                <w:sz w:val="20"/>
                <w:szCs w:val="20"/>
                <w:lang w:val="fr-CA"/>
              </w:rPr>
              <w:t>l</w:t>
            </w:r>
            <w:r w:rsidRPr="002A1520">
              <w:rPr>
                <w:rFonts w:eastAsia="Arial Narrow" w:cs="Arial"/>
                <w:sz w:val="20"/>
                <w:szCs w:val="20"/>
                <w:lang w:val="fr-CA"/>
              </w:rPr>
              <w:t xml:space="preserve">a </w:t>
            </w:r>
            <w:r w:rsidRPr="002A1520">
              <w:rPr>
                <w:rFonts w:eastAsia="Arial Narrow" w:cs="Arial"/>
                <w:spacing w:val="1"/>
                <w:sz w:val="20"/>
                <w:szCs w:val="20"/>
                <w:lang w:val="fr-CA"/>
              </w:rPr>
              <w:t>v</w:t>
            </w:r>
            <w:r w:rsidRPr="002A1520">
              <w:rPr>
                <w:rFonts w:eastAsia="Arial Narrow" w:cs="Arial"/>
                <w:sz w:val="20"/>
                <w:szCs w:val="20"/>
                <w:lang w:val="fr-CA"/>
              </w:rPr>
              <w:t>a</w:t>
            </w:r>
            <w:r w:rsidRPr="002A1520">
              <w:rPr>
                <w:rFonts w:eastAsia="Arial Narrow" w:cs="Arial"/>
                <w:spacing w:val="1"/>
                <w:sz w:val="20"/>
                <w:szCs w:val="20"/>
                <w:lang w:val="fr-CA"/>
              </w:rPr>
              <w:t>li</w:t>
            </w:r>
            <w:r w:rsidRPr="002A1520">
              <w:rPr>
                <w:rFonts w:eastAsia="Arial Narrow" w:cs="Arial"/>
                <w:spacing w:val="-2"/>
                <w:sz w:val="20"/>
                <w:szCs w:val="20"/>
                <w:lang w:val="fr-CA"/>
              </w:rPr>
              <w:t>d</w:t>
            </w:r>
            <w:r w:rsidRPr="002A1520">
              <w:rPr>
                <w:rFonts w:eastAsia="Arial Narrow" w:cs="Arial"/>
                <w:sz w:val="20"/>
                <w:szCs w:val="20"/>
                <w:lang w:val="fr-CA"/>
              </w:rPr>
              <w:t>at</w:t>
            </w:r>
            <w:r w:rsidRPr="002A1520">
              <w:rPr>
                <w:rFonts w:eastAsia="Arial Narrow" w:cs="Arial"/>
                <w:spacing w:val="1"/>
                <w:sz w:val="20"/>
                <w:szCs w:val="20"/>
                <w:lang w:val="fr-CA"/>
              </w:rPr>
              <w:t>i</w:t>
            </w:r>
            <w:r w:rsidRPr="002A1520">
              <w:rPr>
                <w:rFonts w:eastAsia="Arial Narrow" w:cs="Arial"/>
                <w:sz w:val="20"/>
                <w:szCs w:val="20"/>
                <w:lang w:val="fr-CA"/>
              </w:rPr>
              <w:t xml:space="preserve">on du </w:t>
            </w:r>
            <w:r w:rsidRPr="002A1520">
              <w:rPr>
                <w:rFonts w:eastAsia="Arial Narrow" w:cs="Arial"/>
                <w:spacing w:val="-1"/>
                <w:sz w:val="20"/>
                <w:szCs w:val="20"/>
                <w:lang w:val="fr-CA"/>
              </w:rPr>
              <w:t>PA</w:t>
            </w:r>
            <w:r w:rsidRPr="002A1520">
              <w:rPr>
                <w:rFonts w:eastAsia="Arial Narrow" w:cs="Arial"/>
                <w:sz w:val="20"/>
                <w:szCs w:val="20"/>
                <w:lang w:val="fr-CA"/>
              </w:rPr>
              <w:t>R f</w:t>
            </w:r>
            <w:r w:rsidRPr="002A1520">
              <w:rPr>
                <w:rFonts w:eastAsia="Arial Narrow" w:cs="Arial"/>
                <w:spacing w:val="1"/>
                <w:sz w:val="20"/>
                <w:szCs w:val="20"/>
                <w:lang w:val="fr-CA"/>
              </w:rPr>
              <w:t>i</w:t>
            </w:r>
            <w:r w:rsidRPr="002A1520">
              <w:rPr>
                <w:rFonts w:eastAsia="Arial Narrow" w:cs="Arial"/>
                <w:sz w:val="20"/>
                <w:szCs w:val="20"/>
                <w:lang w:val="fr-CA"/>
              </w:rPr>
              <w:t>nal</w:t>
            </w:r>
          </w:p>
        </w:tc>
        <w:tc>
          <w:tcPr>
            <w:tcW w:w="1625" w:type="pct"/>
            <w:tcBorders>
              <w:top w:val="single" w:sz="4" w:space="0" w:color="000000"/>
              <w:left w:val="single" w:sz="4" w:space="0" w:color="000000"/>
              <w:bottom w:val="single" w:sz="4" w:space="0" w:color="000000"/>
              <w:right w:val="single" w:sz="4" w:space="0" w:color="000000"/>
            </w:tcBorders>
          </w:tcPr>
          <w:p w14:paraId="32A8EC47"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xml:space="preserve">- </w:t>
            </w:r>
            <w:r w:rsidRPr="002A1520">
              <w:rPr>
                <w:rFonts w:eastAsia="Arial Narrow" w:cs="Arial"/>
                <w:spacing w:val="-1"/>
                <w:sz w:val="20"/>
                <w:szCs w:val="20"/>
                <w:lang w:val="fr-CA"/>
              </w:rPr>
              <w:t>N</w:t>
            </w:r>
            <w:r w:rsidRPr="002A1520">
              <w:rPr>
                <w:rFonts w:eastAsia="Arial Narrow" w:cs="Arial"/>
                <w:sz w:val="20"/>
                <w:szCs w:val="20"/>
                <w:lang w:val="fr-CA"/>
              </w:rPr>
              <w:t>ombre de consultations publiques organisées.</w:t>
            </w:r>
          </w:p>
          <w:p w14:paraId="157D2CBF" w14:textId="77777777" w:rsidR="00C245C7" w:rsidRPr="002A1520" w:rsidRDefault="00C245C7" w:rsidP="000C20C5">
            <w:pPr>
              <w:spacing w:after="0" w:line="240" w:lineRule="auto"/>
              <w:ind w:left="113" w:right="57"/>
              <w:rPr>
                <w:rFonts w:eastAsia="Arial Narrow" w:cs="Arial"/>
                <w:sz w:val="20"/>
                <w:szCs w:val="20"/>
                <w:lang w:val="fr-CA"/>
              </w:rPr>
            </w:pPr>
          </w:p>
          <w:p w14:paraId="7E2A63C4"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w:t>
            </w:r>
          </w:p>
        </w:tc>
      </w:tr>
      <w:tr w:rsidR="00C245C7" w:rsidRPr="002A1520" w14:paraId="2BBA90FD" w14:textId="77777777" w:rsidTr="00FD0EB9">
        <w:trPr>
          <w:cantSplit/>
        </w:trPr>
        <w:tc>
          <w:tcPr>
            <w:tcW w:w="990" w:type="pct"/>
            <w:tcBorders>
              <w:top w:val="single" w:sz="4" w:space="0" w:color="000000"/>
              <w:left w:val="single" w:sz="4" w:space="0" w:color="000000"/>
              <w:bottom w:val="single" w:sz="4" w:space="0" w:color="000000"/>
              <w:right w:val="single" w:sz="4" w:space="0" w:color="000000"/>
            </w:tcBorders>
          </w:tcPr>
          <w:p w14:paraId="77E608F6" w14:textId="77777777" w:rsidR="00C245C7" w:rsidRPr="002A1520" w:rsidRDefault="00C245C7" w:rsidP="002A1520">
            <w:pPr>
              <w:spacing w:after="0" w:line="240" w:lineRule="auto"/>
              <w:ind w:left="113" w:right="57"/>
              <w:jc w:val="left"/>
              <w:rPr>
                <w:rFonts w:eastAsia="Arial Narrow" w:cs="Arial"/>
                <w:sz w:val="20"/>
                <w:szCs w:val="20"/>
                <w:lang w:val="fr-CA"/>
              </w:rPr>
            </w:pPr>
            <w:r w:rsidRPr="002A1520">
              <w:rPr>
                <w:rFonts w:eastAsia="Arial Narrow" w:cs="Arial"/>
                <w:sz w:val="20"/>
                <w:szCs w:val="20"/>
                <w:lang w:val="fr-CA"/>
              </w:rPr>
              <w:t>M</w:t>
            </w:r>
            <w:r w:rsidRPr="002A1520">
              <w:rPr>
                <w:rFonts w:eastAsia="Arial Narrow" w:cs="Arial"/>
                <w:spacing w:val="1"/>
                <w:sz w:val="20"/>
                <w:szCs w:val="20"/>
                <w:lang w:val="fr-CA"/>
              </w:rPr>
              <w:t>is</w:t>
            </w:r>
            <w:r w:rsidRPr="002A1520">
              <w:rPr>
                <w:rFonts w:eastAsia="Arial Narrow" w:cs="Arial"/>
                <w:sz w:val="20"/>
                <w:szCs w:val="20"/>
                <w:lang w:val="fr-CA"/>
              </w:rPr>
              <w:t>e en p</w:t>
            </w:r>
            <w:r w:rsidRPr="002A1520">
              <w:rPr>
                <w:rFonts w:eastAsia="Arial Narrow" w:cs="Arial"/>
                <w:spacing w:val="-2"/>
                <w:sz w:val="20"/>
                <w:szCs w:val="20"/>
                <w:lang w:val="fr-CA"/>
              </w:rPr>
              <w:t>l</w:t>
            </w:r>
            <w:r w:rsidRPr="002A1520">
              <w:rPr>
                <w:rFonts w:eastAsia="Arial Narrow" w:cs="Arial"/>
                <w:sz w:val="20"/>
                <w:szCs w:val="20"/>
                <w:lang w:val="fr-CA"/>
              </w:rPr>
              <w:t>a</w:t>
            </w:r>
            <w:r w:rsidRPr="002A1520">
              <w:rPr>
                <w:rFonts w:eastAsia="Arial Narrow" w:cs="Arial"/>
                <w:spacing w:val="1"/>
                <w:sz w:val="20"/>
                <w:szCs w:val="20"/>
                <w:lang w:val="fr-CA"/>
              </w:rPr>
              <w:t>c</w:t>
            </w:r>
            <w:r w:rsidRPr="002A1520">
              <w:rPr>
                <w:rFonts w:eastAsia="Arial Narrow" w:cs="Arial"/>
                <w:sz w:val="20"/>
                <w:szCs w:val="20"/>
                <w:lang w:val="fr-CA"/>
              </w:rPr>
              <w:t xml:space="preserve">e </w:t>
            </w:r>
            <w:r w:rsidRPr="002A1520">
              <w:rPr>
                <w:rFonts w:eastAsia="Arial Narrow" w:cs="Arial"/>
                <w:spacing w:val="-2"/>
                <w:sz w:val="20"/>
                <w:szCs w:val="20"/>
                <w:lang w:val="fr-CA"/>
              </w:rPr>
              <w:t>d</w:t>
            </w:r>
            <w:r w:rsidRPr="002A1520">
              <w:rPr>
                <w:rFonts w:eastAsia="Arial Narrow" w:cs="Arial"/>
                <w:sz w:val="20"/>
                <w:szCs w:val="20"/>
                <w:lang w:val="fr-CA"/>
              </w:rPr>
              <w:t>es mo</w:t>
            </w:r>
            <w:r w:rsidRPr="002A1520">
              <w:rPr>
                <w:rFonts w:eastAsia="Arial Narrow" w:cs="Arial"/>
                <w:spacing w:val="1"/>
                <w:sz w:val="20"/>
                <w:szCs w:val="20"/>
                <w:lang w:val="fr-CA"/>
              </w:rPr>
              <w:t>y</w:t>
            </w:r>
            <w:r w:rsidRPr="002A1520">
              <w:rPr>
                <w:rFonts w:eastAsia="Arial Narrow" w:cs="Arial"/>
                <w:sz w:val="20"/>
                <w:szCs w:val="20"/>
                <w:lang w:val="fr-CA"/>
              </w:rPr>
              <w:t>e</w:t>
            </w:r>
            <w:r w:rsidRPr="002A1520">
              <w:rPr>
                <w:rFonts w:eastAsia="Arial Narrow" w:cs="Arial"/>
                <w:spacing w:val="-2"/>
                <w:sz w:val="20"/>
                <w:szCs w:val="20"/>
                <w:lang w:val="fr-CA"/>
              </w:rPr>
              <w:t>n</w:t>
            </w:r>
            <w:r w:rsidRPr="002A1520">
              <w:rPr>
                <w:rFonts w:eastAsia="Arial Narrow" w:cs="Arial"/>
                <w:sz w:val="20"/>
                <w:szCs w:val="20"/>
                <w:lang w:val="fr-CA"/>
              </w:rPr>
              <w:t>s n</w:t>
            </w:r>
            <w:r w:rsidRPr="002A1520">
              <w:rPr>
                <w:rFonts w:eastAsia="Arial Narrow" w:cs="Arial"/>
                <w:spacing w:val="-2"/>
                <w:sz w:val="20"/>
                <w:szCs w:val="20"/>
                <w:lang w:val="fr-CA"/>
              </w:rPr>
              <w:t>é</w:t>
            </w:r>
            <w:r w:rsidRPr="002A1520">
              <w:rPr>
                <w:rFonts w:eastAsia="Arial Narrow" w:cs="Arial"/>
                <w:spacing w:val="1"/>
                <w:sz w:val="20"/>
                <w:szCs w:val="20"/>
                <w:lang w:val="fr-CA"/>
              </w:rPr>
              <w:t>c</w:t>
            </w:r>
            <w:r w:rsidRPr="002A1520">
              <w:rPr>
                <w:rFonts w:eastAsia="Arial Narrow" w:cs="Arial"/>
                <w:sz w:val="20"/>
                <w:szCs w:val="20"/>
                <w:lang w:val="fr-CA"/>
              </w:rPr>
              <w:t>e</w:t>
            </w:r>
            <w:r w:rsidRPr="002A1520">
              <w:rPr>
                <w:rFonts w:eastAsia="Arial Narrow" w:cs="Arial"/>
                <w:spacing w:val="-2"/>
                <w:sz w:val="20"/>
                <w:szCs w:val="20"/>
                <w:lang w:val="fr-CA"/>
              </w:rPr>
              <w:t>s</w:t>
            </w:r>
            <w:r w:rsidRPr="002A1520">
              <w:rPr>
                <w:rFonts w:eastAsia="Arial Narrow" w:cs="Arial"/>
                <w:spacing w:val="1"/>
                <w:sz w:val="20"/>
                <w:szCs w:val="20"/>
                <w:lang w:val="fr-CA"/>
              </w:rPr>
              <w:t>s</w:t>
            </w:r>
            <w:r w:rsidRPr="002A1520">
              <w:rPr>
                <w:rFonts w:eastAsia="Arial Narrow" w:cs="Arial"/>
                <w:sz w:val="20"/>
                <w:szCs w:val="20"/>
                <w:lang w:val="fr-CA"/>
              </w:rPr>
              <w:t>a</w:t>
            </w:r>
            <w:r w:rsidRPr="002A1520">
              <w:rPr>
                <w:rFonts w:eastAsia="Arial Narrow" w:cs="Arial"/>
                <w:spacing w:val="1"/>
                <w:sz w:val="20"/>
                <w:szCs w:val="20"/>
                <w:lang w:val="fr-CA"/>
              </w:rPr>
              <w:t>i</w:t>
            </w:r>
            <w:r w:rsidRPr="002A1520">
              <w:rPr>
                <w:rFonts w:eastAsia="Arial Narrow" w:cs="Arial"/>
                <w:sz w:val="20"/>
                <w:szCs w:val="20"/>
                <w:lang w:val="fr-CA"/>
              </w:rPr>
              <w:t>r</w:t>
            </w:r>
            <w:r w:rsidRPr="002A1520">
              <w:rPr>
                <w:rFonts w:eastAsia="Arial Narrow" w:cs="Arial"/>
                <w:spacing w:val="-2"/>
                <w:sz w:val="20"/>
                <w:szCs w:val="20"/>
                <w:lang w:val="fr-CA"/>
              </w:rPr>
              <w:t>e</w:t>
            </w:r>
            <w:r w:rsidRPr="002A1520">
              <w:rPr>
                <w:rFonts w:eastAsia="Arial Narrow" w:cs="Arial"/>
                <w:sz w:val="20"/>
                <w:szCs w:val="20"/>
                <w:lang w:val="fr-CA"/>
              </w:rPr>
              <w:t xml:space="preserve">s pour </w:t>
            </w:r>
            <w:r w:rsidRPr="002A1520">
              <w:rPr>
                <w:rFonts w:eastAsia="Arial Narrow" w:cs="Arial"/>
                <w:spacing w:val="1"/>
                <w:sz w:val="20"/>
                <w:szCs w:val="20"/>
                <w:lang w:val="fr-CA"/>
              </w:rPr>
              <w:t>l</w:t>
            </w:r>
            <w:r w:rsidRPr="002A1520">
              <w:rPr>
                <w:rFonts w:eastAsia="Arial Narrow" w:cs="Arial"/>
                <w:sz w:val="20"/>
                <w:szCs w:val="20"/>
                <w:lang w:val="fr-CA"/>
              </w:rPr>
              <w:t>a m</w:t>
            </w:r>
            <w:r w:rsidRPr="002A1520">
              <w:rPr>
                <w:rFonts w:eastAsia="Arial Narrow" w:cs="Arial"/>
                <w:spacing w:val="1"/>
                <w:sz w:val="20"/>
                <w:szCs w:val="20"/>
                <w:lang w:val="fr-CA"/>
              </w:rPr>
              <w:t>i</w:t>
            </w:r>
            <w:r w:rsidRPr="002A1520">
              <w:rPr>
                <w:rFonts w:eastAsia="Arial Narrow" w:cs="Arial"/>
                <w:spacing w:val="-2"/>
                <w:sz w:val="20"/>
                <w:szCs w:val="20"/>
                <w:lang w:val="fr-CA"/>
              </w:rPr>
              <w:t>s</w:t>
            </w:r>
            <w:r w:rsidRPr="002A1520">
              <w:rPr>
                <w:rFonts w:eastAsia="Arial Narrow" w:cs="Arial"/>
                <w:sz w:val="20"/>
                <w:szCs w:val="20"/>
                <w:lang w:val="fr-CA"/>
              </w:rPr>
              <w:t xml:space="preserve">e en </w:t>
            </w:r>
            <w:r w:rsidRPr="002A1520">
              <w:rPr>
                <w:rFonts w:eastAsia="Arial Narrow" w:cs="Arial"/>
                <w:spacing w:val="2"/>
                <w:sz w:val="20"/>
                <w:szCs w:val="20"/>
                <w:lang w:val="fr-CA"/>
              </w:rPr>
              <w:t>œ</w:t>
            </w:r>
            <w:r w:rsidRPr="002A1520">
              <w:rPr>
                <w:rFonts w:eastAsia="Arial Narrow" w:cs="Arial"/>
                <w:spacing w:val="-2"/>
                <w:sz w:val="20"/>
                <w:szCs w:val="20"/>
                <w:lang w:val="fr-CA"/>
              </w:rPr>
              <w:t>u</w:t>
            </w:r>
            <w:r w:rsidRPr="002A1520">
              <w:rPr>
                <w:rFonts w:eastAsia="Arial Narrow" w:cs="Arial"/>
                <w:spacing w:val="1"/>
                <w:sz w:val="20"/>
                <w:szCs w:val="20"/>
                <w:lang w:val="fr-CA"/>
              </w:rPr>
              <w:t>v</w:t>
            </w:r>
            <w:r w:rsidRPr="002A1520">
              <w:rPr>
                <w:rFonts w:eastAsia="Arial Narrow" w:cs="Arial"/>
                <w:sz w:val="20"/>
                <w:szCs w:val="20"/>
                <w:lang w:val="fr-CA"/>
              </w:rPr>
              <w:t>re du PAR</w:t>
            </w:r>
          </w:p>
        </w:tc>
        <w:tc>
          <w:tcPr>
            <w:tcW w:w="1465" w:type="pct"/>
            <w:tcBorders>
              <w:top w:val="single" w:sz="4" w:space="0" w:color="000000"/>
              <w:left w:val="single" w:sz="4" w:space="0" w:color="000000"/>
              <w:bottom w:val="single" w:sz="4" w:space="0" w:color="000000"/>
              <w:right w:val="single" w:sz="4" w:space="0" w:color="000000"/>
            </w:tcBorders>
          </w:tcPr>
          <w:p w14:paraId="4EF2B65C"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pacing w:val="-1"/>
                <w:sz w:val="20"/>
                <w:szCs w:val="20"/>
                <w:lang w:val="fr-CA"/>
              </w:rPr>
              <w:t>V</w:t>
            </w:r>
            <w:r w:rsidRPr="002A1520">
              <w:rPr>
                <w:rFonts w:eastAsia="Arial Narrow" w:cs="Arial"/>
                <w:sz w:val="20"/>
                <w:szCs w:val="20"/>
                <w:lang w:val="fr-CA"/>
              </w:rPr>
              <w:t>ér</w:t>
            </w:r>
            <w:r w:rsidRPr="002A1520">
              <w:rPr>
                <w:rFonts w:eastAsia="Arial Narrow" w:cs="Arial"/>
                <w:spacing w:val="1"/>
                <w:sz w:val="20"/>
                <w:szCs w:val="20"/>
                <w:lang w:val="fr-CA"/>
              </w:rPr>
              <w:t>i</w:t>
            </w:r>
            <w:r w:rsidRPr="002A1520">
              <w:rPr>
                <w:rFonts w:eastAsia="Arial Narrow" w:cs="Arial"/>
                <w:sz w:val="20"/>
                <w:szCs w:val="20"/>
                <w:lang w:val="fr-CA"/>
              </w:rPr>
              <w:t>f</w:t>
            </w:r>
            <w:r w:rsidRPr="002A1520">
              <w:rPr>
                <w:rFonts w:eastAsia="Arial Narrow" w:cs="Arial"/>
                <w:spacing w:val="1"/>
                <w:sz w:val="20"/>
                <w:szCs w:val="20"/>
                <w:lang w:val="fr-CA"/>
              </w:rPr>
              <w:t>i</w:t>
            </w:r>
            <w:r w:rsidRPr="002A1520">
              <w:rPr>
                <w:rFonts w:eastAsia="Arial Narrow" w:cs="Arial"/>
                <w:sz w:val="20"/>
                <w:szCs w:val="20"/>
                <w:lang w:val="fr-CA"/>
              </w:rPr>
              <w:t>er q</w:t>
            </w:r>
            <w:r w:rsidRPr="002A1520">
              <w:rPr>
                <w:rFonts w:eastAsia="Arial Narrow" w:cs="Arial"/>
                <w:spacing w:val="-2"/>
                <w:sz w:val="20"/>
                <w:szCs w:val="20"/>
                <w:lang w:val="fr-CA"/>
              </w:rPr>
              <w:t>u</w:t>
            </w:r>
            <w:r w:rsidRPr="002A1520">
              <w:rPr>
                <w:rFonts w:eastAsia="Arial Narrow" w:cs="Arial"/>
                <w:sz w:val="20"/>
                <w:szCs w:val="20"/>
                <w:lang w:val="fr-CA"/>
              </w:rPr>
              <w:t xml:space="preserve">e </w:t>
            </w:r>
            <w:r w:rsidRPr="002A1520">
              <w:rPr>
                <w:rFonts w:eastAsia="Arial Narrow" w:cs="Arial"/>
                <w:spacing w:val="1"/>
                <w:sz w:val="20"/>
                <w:szCs w:val="20"/>
                <w:lang w:val="fr-CA"/>
              </w:rPr>
              <w:t>l</w:t>
            </w:r>
            <w:r w:rsidRPr="002A1520">
              <w:rPr>
                <w:rFonts w:eastAsia="Arial Narrow" w:cs="Arial"/>
                <w:spacing w:val="-2"/>
                <w:sz w:val="20"/>
                <w:szCs w:val="20"/>
                <w:lang w:val="fr-CA"/>
              </w:rPr>
              <w:t>e</w:t>
            </w:r>
            <w:r w:rsidRPr="002A1520">
              <w:rPr>
                <w:rFonts w:eastAsia="Arial Narrow" w:cs="Arial"/>
                <w:sz w:val="20"/>
                <w:szCs w:val="20"/>
                <w:lang w:val="fr-CA"/>
              </w:rPr>
              <w:t>s</w:t>
            </w:r>
            <w:r w:rsidRPr="002A1520">
              <w:rPr>
                <w:rFonts w:eastAsia="Arial Narrow" w:cs="Arial"/>
                <w:spacing w:val="1"/>
                <w:sz w:val="20"/>
                <w:szCs w:val="20"/>
                <w:lang w:val="fr-CA"/>
              </w:rPr>
              <w:t xml:space="preserve"> s</w:t>
            </w:r>
            <w:r w:rsidRPr="002A1520">
              <w:rPr>
                <w:rFonts w:eastAsia="Arial Narrow" w:cs="Arial"/>
                <w:sz w:val="20"/>
                <w:szCs w:val="20"/>
                <w:lang w:val="fr-CA"/>
              </w:rPr>
              <w:t>tr</w:t>
            </w:r>
            <w:r w:rsidRPr="002A1520">
              <w:rPr>
                <w:rFonts w:eastAsia="Arial Narrow" w:cs="Arial"/>
                <w:spacing w:val="-2"/>
                <w:sz w:val="20"/>
                <w:szCs w:val="20"/>
                <w:lang w:val="fr-CA"/>
              </w:rPr>
              <w:t>u</w:t>
            </w:r>
            <w:r w:rsidRPr="002A1520">
              <w:rPr>
                <w:rFonts w:eastAsia="Arial Narrow" w:cs="Arial"/>
                <w:spacing w:val="1"/>
                <w:sz w:val="20"/>
                <w:szCs w:val="20"/>
                <w:lang w:val="fr-CA"/>
              </w:rPr>
              <w:t>c</w:t>
            </w:r>
            <w:r w:rsidRPr="002A1520">
              <w:rPr>
                <w:rFonts w:eastAsia="Arial Narrow" w:cs="Arial"/>
                <w:sz w:val="20"/>
                <w:szCs w:val="20"/>
                <w:lang w:val="fr-CA"/>
              </w:rPr>
              <w:t>tur</w:t>
            </w:r>
            <w:r w:rsidRPr="002A1520">
              <w:rPr>
                <w:rFonts w:eastAsia="Arial Narrow" w:cs="Arial"/>
                <w:spacing w:val="-2"/>
                <w:sz w:val="20"/>
                <w:szCs w:val="20"/>
                <w:lang w:val="fr-CA"/>
              </w:rPr>
              <w:t>e</w:t>
            </w:r>
            <w:r w:rsidRPr="002A1520">
              <w:rPr>
                <w:rFonts w:eastAsia="Arial Narrow" w:cs="Arial"/>
                <w:sz w:val="20"/>
                <w:szCs w:val="20"/>
                <w:lang w:val="fr-CA"/>
              </w:rPr>
              <w:t>s de m</w:t>
            </w:r>
            <w:r w:rsidRPr="002A1520">
              <w:rPr>
                <w:rFonts w:eastAsia="Arial Narrow" w:cs="Arial"/>
                <w:spacing w:val="1"/>
                <w:sz w:val="20"/>
                <w:szCs w:val="20"/>
                <w:lang w:val="fr-CA"/>
              </w:rPr>
              <w:t>is</w:t>
            </w:r>
            <w:r w:rsidRPr="002A1520">
              <w:rPr>
                <w:rFonts w:eastAsia="Arial Narrow" w:cs="Arial"/>
                <w:sz w:val="20"/>
                <w:szCs w:val="20"/>
                <w:lang w:val="fr-CA"/>
              </w:rPr>
              <w:t xml:space="preserve">e en </w:t>
            </w:r>
            <w:r w:rsidRPr="002A1520">
              <w:rPr>
                <w:rFonts w:eastAsia="Arial Narrow" w:cs="Arial"/>
                <w:spacing w:val="2"/>
                <w:sz w:val="20"/>
                <w:szCs w:val="20"/>
                <w:lang w:val="fr-CA"/>
              </w:rPr>
              <w:t>œ</w:t>
            </w:r>
            <w:r w:rsidRPr="002A1520">
              <w:rPr>
                <w:rFonts w:eastAsia="Arial Narrow" w:cs="Arial"/>
                <w:spacing w:val="-2"/>
                <w:sz w:val="20"/>
                <w:szCs w:val="20"/>
                <w:lang w:val="fr-CA"/>
              </w:rPr>
              <w:t>u</w:t>
            </w:r>
            <w:r w:rsidRPr="002A1520">
              <w:rPr>
                <w:rFonts w:eastAsia="Arial Narrow" w:cs="Arial"/>
                <w:spacing w:val="1"/>
                <w:sz w:val="20"/>
                <w:szCs w:val="20"/>
                <w:lang w:val="fr-CA"/>
              </w:rPr>
              <w:t>v</w:t>
            </w:r>
            <w:r w:rsidRPr="002A1520">
              <w:rPr>
                <w:rFonts w:eastAsia="Arial Narrow" w:cs="Arial"/>
                <w:sz w:val="20"/>
                <w:szCs w:val="20"/>
                <w:lang w:val="fr-CA"/>
              </w:rPr>
              <w:t xml:space="preserve">re du </w:t>
            </w:r>
            <w:r w:rsidRPr="002A1520">
              <w:rPr>
                <w:rFonts w:eastAsia="Arial Narrow" w:cs="Arial"/>
                <w:spacing w:val="-1"/>
                <w:sz w:val="20"/>
                <w:szCs w:val="20"/>
                <w:lang w:val="fr-CA"/>
              </w:rPr>
              <w:t>PA</w:t>
            </w:r>
            <w:r w:rsidRPr="002A1520">
              <w:rPr>
                <w:rFonts w:eastAsia="Arial Narrow" w:cs="Arial"/>
                <w:sz w:val="20"/>
                <w:szCs w:val="20"/>
                <w:lang w:val="fr-CA"/>
              </w:rPr>
              <w:t xml:space="preserve">R </w:t>
            </w:r>
            <w:r w:rsidRPr="002A1520">
              <w:rPr>
                <w:rFonts w:eastAsia="Arial Narrow" w:cs="Arial"/>
                <w:spacing w:val="-2"/>
                <w:sz w:val="20"/>
                <w:szCs w:val="20"/>
                <w:lang w:val="fr-CA"/>
              </w:rPr>
              <w:t>s</w:t>
            </w:r>
            <w:r w:rsidRPr="002A1520">
              <w:rPr>
                <w:rFonts w:eastAsia="Arial Narrow" w:cs="Arial"/>
                <w:sz w:val="20"/>
                <w:szCs w:val="20"/>
                <w:lang w:val="fr-CA"/>
              </w:rPr>
              <w:t xml:space="preserve">ont </w:t>
            </w:r>
            <w:r w:rsidRPr="002A1520">
              <w:rPr>
                <w:rFonts w:eastAsia="Arial Narrow" w:cs="Arial"/>
                <w:spacing w:val="-2"/>
                <w:sz w:val="20"/>
                <w:szCs w:val="20"/>
                <w:lang w:val="fr-CA"/>
              </w:rPr>
              <w:t xml:space="preserve">effectives </w:t>
            </w:r>
            <w:r w:rsidRPr="002A1520">
              <w:rPr>
                <w:rFonts w:eastAsia="Arial Narrow" w:cs="Arial"/>
                <w:sz w:val="20"/>
                <w:szCs w:val="20"/>
                <w:lang w:val="fr-CA"/>
              </w:rPr>
              <w:t>et qu</w:t>
            </w:r>
            <w:r w:rsidRPr="002A1520">
              <w:rPr>
                <w:rFonts w:eastAsia="Arial Narrow" w:cs="Arial"/>
                <w:spacing w:val="1"/>
                <w:sz w:val="20"/>
                <w:szCs w:val="20"/>
                <w:lang w:val="fr-CA"/>
              </w:rPr>
              <w:t>’</w:t>
            </w:r>
            <w:r w:rsidRPr="002A1520">
              <w:rPr>
                <w:rFonts w:eastAsia="Arial Narrow" w:cs="Arial"/>
                <w:sz w:val="20"/>
                <w:szCs w:val="20"/>
                <w:lang w:val="fr-CA"/>
              </w:rPr>
              <w:t>e</w:t>
            </w:r>
            <w:r w:rsidRPr="002A1520">
              <w:rPr>
                <w:rFonts w:eastAsia="Arial Narrow" w:cs="Arial"/>
                <w:spacing w:val="1"/>
                <w:sz w:val="20"/>
                <w:szCs w:val="20"/>
                <w:lang w:val="fr-CA"/>
              </w:rPr>
              <w:t>l</w:t>
            </w:r>
            <w:r w:rsidRPr="002A1520">
              <w:rPr>
                <w:rFonts w:eastAsia="Arial Narrow" w:cs="Arial"/>
                <w:spacing w:val="-2"/>
                <w:sz w:val="20"/>
                <w:szCs w:val="20"/>
                <w:lang w:val="fr-CA"/>
              </w:rPr>
              <w:t>l</w:t>
            </w:r>
            <w:r w:rsidRPr="002A1520">
              <w:rPr>
                <w:rFonts w:eastAsia="Arial Narrow" w:cs="Arial"/>
                <w:sz w:val="20"/>
                <w:szCs w:val="20"/>
                <w:lang w:val="fr-CA"/>
              </w:rPr>
              <w:t xml:space="preserve">es </w:t>
            </w:r>
            <w:r w:rsidRPr="002A1520">
              <w:rPr>
                <w:rFonts w:eastAsia="Arial Narrow" w:cs="Arial"/>
                <w:spacing w:val="-2"/>
                <w:sz w:val="20"/>
                <w:szCs w:val="20"/>
                <w:lang w:val="fr-CA"/>
              </w:rPr>
              <w:t>d</w:t>
            </w:r>
            <w:r w:rsidRPr="002A1520">
              <w:rPr>
                <w:rFonts w:eastAsia="Arial Narrow" w:cs="Arial"/>
                <w:spacing w:val="1"/>
                <w:sz w:val="20"/>
                <w:szCs w:val="20"/>
                <w:lang w:val="fr-CA"/>
              </w:rPr>
              <w:t>is</w:t>
            </w:r>
            <w:r w:rsidRPr="002A1520">
              <w:rPr>
                <w:rFonts w:eastAsia="Arial Narrow" w:cs="Arial"/>
                <w:sz w:val="20"/>
                <w:szCs w:val="20"/>
                <w:lang w:val="fr-CA"/>
              </w:rPr>
              <w:t>p</w:t>
            </w:r>
            <w:r w:rsidRPr="002A1520">
              <w:rPr>
                <w:rFonts w:eastAsia="Arial Narrow" w:cs="Arial"/>
                <w:spacing w:val="-2"/>
                <w:sz w:val="20"/>
                <w:szCs w:val="20"/>
                <w:lang w:val="fr-CA"/>
              </w:rPr>
              <w:t>o</w:t>
            </w:r>
            <w:r w:rsidRPr="002A1520">
              <w:rPr>
                <w:rFonts w:eastAsia="Arial Narrow" w:cs="Arial"/>
                <w:spacing w:val="1"/>
                <w:sz w:val="20"/>
                <w:szCs w:val="20"/>
                <w:lang w:val="fr-CA"/>
              </w:rPr>
              <w:t>s</w:t>
            </w:r>
            <w:r w:rsidRPr="002A1520">
              <w:rPr>
                <w:rFonts w:eastAsia="Arial Narrow" w:cs="Arial"/>
                <w:sz w:val="20"/>
                <w:szCs w:val="20"/>
                <w:lang w:val="fr-CA"/>
              </w:rPr>
              <w:t>ent des r</w:t>
            </w:r>
            <w:r w:rsidRPr="002A1520">
              <w:rPr>
                <w:rFonts w:eastAsia="Arial Narrow" w:cs="Arial"/>
                <w:spacing w:val="-2"/>
                <w:sz w:val="20"/>
                <w:szCs w:val="20"/>
                <w:lang w:val="fr-CA"/>
              </w:rPr>
              <w:t>e</w:t>
            </w:r>
            <w:r w:rsidRPr="002A1520">
              <w:rPr>
                <w:rFonts w:eastAsia="Arial Narrow" w:cs="Arial"/>
                <w:spacing w:val="1"/>
                <w:sz w:val="20"/>
                <w:szCs w:val="20"/>
                <w:lang w:val="fr-CA"/>
              </w:rPr>
              <w:t>ss</w:t>
            </w:r>
            <w:r w:rsidRPr="002A1520">
              <w:rPr>
                <w:rFonts w:eastAsia="Arial Narrow" w:cs="Arial"/>
                <w:spacing w:val="-2"/>
                <w:sz w:val="20"/>
                <w:szCs w:val="20"/>
                <w:lang w:val="fr-CA"/>
              </w:rPr>
              <w:t>o</w:t>
            </w:r>
            <w:r w:rsidRPr="002A1520">
              <w:rPr>
                <w:rFonts w:eastAsia="Arial Narrow" w:cs="Arial"/>
                <w:sz w:val="20"/>
                <w:szCs w:val="20"/>
                <w:lang w:val="fr-CA"/>
              </w:rPr>
              <w:t>u</w:t>
            </w:r>
            <w:r w:rsidRPr="002A1520">
              <w:rPr>
                <w:rFonts w:eastAsia="Arial Narrow" w:cs="Arial"/>
                <w:spacing w:val="-3"/>
                <w:sz w:val="20"/>
                <w:szCs w:val="20"/>
                <w:lang w:val="fr-CA"/>
              </w:rPr>
              <w:t>r</w:t>
            </w:r>
            <w:r w:rsidRPr="002A1520">
              <w:rPr>
                <w:rFonts w:eastAsia="Arial Narrow" w:cs="Arial"/>
                <w:spacing w:val="1"/>
                <w:sz w:val="20"/>
                <w:szCs w:val="20"/>
                <w:lang w:val="fr-CA"/>
              </w:rPr>
              <w:t>c</w:t>
            </w:r>
            <w:r w:rsidRPr="002A1520">
              <w:rPr>
                <w:rFonts w:eastAsia="Arial Narrow" w:cs="Arial"/>
                <w:sz w:val="20"/>
                <w:szCs w:val="20"/>
                <w:lang w:val="fr-CA"/>
              </w:rPr>
              <w:t>es huma</w:t>
            </w:r>
            <w:r w:rsidRPr="002A1520">
              <w:rPr>
                <w:rFonts w:eastAsia="Arial Narrow" w:cs="Arial"/>
                <w:spacing w:val="1"/>
                <w:sz w:val="20"/>
                <w:szCs w:val="20"/>
                <w:lang w:val="fr-CA"/>
              </w:rPr>
              <w:t>i</w:t>
            </w:r>
            <w:r w:rsidRPr="002A1520">
              <w:rPr>
                <w:rFonts w:eastAsia="Arial Narrow" w:cs="Arial"/>
                <w:spacing w:val="-2"/>
                <w:sz w:val="20"/>
                <w:szCs w:val="20"/>
                <w:lang w:val="fr-CA"/>
              </w:rPr>
              <w:t>n</w:t>
            </w:r>
            <w:r w:rsidRPr="002A1520">
              <w:rPr>
                <w:rFonts w:eastAsia="Arial Narrow" w:cs="Arial"/>
                <w:sz w:val="20"/>
                <w:szCs w:val="20"/>
                <w:lang w:val="fr-CA"/>
              </w:rPr>
              <w:t xml:space="preserve">es </w:t>
            </w:r>
            <w:r w:rsidRPr="002A1520">
              <w:rPr>
                <w:rFonts w:eastAsia="Arial Narrow" w:cs="Arial"/>
                <w:spacing w:val="-2"/>
                <w:sz w:val="20"/>
                <w:szCs w:val="20"/>
                <w:lang w:val="fr-CA"/>
              </w:rPr>
              <w:t>q</w:t>
            </w:r>
            <w:r w:rsidRPr="002A1520">
              <w:rPr>
                <w:rFonts w:eastAsia="Arial Narrow" w:cs="Arial"/>
                <w:sz w:val="20"/>
                <w:szCs w:val="20"/>
                <w:lang w:val="fr-CA"/>
              </w:rPr>
              <w:t>ua</w:t>
            </w:r>
            <w:r w:rsidRPr="002A1520">
              <w:rPr>
                <w:rFonts w:eastAsia="Arial Narrow" w:cs="Arial"/>
                <w:spacing w:val="1"/>
                <w:sz w:val="20"/>
                <w:szCs w:val="20"/>
                <w:lang w:val="fr-CA"/>
              </w:rPr>
              <w:t>li</w:t>
            </w:r>
            <w:r w:rsidRPr="002A1520">
              <w:rPr>
                <w:rFonts w:eastAsia="Arial Narrow" w:cs="Arial"/>
                <w:spacing w:val="-2"/>
                <w:sz w:val="20"/>
                <w:szCs w:val="20"/>
                <w:lang w:val="fr-CA"/>
              </w:rPr>
              <w:t>f</w:t>
            </w:r>
            <w:r w:rsidRPr="002A1520">
              <w:rPr>
                <w:rFonts w:eastAsia="Arial Narrow" w:cs="Arial"/>
                <w:spacing w:val="1"/>
                <w:sz w:val="20"/>
                <w:szCs w:val="20"/>
                <w:lang w:val="fr-CA"/>
              </w:rPr>
              <w:t>i</w:t>
            </w:r>
            <w:r w:rsidRPr="002A1520">
              <w:rPr>
                <w:rFonts w:eastAsia="Arial Narrow" w:cs="Arial"/>
                <w:sz w:val="20"/>
                <w:szCs w:val="20"/>
                <w:lang w:val="fr-CA"/>
              </w:rPr>
              <w:t>ées nécessaires pour la réalisation des activités.</w:t>
            </w:r>
          </w:p>
        </w:tc>
        <w:tc>
          <w:tcPr>
            <w:tcW w:w="921" w:type="pct"/>
            <w:tcBorders>
              <w:top w:val="single" w:sz="4" w:space="0" w:color="000000"/>
              <w:left w:val="single" w:sz="4" w:space="0" w:color="000000"/>
              <w:bottom w:val="single" w:sz="4" w:space="0" w:color="000000"/>
              <w:right w:val="single" w:sz="4" w:space="0" w:color="000000"/>
            </w:tcBorders>
          </w:tcPr>
          <w:p w14:paraId="504ABDF7"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pacing w:val="-1"/>
                <w:sz w:val="20"/>
                <w:szCs w:val="20"/>
                <w:lang w:val="fr-CA"/>
              </w:rPr>
              <w:t>A</w:t>
            </w:r>
            <w:r w:rsidRPr="002A1520">
              <w:rPr>
                <w:rFonts w:eastAsia="Arial Narrow" w:cs="Arial"/>
                <w:spacing w:val="1"/>
                <w:sz w:val="20"/>
                <w:szCs w:val="20"/>
                <w:lang w:val="fr-CA"/>
              </w:rPr>
              <w:t>v</w:t>
            </w:r>
            <w:r w:rsidRPr="002A1520">
              <w:rPr>
                <w:rFonts w:eastAsia="Arial Narrow" w:cs="Arial"/>
                <w:sz w:val="20"/>
                <w:szCs w:val="20"/>
                <w:lang w:val="fr-CA"/>
              </w:rPr>
              <w:t xml:space="preserve">ant </w:t>
            </w:r>
            <w:r w:rsidRPr="002A1520">
              <w:rPr>
                <w:rFonts w:eastAsia="Arial Narrow" w:cs="Arial"/>
                <w:spacing w:val="1"/>
                <w:sz w:val="20"/>
                <w:szCs w:val="20"/>
                <w:lang w:val="fr-CA"/>
              </w:rPr>
              <w:t>l</w:t>
            </w:r>
            <w:r w:rsidRPr="002A1520">
              <w:rPr>
                <w:rFonts w:eastAsia="Arial Narrow" w:cs="Arial"/>
                <w:sz w:val="20"/>
                <w:szCs w:val="20"/>
                <w:lang w:val="fr-CA"/>
              </w:rPr>
              <w:t>e démarrage des négociations avec les PAP</w:t>
            </w:r>
          </w:p>
        </w:tc>
        <w:tc>
          <w:tcPr>
            <w:tcW w:w="1625" w:type="pct"/>
            <w:tcBorders>
              <w:top w:val="single" w:sz="4" w:space="0" w:color="000000"/>
              <w:left w:val="single" w:sz="4" w:space="0" w:color="000000"/>
              <w:bottom w:val="single" w:sz="4" w:space="0" w:color="000000"/>
              <w:right w:val="single" w:sz="4" w:space="0" w:color="000000"/>
            </w:tcBorders>
          </w:tcPr>
          <w:p w14:paraId="5E667EB3"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Signature de l’Arrêté du Préfet du Littoral portant création, attributions, organisation et fonctionnement du Comité Technique de Réinstallation.</w:t>
            </w:r>
          </w:p>
          <w:p w14:paraId="1D178E4B"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w:t>
            </w:r>
            <w:r w:rsidRPr="002A1520">
              <w:rPr>
                <w:rFonts w:eastAsia="Arial Narrow" w:cs="Arial"/>
                <w:spacing w:val="-2"/>
                <w:sz w:val="20"/>
                <w:szCs w:val="20"/>
                <w:lang w:val="fr-CA"/>
              </w:rPr>
              <w:t>m</w:t>
            </w:r>
            <w:r w:rsidRPr="002A1520">
              <w:rPr>
                <w:rFonts w:eastAsia="Arial Narrow" w:cs="Arial"/>
                <w:sz w:val="20"/>
                <w:szCs w:val="20"/>
                <w:lang w:val="fr-CA"/>
              </w:rPr>
              <w:t xml:space="preserve">bre de </w:t>
            </w:r>
            <w:r w:rsidRPr="002A1520">
              <w:rPr>
                <w:rFonts w:eastAsia="Arial Narrow" w:cs="Arial"/>
                <w:spacing w:val="-2"/>
                <w:sz w:val="20"/>
                <w:szCs w:val="20"/>
                <w:lang w:val="fr-CA"/>
              </w:rPr>
              <w:t>session de renforcement des capacités des membres du CTR</w:t>
            </w:r>
            <w:r w:rsidRPr="002A1520">
              <w:rPr>
                <w:rFonts w:eastAsia="Arial Narrow" w:cs="Arial"/>
                <w:sz w:val="20"/>
                <w:szCs w:val="20"/>
                <w:lang w:val="fr-CA"/>
              </w:rPr>
              <w:t>.</w:t>
            </w:r>
          </w:p>
        </w:tc>
      </w:tr>
      <w:tr w:rsidR="00C245C7" w:rsidRPr="002A1520" w14:paraId="1D725876" w14:textId="77777777" w:rsidTr="00FD0EB9">
        <w:trPr>
          <w:cantSplit/>
        </w:trPr>
        <w:tc>
          <w:tcPr>
            <w:tcW w:w="990" w:type="pct"/>
            <w:tcBorders>
              <w:top w:val="single" w:sz="4" w:space="0" w:color="000000"/>
              <w:left w:val="single" w:sz="4" w:space="0" w:color="000000"/>
              <w:bottom w:val="single" w:sz="4" w:space="0" w:color="000000"/>
              <w:right w:val="single" w:sz="4" w:space="0" w:color="000000"/>
            </w:tcBorders>
          </w:tcPr>
          <w:p w14:paraId="2F59072A" w14:textId="77777777" w:rsidR="00C245C7" w:rsidRPr="002A1520" w:rsidRDefault="00C245C7" w:rsidP="002A1520">
            <w:pPr>
              <w:spacing w:after="0" w:line="240" w:lineRule="auto"/>
              <w:ind w:left="113" w:right="57"/>
              <w:jc w:val="left"/>
              <w:rPr>
                <w:rFonts w:eastAsia="Arial Narrow" w:cs="Arial"/>
                <w:sz w:val="20"/>
                <w:szCs w:val="20"/>
                <w:lang w:val="fr-CA"/>
              </w:rPr>
            </w:pPr>
            <w:r w:rsidRPr="002A1520">
              <w:rPr>
                <w:rFonts w:eastAsia="Arial Narrow" w:cs="Arial"/>
                <w:sz w:val="20"/>
                <w:szCs w:val="20"/>
                <w:lang w:val="fr-CA"/>
              </w:rPr>
              <w:t>M</w:t>
            </w:r>
            <w:r w:rsidRPr="002A1520">
              <w:rPr>
                <w:rFonts w:eastAsia="Arial Narrow" w:cs="Arial"/>
                <w:spacing w:val="1"/>
                <w:sz w:val="20"/>
                <w:szCs w:val="20"/>
                <w:lang w:val="fr-CA"/>
              </w:rPr>
              <w:t>is</w:t>
            </w:r>
            <w:r w:rsidRPr="002A1520">
              <w:rPr>
                <w:rFonts w:eastAsia="Arial Narrow" w:cs="Arial"/>
                <w:sz w:val="20"/>
                <w:szCs w:val="20"/>
                <w:lang w:val="fr-CA"/>
              </w:rPr>
              <w:t>e en p</w:t>
            </w:r>
            <w:r w:rsidRPr="002A1520">
              <w:rPr>
                <w:rFonts w:eastAsia="Arial Narrow" w:cs="Arial"/>
                <w:spacing w:val="-2"/>
                <w:sz w:val="20"/>
                <w:szCs w:val="20"/>
                <w:lang w:val="fr-CA"/>
              </w:rPr>
              <w:t>l</w:t>
            </w:r>
            <w:r w:rsidRPr="002A1520">
              <w:rPr>
                <w:rFonts w:eastAsia="Arial Narrow" w:cs="Arial"/>
                <w:sz w:val="20"/>
                <w:szCs w:val="20"/>
                <w:lang w:val="fr-CA"/>
              </w:rPr>
              <w:t>a</w:t>
            </w:r>
            <w:r w:rsidRPr="002A1520">
              <w:rPr>
                <w:rFonts w:eastAsia="Arial Narrow" w:cs="Arial"/>
                <w:spacing w:val="1"/>
                <w:sz w:val="20"/>
                <w:szCs w:val="20"/>
                <w:lang w:val="fr-CA"/>
              </w:rPr>
              <w:t>c</w:t>
            </w:r>
            <w:r w:rsidRPr="002A1520">
              <w:rPr>
                <w:rFonts w:eastAsia="Arial Narrow" w:cs="Arial"/>
                <w:sz w:val="20"/>
                <w:szCs w:val="20"/>
                <w:lang w:val="fr-CA"/>
              </w:rPr>
              <w:t xml:space="preserve">e </w:t>
            </w:r>
            <w:r w:rsidRPr="002A1520">
              <w:rPr>
                <w:rFonts w:eastAsia="Arial Narrow" w:cs="Arial"/>
                <w:spacing w:val="-2"/>
                <w:sz w:val="20"/>
                <w:szCs w:val="20"/>
                <w:lang w:val="fr-CA"/>
              </w:rPr>
              <w:t>d</w:t>
            </w:r>
            <w:r w:rsidRPr="002A1520">
              <w:rPr>
                <w:rFonts w:eastAsia="Arial Narrow" w:cs="Arial"/>
                <w:sz w:val="20"/>
                <w:szCs w:val="20"/>
                <w:lang w:val="fr-CA"/>
              </w:rPr>
              <w:t>u mé</w:t>
            </w:r>
            <w:r w:rsidRPr="002A1520">
              <w:rPr>
                <w:rFonts w:eastAsia="Arial Narrow" w:cs="Arial"/>
                <w:spacing w:val="1"/>
                <w:sz w:val="20"/>
                <w:szCs w:val="20"/>
                <w:lang w:val="fr-CA"/>
              </w:rPr>
              <w:t>c</w:t>
            </w:r>
            <w:r w:rsidRPr="002A1520">
              <w:rPr>
                <w:rFonts w:eastAsia="Arial Narrow" w:cs="Arial"/>
                <w:sz w:val="20"/>
                <w:szCs w:val="20"/>
                <w:lang w:val="fr-CA"/>
              </w:rPr>
              <w:t>a</w:t>
            </w:r>
            <w:r w:rsidRPr="002A1520">
              <w:rPr>
                <w:rFonts w:eastAsia="Arial Narrow" w:cs="Arial"/>
                <w:spacing w:val="-2"/>
                <w:sz w:val="20"/>
                <w:szCs w:val="20"/>
                <w:lang w:val="fr-CA"/>
              </w:rPr>
              <w:t>n</w:t>
            </w:r>
            <w:r w:rsidRPr="002A1520">
              <w:rPr>
                <w:rFonts w:eastAsia="Arial Narrow" w:cs="Arial"/>
                <w:spacing w:val="1"/>
                <w:sz w:val="20"/>
                <w:szCs w:val="20"/>
                <w:lang w:val="fr-CA"/>
              </w:rPr>
              <w:t>is</w:t>
            </w:r>
            <w:r w:rsidRPr="002A1520">
              <w:rPr>
                <w:rFonts w:eastAsia="Arial Narrow" w:cs="Arial"/>
                <w:spacing w:val="-2"/>
                <w:sz w:val="20"/>
                <w:szCs w:val="20"/>
                <w:lang w:val="fr-CA"/>
              </w:rPr>
              <w:t>m</w:t>
            </w:r>
            <w:r w:rsidRPr="002A1520">
              <w:rPr>
                <w:rFonts w:eastAsia="Arial Narrow" w:cs="Arial"/>
                <w:sz w:val="20"/>
                <w:szCs w:val="20"/>
                <w:lang w:val="fr-CA"/>
              </w:rPr>
              <w:t>e de tra</w:t>
            </w:r>
            <w:r w:rsidRPr="002A1520">
              <w:rPr>
                <w:rFonts w:eastAsia="Arial Narrow" w:cs="Arial"/>
                <w:spacing w:val="1"/>
                <w:sz w:val="20"/>
                <w:szCs w:val="20"/>
                <w:lang w:val="fr-CA"/>
              </w:rPr>
              <w:t>i</w:t>
            </w:r>
            <w:r w:rsidRPr="002A1520">
              <w:rPr>
                <w:rFonts w:eastAsia="Arial Narrow" w:cs="Arial"/>
                <w:sz w:val="20"/>
                <w:szCs w:val="20"/>
                <w:lang w:val="fr-CA"/>
              </w:rPr>
              <w:t>tem</w:t>
            </w:r>
            <w:r w:rsidRPr="002A1520">
              <w:rPr>
                <w:rFonts w:eastAsia="Arial Narrow" w:cs="Arial"/>
                <w:spacing w:val="-2"/>
                <w:sz w:val="20"/>
                <w:szCs w:val="20"/>
                <w:lang w:val="fr-CA"/>
              </w:rPr>
              <w:t>e</w:t>
            </w:r>
            <w:r w:rsidRPr="002A1520">
              <w:rPr>
                <w:rFonts w:eastAsia="Arial Narrow" w:cs="Arial"/>
                <w:sz w:val="20"/>
                <w:szCs w:val="20"/>
                <w:lang w:val="fr-CA"/>
              </w:rPr>
              <w:t>nt d</w:t>
            </w:r>
            <w:r w:rsidRPr="002A1520">
              <w:rPr>
                <w:rFonts w:eastAsia="Arial Narrow" w:cs="Arial"/>
                <w:spacing w:val="-2"/>
                <w:sz w:val="20"/>
                <w:szCs w:val="20"/>
                <w:lang w:val="fr-CA"/>
              </w:rPr>
              <w:t>e</w:t>
            </w:r>
            <w:r w:rsidRPr="002A1520">
              <w:rPr>
                <w:rFonts w:eastAsia="Arial Narrow" w:cs="Arial"/>
                <w:sz w:val="20"/>
                <w:szCs w:val="20"/>
                <w:lang w:val="fr-CA"/>
              </w:rPr>
              <w:t>s p</w:t>
            </w:r>
            <w:r w:rsidRPr="002A1520">
              <w:rPr>
                <w:rFonts w:eastAsia="Arial Narrow" w:cs="Arial"/>
                <w:spacing w:val="1"/>
                <w:sz w:val="20"/>
                <w:szCs w:val="20"/>
                <w:lang w:val="fr-CA"/>
              </w:rPr>
              <w:t>l</w:t>
            </w:r>
            <w:r w:rsidRPr="002A1520">
              <w:rPr>
                <w:rFonts w:eastAsia="Arial Narrow" w:cs="Arial"/>
                <w:sz w:val="20"/>
                <w:szCs w:val="20"/>
                <w:lang w:val="fr-CA"/>
              </w:rPr>
              <w:t>a</w:t>
            </w:r>
            <w:r w:rsidRPr="002A1520">
              <w:rPr>
                <w:rFonts w:eastAsia="Arial Narrow" w:cs="Arial"/>
                <w:spacing w:val="1"/>
                <w:sz w:val="20"/>
                <w:szCs w:val="20"/>
                <w:lang w:val="fr-CA"/>
              </w:rPr>
              <w:t>i</w:t>
            </w:r>
            <w:r w:rsidRPr="002A1520">
              <w:rPr>
                <w:rFonts w:eastAsia="Arial Narrow" w:cs="Arial"/>
                <w:sz w:val="20"/>
                <w:szCs w:val="20"/>
                <w:lang w:val="fr-CA"/>
              </w:rPr>
              <w:t>nt</w:t>
            </w:r>
            <w:r w:rsidRPr="002A1520">
              <w:rPr>
                <w:rFonts w:eastAsia="Arial Narrow" w:cs="Arial"/>
                <w:spacing w:val="-2"/>
                <w:sz w:val="20"/>
                <w:szCs w:val="20"/>
                <w:lang w:val="fr-CA"/>
              </w:rPr>
              <w:t>e</w:t>
            </w:r>
            <w:r w:rsidRPr="002A1520">
              <w:rPr>
                <w:rFonts w:eastAsia="Arial Narrow" w:cs="Arial"/>
                <w:sz w:val="20"/>
                <w:szCs w:val="20"/>
                <w:lang w:val="fr-CA"/>
              </w:rPr>
              <w:t>s</w:t>
            </w:r>
          </w:p>
        </w:tc>
        <w:tc>
          <w:tcPr>
            <w:tcW w:w="1465" w:type="pct"/>
            <w:tcBorders>
              <w:top w:val="single" w:sz="4" w:space="0" w:color="000000"/>
              <w:left w:val="single" w:sz="4" w:space="0" w:color="000000"/>
              <w:bottom w:val="single" w:sz="4" w:space="0" w:color="000000"/>
              <w:right w:val="single" w:sz="4" w:space="0" w:color="000000"/>
            </w:tcBorders>
          </w:tcPr>
          <w:p w14:paraId="05749427"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pacing w:val="-1"/>
                <w:sz w:val="20"/>
                <w:szCs w:val="20"/>
                <w:lang w:val="fr-CA"/>
              </w:rPr>
              <w:t>V</w:t>
            </w:r>
            <w:r w:rsidRPr="002A1520">
              <w:rPr>
                <w:rFonts w:eastAsia="Arial Narrow" w:cs="Arial"/>
                <w:sz w:val="20"/>
                <w:szCs w:val="20"/>
                <w:lang w:val="fr-CA"/>
              </w:rPr>
              <w:t>ér</w:t>
            </w:r>
            <w:r w:rsidRPr="002A1520">
              <w:rPr>
                <w:rFonts w:eastAsia="Arial Narrow" w:cs="Arial"/>
                <w:spacing w:val="1"/>
                <w:sz w:val="20"/>
                <w:szCs w:val="20"/>
                <w:lang w:val="fr-CA"/>
              </w:rPr>
              <w:t>i</w:t>
            </w:r>
            <w:r w:rsidRPr="002A1520">
              <w:rPr>
                <w:rFonts w:eastAsia="Arial Narrow" w:cs="Arial"/>
                <w:sz w:val="20"/>
                <w:szCs w:val="20"/>
                <w:lang w:val="fr-CA"/>
              </w:rPr>
              <w:t>f</w:t>
            </w:r>
            <w:r w:rsidRPr="002A1520">
              <w:rPr>
                <w:rFonts w:eastAsia="Arial Narrow" w:cs="Arial"/>
                <w:spacing w:val="1"/>
                <w:sz w:val="20"/>
                <w:szCs w:val="20"/>
                <w:lang w:val="fr-CA"/>
              </w:rPr>
              <w:t>i</w:t>
            </w:r>
            <w:r w:rsidRPr="002A1520">
              <w:rPr>
                <w:rFonts w:eastAsia="Arial Narrow" w:cs="Arial"/>
                <w:sz w:val="20"/>
                <w:szCs w:val="20"/>
                <w:lang w:val="fr-CA"/>
              </w:rPr>
              <w:t>er la mise en place effective d</w:t>
            </w:r>
            <w:r w:rsidRPr="002A1520">
              <w:rPr>
                <w:rFonts w:eastAsia="Arial Narrow" w:cs="Arial"/>
                <w:spacing w:val="-2"/>
                <w:sz w:val="20"/>
                <w:szCs w:val="20"/>
                <w:lang w:val="fr-CA"/>
              </w:rPr>
              <w:t>e</w:t>
            </w:r>
            <w:r w:rsidRPr="002A1520">
              <w:rPr>
                <w:rFonts w:eastAsia="Arial Narrow" w:cs="Arial"/>
                <w:sz w:val="20"/>
                <w:szCs w:val="20"/>
                <w:lang w:val="fr-CA"/>
              </w:rPr>
              <w:t>s d</w:t>
            </w:r>
            <w:r w:rsidRPr="002A1520">
              <w:rPr>
                <w:rFonts w:eastAsia="Arial Narrow" w:cs="Arial"/>
                <w:spacing w:val="1"/>
                <w:sz w:val="20"/>
                <w:szCs w:val="20"/>
                <w:lang w:val="fr-CA"/>
              </w:rPr>
              <w:t>i</w:t>
            </w:r>
            <w:r w:rsidRPr="002A1520">
              <w:rPr>
                <w:rFonts w:eastAsia="Arial Narrow" w:cs="Arial"/>
                <w:sz w:val="20"/>
                <w:szCs w:val="20"/>
                <w:lang w:val="fr-CA"/>
              </w:rPr>
              <w:t>f</w:t>
            </w:r>
            <w:r w:rsidRPr="002A1520">
              <w:rPr>
                <w:rFonts w:eastAsia="Arial Narrow" w:cs="Arial"/>
                <w:spacing w:val="-2"/>
                <w:sz w:val="20"/>
                <w:szCs w:val="20"/>
                <w:lang w:val="fr-CA"/>
              </w:rPr>
              <w:t>f</w:t>
            </w:r>
            <w:r w:rsidRPr="002A1520">
              <w:rPr>
                <w:rFonts w:eastAsia="Arial Narrow" w:cs="Arial"/>
                <w:sz w:val="20"/>
                <w:szCs w:val="20"/>
                <w:lang w:val="fr-CA"/>
              </w:rPr>
              <w:t>érents n</w:t>
            </w:r>
            <w:r w:rsidRPr="002A1520">
              <w:rPr>
                <w:rFonts w:eastAsia="Arial Narrow" w:cs="Arial"/>
                <w:spacing w:val="1"/>
                <w:sz w:val="20"/>
                <w:szCs w:val="20"/>
                <w:lang w:val="fr-CA"/>
              </w:rPr>
              <w:t>i</w:t>
            </w:r>
            <w:r w:rsidRPr="002A1520">
              <w:rPr>
                <w:rFonts w:eastAsia="Arial Narrow" w:cs="Arial"/>
                <w:spacing w:val="-2"/>
                <w:sz w:val="20"/>
                <w:szCs w:val="20"/>
                <w:lang w:val="fr-CA"/>
              </w:rPr>
              <w:t>ve</w:t>
            </w:r>
            <w:r w:rsidRPr="002A1520">
              <w:rPr>
                <w:rFonts w:eastAsia="Arial Narrow" w:cs="Arial"/>
                <w:sz w:val="20"/>
                <w:szCs w:val="20"/>
                <w:lang w:val="fr-CA"/>
              </w:rPr>
              <w:t>aux de tr</w:t>
            </w:r>
            <w:r w:rsidRPr="002A1520">
              <w:rPr>
                <w:rFonts w:eastAsia="Arial Narrow" w:cs="Arial"/>
                <w:spacing w:val="-2"/>
                <w:sz w:val="20"/>
                <w:szCs w:val="20"/>
                <w:lang w:val="fr-CA"/>
              </w:rPr>
              <w:t>a</w:t>
            </w:r>
            <w:r w:rsidRPr="002A1520">
              <w:rPr>
                <w:rFonts w:eastAsia="Arial Narrow" w:cs="Arial"/>
                <w:spacing w:val="1"/>
                <w:sz w:val="20"/>
                <w:szCs w:val="20"/>
                <w:lang w:val="fr-CA"/>
              </w:rPr>
              <w:t>i</w:t>
            </w:r>
            <w:r w:rsidRPr="002A1520">
              <w:rPr>
                <w:rFonts w:eastAsia="Arial Narrow" w:cs="Arial"/>
                <w:sz w:val="20"/>
                <w:szCs w:val="20"/>
                <w:lang w:val="fr-CA"/>
              </w:rPr>
              <w:t>te</w:t>
            </w:r>
            <w:r w:rsidRPr="002A1520">
              <w:rPr>
                <w:rFonts w:eastAsia="Arial Narrow" w:cs="Arial"/>
                <w:spacing w:val="-2"/>
                <w:sz w:val="20"/>
                <w:szCs w:val="20"/>
                <w:lang w:val="fr-CA"/>
              </w:rPr>
              <w:t>m</w:t>
            </w:r>
            <w:r w:rsidRPr="002A1520">
              <w:rPr>
                <w:rFonts w:eastAsia="Arial Narrow" w:cs="Arial"/>
                <w:sz w:val="20"/>
                <w:szCs w:val="20"/>
                <w:lang w:val="fr-CA"/>
              </w:rPr>
              <w:t>ent d</w:t>
            </w:r>
            <w:r w:rsidRPr="002A1520">
              <w:rPr>
                <w:rFonts w:eastAsia="Arial Narrow" w:cs="Arial"/>
                <w:spacing w:val="-2"/>
                <w:sz w:val="20"/>
                <w:szCs w:val="20"/>
                <w:lang w:val="fr-CA"/>
              </w:rPr>
              <w:t>e</w:t>
            </w:r>
            <w:r w:rsidRPr="002A1520">
              <w:rPr>
                <w:rFonts w:eastAsia="Arial Narrow" w:cs="Arial"/>
                <w:sz w:val="20"/>
                <w:szCs w:val="20"/>
                <w:lang w:val="fr-CA"/>
              </w:rPr>
              <w:t>s p</w:t>
            </w:r>
            <w:r w:rsidRPr="002A1520">
              <w:rPr>
                <w:rFonts w:eastAsia="Arial Narrow" w:cs="Arial"/>
                <w:spacing w:val="1"/>
                <w:sz w:val="20"/>
                <w:szCs w:val="20"/>
                <w:lang w:val="fr-CA"/>
              </w:rPr>
              <w:t>l</w:t>
            </w:r>
            <w:r w:rsidRPr="002A1520">
              <w:rPr>
                <w:rFonts w:eastAsia="Arial Narrow" w:cs="Arial"/>
                <w:sz w:val="20"/>
                <w:szCs w:val="20"/>
                <w:lang w:val="fr-CA"/>
              </w:rPr>
              <w:t>a</w:t>
            </w:r>
            <w:r w:rsidRPr="002A1520">
              <w:rPr>
                <w:rFonts w:eastAsia="Arial Narrow" w:cs="Arial"/>
                <w:spacing w:val="1"/>
                <w:sz w:val="20"/>
                <w:szCs w:val="20"/>
                <w:lang w:val="fr-CA"/>
              </w:rPr>
              <w:t>i</w:t>
            </w:r>
            <w:r w:rsidRPr="002A1520">
              <w:rPr>
                <w:rFonts w:eastAsia="Arial Narrow" w:cs="Arial"/>
                <w:sz w:val="20"/>
                <w:szCs w:val="20"/>
                <w:lang w:val="fr-CA"/>
              </w:rPr>
              <w:t>nt</w:t>
            </w:r>
            <w:r w:rsidRPr="002A1520">
              <w:rPr>
                <w:rFonts w:eastAsia="Arial Narrow" w:cs="Arial"/>
                <w:spacing w:val="-2"/>
                <w:sz w:val="20"/>
                <w:szCs w:val="20"/>
                <w:lang w:val="fr-CA"/>
              </w:rPr>
              <w:t>e</w:t>
            </w:r>
            <w:r w:rsidRPr="002A1520">
              <w:rPr>
                <w:rFonts w:eastAsia="Arial Narrow" w:cs="Arial"/>
                <w:sz w:val="20"/>
                <w:szCs w:val="20"/>
                <w:lang w:val="fr-CA"/>
              </w:rPr>
              <w:t>s/litiges.</w:t>
            </w:r>
          </w:p>
        </w:tc>
        <w:tc>
          <w:tcPr>
            <w:tcW w:w="921" w:type="pct"/>
            <w:tcBorders>
              <w:top w:val="single" w:sz="4" w:space="0" w:color="000000"/>
              <w:left w:val="single" w:sz="4" w:space="0" w:color="000000"/>
              <w:bottom w:val="single" w:sz="4" w:space="0" w:color="000000"/>
              <w:right w:val="single" w:sz="4" w:space="0" w:color="000000"/>
            </w:tcBorders>
          </w:tcPr>
          <w:p w14:paraId="646450FE"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pacing w:val="-1"/>
                <w:sz w:val="20"/>
                <w:szCs w:val="20"/>
                <w:lang w:val="fr-CA"/>
              </w:rPr>
              <w:t>A</w:t>
            </w:r>
            <w:r w:rsidRPr="002A1520">
              <w:rPr>
                <w:rFonts w:eastAsia="Arial Narrow" w:cs="Arial"/>
                <w:spacing w:val="1"/>
                <w:sz w:val="20"/>
                <w:szCs w:val="20"/>
                <w:lang w:val="fr-CA"/>
              </w:rPr>
              <w:t>v</w:t>
            </w:r>
            <w:r w:rsidRPr="002A1520">
              <w:rPr>
                <w:rFonts w:eastAsia="Arial Narrow" w:cs="Arial"/>
                <w:sz w:val="20"/>
                <w:szCs w:val="20"/>
                <w:lang w:val="fr-CA"/>
              </w:rPr>
              <w:t xml:space="preserve">ant </w:t>
            </w:r>
            <w:r w:rsidRPr="002A1520">
              <w:rPr>
                <w:rFonts w:eastAsia="Arial Narrow" w:cs="Arial"/>
                <w:spacing w:val="1"/>
                <w:sz w:val="20"/>
                <w:szCs w:val="20"/>
                <w:lang w:val="fr-CA"/>
              </w:rPr>
              <w:t>l</w:t>
            </w:r>
            <w:r w:rsidRPr="002A1520">
              <w:rPr>
                <w:rFonts w:eastAsia="Arial Narrow" w:cs="Arial"/>
                <w:sz w:val="20"/>
                <w:szCs w:val="20"/>
                <w:lang w:val="fr-CA"/>
              </w:rPr>
              <w:t>e démarrage des négociations avec les PAP</w:t>
            </w:r>
          </w:p>
        </w:tc>
        <w:tc>
          <w:tcPr>
            <w:tcW w:w="1625" w:type="pct"/>
            <w:tcBorders>
              <w:top w:val="single" w:sz="4" w:space="0" w:color="000000"/>
              <w:left w:val="single" w:sz="4" w:space="0" w:color="000000"/>
              <w:bottom w:val="single" w:sz="4" w:space="0" w:color="000000"/>
              <w:right w:val="single" w:sz="4" w:space="0" w:color="000000"/>
            </w:tcBorders>
          </w:tcPr>
          <w:p w14:paraId="7783FC48" w14:textId="77777777" w:rsidR="00C245C7" w:rsidRPr="002A1520" w:rsidRDefault="00C245C7" w:rsidP="002A1520">
            <w:pPr>
              <w:spacing w:after="0" w:line="240" w:lineRule="auto"/>
              <w:ind w:left="113" w:right="57"/>
              <w:jc w:val="left"/>
              <w:rPr>
                <w:rFonts w:eastAsia="Arial Narrow" w:cs="Arial"/>
                <w:sz w:val="20"/>
                <w:szCs w:val="20"/>
                <w:lang w:val="fr-CA"/>
              </w:rPr>
            </w:pPr>
            <w:r w:rsidRPr="002A1520">
              <w:rPr>
                <w:rFonts w:eastAsia="Arial Narrow" w:cs="Arial"/>
                <w:sz w:val="20"/>
                <w:szCs w:val="20"/>
                <w:lang w:val="fr-CA"/>
              </w:rPr>
              <w:t>Le</w:t>
            </w:r>
            <w:r w:rsidR="00617EC2" w:rsidRPr="002A1520">
              <w:rPr>
                <w:rFonts w:eastAsia="Arial Narrow" w:cs="Arial"/>
                <w:sz w:val="20"/>
                <w:szCs w:val="20"/>
                <w:lang w:val="fr-CA"/>
              </w:rPr>
              <w:t>s PV signés des séances de vulgarisation du</w:t>
            </w:r>
            <w:r w:rsidRPr="002A1520">
              <w:rPr>
                <w:rFonts w:eastAsia="Arial Narrow" w:cs="Arial"/>
                <w:sz w:val="20"/>
                <w:szCs w:val="20"/>
                <w:lang w:val="fr-CA"/>
              </w:rPr>
              <w:t xml:space="preserve"> mécanisme de gestion des plaintes </w:t>
            </w:r>
          </w:p>
        </w:tc>
      </w:tr>
      <w:tr w:rsidR="00C245C7" w:rsidRPr="002A1520" w14:paraId="28B6BBEB" w14:textId="77777777" w:rsidTr="002B7F6C">
        <w:trPr>
          <w:cantSplit/>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46B8558C" w14:textId="77777777" w:rsidR="00C245C7" w:rsidRPr="002A1520" w:rsidRDefault="00C245C7" w:rsidP="002A1520">
            <w:pPr>
              <w:spacing w:after="0" w:line="240" w:lineRule="auto"/>
              <w:ind w:left="113" w:right="57"/>
              <w:jc w:val="left"/>
              <w:rPr>
                <w:rFonts w:eastAsia="Arial Narrow" w:cs="Arial"/>
                <w:b/>
                <w:sz w:val="20"/>
                <w:szCs w:val="20"/>
                <w:lang w:val="fr-CA"/>
              </w:rPr>
            </w:pPr>
            <w:r w:rsidRPr="002A1520">
              <w:rPr>
                <w:rFonts w:eastAsia="Arial Narrow" w:cs="Arial"/>
                <w:b/>
                <w:spacing w:val="-1"/>
                <w:w w:val="111"/>
                <w:sz w:val="20"/>
                <w:szCs w:val="20"/>
                <w:lang w:val="fr-CA"/>
              </w:rPr>
              <w:t>M</w:t>
            </w:r>
            <w:r w:rsidRPr="002A1520">
              <w:rPr>
                <w:rFonts w:eastAsia="Arial Narrow" w:cs="Arial"/>
                <w:b/>
                <w:spacing w:val="-2"/>
                <w:sz w:val="20"/>
                <w:szCs w:val="20"/>
                <w:lang w:val="fr-CA"/>
              </w:rPr>
              <w:t>e</w:t>
            </w:r>
            <w:r w:rsidRPr="002A1520">
              <w:rPr>
                <w:rFonts w:eastAsia="Arial Narrow" w:cs="Arial"/>
                <w:b/>
                <w:sz w:val="20"/>
                <w:szCs w:val="20"/>
                <w:lang w:val="fr-CA"/>
              </w:rPr>
              <w:t>su</w:t>
            </w:r>
            <w:r w:rsidRPr="002A1520">
              <w:rPr>
                <w:rFonts w:eastAsia="Arial Narrow" w:cs="Arial"/>
                <w:b/>
                <w:spacing w:val="-1"/>
                <w:sz w:val="20"/>
                <w:szCs w:val="20"/>
                <w:lang w:val="fr-CA"/>
              </w:rPr>
              <w:t>r</w:t>
            </w:r>
            <w:r w:rsidRPr="002A1520">
              <w:rPr>
                <w:rFonts w:eastAsia="Arial Narrow" w:cs="Arial"/>
                <w:b/>
                <w:sz w:val="20"/>
                <w:szCs w:val="20"/>
                <w:lang w:val="fr-CA"/>
              </w:rPr>
              <w:t xml:space="preserve">e de </w:t>
            </w:r>
            <w:r w:rsidRPr="002A1520">
              <w:rPr>
                <w:rFonts w:eastAsia="Arial Narrow" w:cs="Arial"/>
                <w:b/>
                <w:w w:val="110"/>
                <w:sz w:val="20"/>
                <w:szCs w:val="20"/>
                <w:lang w:val="fr-CA"/>
              </w:rPr>
              <w:t>l</w:t>
            </w:r>
            <w:r w:rsidRPr="002A1520">
              <w:rPr>
                <w:rFonts w:eastAsia="Arial Narrow" w:cs="Arial"/>
                <w:b/>
                <w:spacing w:val="-2"/>
                <w:w w:val="110"/>
                <w:sz w:val="20"/>
                <w:szCs w:val="20"/>
                <w:lang w:val="fr-CA"/>
              </w:rPr>
              <w:t>’</w:t>
            </w:r>
            <w:r w:rsidRPr="002A1520">
              <w:rPr>
                <w:rFonts w:eastAsia="Arial Narrow" w:cs="Arial"/>
                <w:b/>
                <w:w w:val="110"/>
                <w:sz w:val="20"/>
                <w:szCs w:val="20"/>
                <w:lang w:val="fr-CA"/>
              </w:rPr>
              <w:t>e</w:t>
            </w:r>
            <w:r w:rsidRPr="002A1520">
              <w:rPr>
                <w:rFonts w:eastAsia="Arial Narrow" w:cs="Arial"/>
                <w:b/>
                <w:spacing w:val="-2"/>
                <w:w w:val="110"/>
                <w:sz w:val="20"/>
                <w:szCs w:val="20"/>
                <w:lang w:val="fr-CA"/>
              </w:rPr>
              <w:t>x</w:t>
            </w:r>
            <w:r w:rsidRPr="002A1520">
              <w:rPr>
                <w:rFonts w:eastAsia="Arial Narrow" w:cs="Arial"/>
                <w:b/>
                <w:w w:val="110"/>
                <w:sz w:val="20"/>
                <w:szCs w:val="20"/>
                <w:lang w:val="fr-CA"/>
              </w:rPr>
              <w:t xml:space="preserve">écution </w:t>
            </w:r>
            <w:r w:rsidRPr="002A1520">
              <w:rPr>
                <w:rFonts w:eastAsia="Arial Narrow" w:cs="Arial"/>
                <w:b/>
                <w:sz w:val="20"/>
                <w:szCs w:val="20"/>
                <w:lang w:val="fr-CA"/>
              </w:rPr>
              <w:t xml:space="preserve">des </w:t>
            </w:r>
            <w:r w:rsidRPr="002A1520">
              <w:rPr>
                <w:rFonts w:eastAsia="Arial Narrow" w:cs="Arial"/>
                <w:b/>
                <w:w w:val="110"/>
                <w:sz w:val="20"/>
                <w:szCs w:val="20"/>
                <w:lang w:val="fr-CA"/>
              </w:rPr>
              <w:t xml:space="preserve">différentes activités </w:t>
            </w:r>
            <w:r w:rsidRPr="002A1520">
              <w:rPr>
                <w:rFonts w:eastAsia="Arial Narrow" w:cs="Arial"/>
                <w:b/>
                <w:sz w:val="20"/>
                <w:szCs w:val="20"/>
                <w:lang w:val="fr-CA"/>
              </w:rPr>
              <w:t xml:space="preserve">du </w:t>
            </w:r>
            <w:r w:rsidRPr="002A1520">
              <w:rPr>
                <w:rFonts w:eastAsia="Arial Narrow" w:cs="Arial"/>
                <w:b/>
                <w:spacing w:val="-1"/>
                <w:sz w:val="20"/>
                <w:szCs w:val="20"/>
                <w:lang w:val="fr-CA"/>
              </w:rPr>
              <w:t>P</w:t>
            </w:r>
            <w:r w:rsidRPr="002A1520">
              <w:rPr>
                <w:rFonts w:eastAsia="Arial Narrow" w:cs="Arial"/>
                <w:b/>
                <w:spacing w:val="-1"/>
                <w:w w:val="108"/>
                <w:sz w:val="20"/>
                <w:szCs w:val="20"/>
                <w:lang w:val="fr-CA"/>
              </w:rPr>
              <w:t>A</w:t>
            </w:r>
            <w:r w:rsidRPr="002A1520">
              <w:rPr>
                <w:rFonts w:eastAsia="Arial Narrow" w:cs="Arial"/>
                <w:b/>
                <w:sz w:val="20"/>
                <w:szCs w:val="20"/>
                <w:lang w:val="fr-CA"/>
              </w:rPr>
              <w:t>R</w:t>
            </w:r>
          </w:p>
        </w:tc>
      </w:tr>
      <w:tr w:rsidR="00C245C7" w:rsidRPr="002A1520" w14:paraId="0E77FBD9" w14:textId="77777777" w:rsidTr="00FD0EB9">
        <w:trPr>
          <w:cantSplit/>
        </w:trPr>
        <w:tc>
          <w:tcPr>
            <w:tcW w:w="990" w:type="pct"/>
            <w:tcBorders>
              <w:top w:val="single" w:sz="4" w:space="0" w:color="000000"/>
              <w:left w:val="single" w:sz="4" w:space="0" w:color="000000"/>
              <w:bottom w:val="single" w:sz="4" w:space="0" w:color="000000"/>
              <w:right w:val="single" w:sz="4" w:space="0" w:color="000000"/>
            </w:tcBorders>
          </w:tcPr>
          <w:p w14:paraId="0553FAF8" w14:textId="77777777" w:rsidR="00C245C7" w:rsidRPr="002A1520" w:rsidRDefault="00C245C7" w:rsidP="002A1520">
            <w:pPr>
              <w:spacing w:after="0" w:line="240" w:lineRule="auto"/>
              <w:ind w:left="113" w:right="57"/>
              <w:jc w:val="left"/>
              <w:rPr>
                <w:rFonts w:eastAsia="Arial Narrow" w:cs="Arial"/>
                <w:sz w:val="20"/>
                <w:szCs w:val="20"/>
                <w:lang w:val="fr-CA"/>
              </w:rPr>
            </w:pPr>
            <w:r w:rsidRPr="002A1520">
              <w:rPr>
                <w:rFonts w:eastAsia="Arial Narrow" w:cs="Arial"/>
                <w:sz w:val="20"/>
                <w:szCs w:val="20"/>
                <w:lang w:val="fr-CA"/>
              </w:rPr>
              <w:t>Établissement et signature d’accords individuels avec les PAP (actes d’engagement)</w:t>
            </w:r>
          </w:p>
        </w:tc>
        <w:tc>
          <w:tcPr>
            <w:tcW w:w="1465" w:type="pct"/>
            <w:tcBorders>
              <w:top w:val="single" w:sz="4" w:space="0" w:color="000000"/>
              <w:left w:val="single" w:sz="4" w:space="0" w:color="000000"/>
              <w:bottom w:val="single" w:sz="4" w:space="0" w:color="000000"/>
              <w:right w:val="single" w:sz="4" w:space="0" w:color="000000"/>
            </w:tcBorders>
          </w:tcPr>
          <w:p w14:paraId="01CFB259"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z w:val="20"/>
                <w:szCs w:val="20"/>
                <w:lang w:val="fr-CA"/>
              </w:rPr>
              <w:t>Vérifier que les documents d’accords individuels ont été produits et signés par l’expropriant et par les PAP concernées</w:t>
            </w:r>
          </w:p>
        </w:tc>
        <w:tc>
          <w:tcPr>
            <w:tcW w:w="921" w:type="pct"/>
            <w:tcBorders>
              <w:top w:val="single" w:sz="4" w:space="0" w:color="000000"/>
              <w:left w:val="single" w:sz="4" w:space="0" w:color="000000"/>
              <w:bottom w:val="single" w:sz="4" w:space="0" w:color="000000"/>
              <w:right w:val="single" w:sz="4" w:space="0" w:color="000000"/>
            </w:tcBorders>
          </w:tcPr>
          <w:p w14:paraId="17F9A0EE" w14:textId="77777777" w:rsidR="00C245C7" w:rsidRPr="002A1520" w:rsidRDefault="00C245C7" w:rsidP="002A1520">
            <w:pPr>
              <w:spacing w:after="0" w:line="240" w:lineRule="auto"/>
              <w:ind w:left="113" w:right="57"/>
              <w:rPr>
                <w:rFonts w:eastAsia="Arial Narrow" w:cs="Arial"/>
                <w:spacing w:val="-1"/>
                <w:sz w:val="20"/>
                <w:szCs w:val="20"/>
                <w:lang w:val="fr-CA"/>
              </w:rPr>
            </w:pPr>
            <w:r w:rsidRPr="002A1520">
              <w:rPr>
                <w:rFonts w:eastAsia="Arial Narrow" w:cs="Arial"/>
                <w:spacing w:val="-1"/>
                <w:sz w:val="20"/>
                <w:szCs w:val="20"/>
                <w:lang w:val="fr-CA"/>
              </w:rPr>
              <w:t>Avant le déplacement</w:t>
            </w:r>
          </w:p>
        </w:tc>
        <w:tc>
          <w:tcPr>
            <w:tcW w:w="1625" w:type="pct"/>
            <w:tcBorders>
              <w:top w:val="single" w:sz="4" w:space="0" w:color="000000"/>
              <w:left w:val="single" w:sz="4" w:space="0" w:color="000000"/>
              <w:bottom w:val="single" w:sz="4" w:space="0" w:color="000000"/>
              <w:right w:val="single" w:sz="4" w:space="0" w:color="000000"/>
            </w:tcBorders>
          </w:tcPr>
          <w:p w14:paraId="5E9F7E76"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Le modèle d’acte d’engagement est produit</w:t>
            </w:r>
          </w:p>
          <w:p w14:paraId="27C367F5"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Nombre de PAP ayant signé un accord individuel (et pourcentage par rapport au nombre total de PAP bénéficiaires d’une aide à la réhabilitation économique).</w:t>
            </w:r>
          </w:p>
        </w:tc>
      </w:tr>
      <w:tr w:rsidR="00C245C7" w:rsidRPr="002A1520" w14:paraId="48848D25" w14:textId="77777777" w:rsidTr="00FD0EB9">
        <w:trPr>
          <w:cantSplit/>
        </w:trPr>
        <w:tc>
          <w:tcPr>
            <w:tcW w:w="990" w:type="pct"/>
            <w:tcBorders>
              <w:top w:val="single" w:sz="4" w:space="0" w:color="000000"/>
              <w:left w:val="single" w:sz="4" w:space="0" w:color="000000"/>
              <w:bottom w:val="single" w:sz="4" w:space="0" w:color="000000"/>
              <w:right w:val="single" w:sz="4" w:space="0" w:color="000000"/>
            </w:tcBorders>
          </w:tcPr>
          <w:p w14:paraId="2C055F24" w14:textId="77777777" w:rsidR="00C245C7" w:rsidRPr="002A1520" w:rsidRDefault="00C245C7" w:rsidP="002A1520">
            <w:pPr>
              <w:spacing w:after="0" w:line="240" w:lineRule="auto"/>
              <w:ind w:left="113" w:right="57"/>
              <w:jc w:val="left"/>
              <w:rPr>
                <w:rFonts w:eastAsia="Arial Narrow" w:cs="Arial"/>
                <w:sz w:val="20"/>
                <w:szCs w:val="20"/>
                <w:lang w:val="fr-CA"/>
              </w:rPr>
            </w:pPr>
            <w:r w:rsidRPr="002A1520">
              <w:rPr>
                <w:rFonts w:eastAsia="Arial Narrow" w:cs="Arial"/>
                <w:sz w:val="20"/>
                <w:szCs w:val="20"/>
                <w:lang w:val="fr-CA"/>
              </w:rPr>
              <w:t>Traitement des plaintes</w:t>
            </w:r>
          </w:p>
        </w:tc>
        <w:tc>
          <w:tcPr>
            <w:tcW w:w="1465" w:type="pct"/>
            <w:tcBorders>
              <w:top w:val="single" w:sz="4" w:space="0" w:color="000000"/>
              <w:left w:val="single" w:sz="4" w:space="0" w:color="000000"/>
              <w:bottom w:val="single" w:sz="4" w:space="0" w:color="000000"/>
              <w:right w:val="single" w:sz="4" w:space="0" w:color="000000"/>
            </w:tcBorders>
          </w:tcPr>
          <w:p w14:paraId="651FC177"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z w:val="20"/>
                <w:szCs w:val="20"/>
                <w:lang w:val="fr-CA"/>
              </w:rPr>
              <w:t>Vérification que le mécanisme d’expression, d’enregistrement et de traitement des plaintes est fonctionnel et efficient.</w:t>
            </w:r>
          </w:p>
        </w:tc>
        <w:tc>
          <w:tcPr>
            <w:tcW w:w="921" w:type="pct"/>
            <w:tcBorders>
              <w:top w:val="single" w:sz="4" w:space="0" w:color="000000"/>
              <w:left w:val="single" w:sz="4" w:space="0" w:color="000000"/>
              <w:bottom w:val="single" w:sz="4" w:space="0" w:color="000000"/>
              <w:right w:val="single" w:sz="4" w:space="0" w:color="000000"/>
            </w:tcBorders>
          </w:tcPr>
          <w:p w14:paraId="0E4DE6D2" w14:textId="77777777" w:rsidR="00C245C7" w:rsidRPr="002A1520" w:rsidRDefault="00C245C7" w:rsidP="002A1520">
            <w:pPr>
              <w:spacing w:after="0" w:line="240" w:lineRule="auto"/>
              <w:ind w:left="113" w:right="57"/>
              <w:rPr>
                <w:rFonts w:eastAsia="Arial Narrow" w:cs="Arial"/>
                <w:spacing w:val="-1"/>
                <w:sz w:val="20"/>
                <w:szCs w:val="20"/>
                <w:lang w:val="fr-CA"/>
              </w:rPr>
            </w:pPr>
            <w:r w:rsidRPr="002A1520">
              <w:rPr>
                <w:rFonts w:eastAsia="Arial Narrow" w:cs="Arial"/>
                <w:spacing w:val="-1"/>
                <w:sz w:val="20"/>
                <w:szCs w:val="20"/>
                <w:lang w:val="fr-CA"/>
              </w:rPr>
              <w:t>Avant et en cours de la réinstallation</w:t>
            </w:r>
          </w:p>
        </w:tc>
        <w:tc>
          <w:tcPr>
            <w:tcW w:w="1625" w:type="pct"/>
            <w:tcBorders>
              <w:top w:val="single" w:sz="4" w:space="0" w:color="000000"/>
              <w:left w:val="single" w:sz="4" w:space="0" w:color="000000"/>
              <w:bottom w:val="single" w:sz="4" w:space="0" w:color="000000"/>
              <w:right w:val="single" w:sz="4" w:space="0" w:color="000000"/>
            </w:tcBorders>
          </w:tcPr>
          <w:p w14:paraId="5D9CD20A"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Nombre de plaintes exprimées et enregistrées par type.</w:t>
            </w:r>
          </w:p>
          <w:p w14:paraId="6432BBF9"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Nombre de plaintes traitées avec succès par le Chef de quartier.</w:t>
            </w:r>
          </w:p>
          <w:p w14:paraId="09622058"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Nombre de plaintes traitées avec succès au niveau du Comité local de règlement des litiges.</w:t>
            </w:r>
          </w:p>
          <w:p w14:paraId="147F7E21"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Nombre de plaintes traitées avec succès au niveau du Co</w:t>
            </w:r>
            <w:r w:rsidRPr="002A1520">
              <w:rPr>
                <w:rFonts w:eastAsia="Arial Narrow" w:cs="Arial"/>
                <w:spacing w:val="-2"/>
                <w:sz w:val="20"/>
                <w:szCs w:val="20"/>
                <w:lang w:val="fr-CA"/>
              </w:rPr>
              <w:t>mité Technique de Réinstallation</w:t>
            </w:r>
            <w:r w:rsidRPr="002A1520">
              <w:rPr>
                <w:rFonts w:eastAsia="Arial Narrow" w:cs="Arial"/>
                <w:sz w:val="20"/>
                <w:szCs w:val="20"/>
                <w:lang w:val="fr-CA"/>
              </w:rPr>
              <w:t>.</w:t>
            </w:r>
          </w:p>
          <w:p w14:paraId="7A166744"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Nombre de plaintes enregistrées au niveau des Tribunaux.</w:t>
            </w:r>
          </w:p>
        </w:tc>
      </w:tr>
      <w:tr w:rsidR="00C245C7" w:rsidRPr="002A1520" w14:paraId="38CF694A" w14:textId="77777777" w:rsidTr="00FD0EB9">
        <w:trPr>
          <w:cantSplit/>
        </w:trPr>
        <w:tc>
          <w:tcPr>
            <w:tcW w:w="990" w:type="pct"/>
            <w:tcBorders>
              <w:top w:val="single" w:sz="4" w:space="0" w:color="000000"/>
              <w:left w:val="single" w:sz="4" w:space="0" w:color="000000"/>
              <w:bottom w:val="single" w:sz="4" w:space="0" w:color="000000"/>
              <w:right w:val="single" w:sz="4" w:space="0" w:color="000000"/>
            </w:tcBorders>
          </w:tcPr>
          <w:p w14:paraId="20279E95" w14:textId="77777777" w:rsidR="00C245C7" w:rsidRPr="002A1520" w:rsidRDefault="00C245C7" w:rsidP="002A1520">
            <w:pPr>
              <w:spacing w:after="0" w:line="240" w:lineRule="auto"/>
              <w:ind w:left="113" w:right="57"/>
              <w:jc w:val="left"/>
              <w:rPr>
                <w:rFonts w:eastAsia="Arial Narrow" w:cs="Arial"/>
                <w:sz w:val="20"/>
                <w:szCs w:val="20"/>
                <w:lang w:val="fr-CA"/>
              </w:rPr>
            </w:pPr>
            <w:r w:rsidRPr="002A1520">
              <w:rPr>
                <w:rFonts w:eastAsia="Arial Narrow" w:cs="Arial"/>
                <w:sz w:val="20"/>
                <w:szCs w:val="20"/>
                <w:lang w:val="fr-CA"/>
              </w:rPr>
              <w:lastRenderedPageBreak/>
              <w:t>Paiement des compensations aux PAP</w:t>
            </w:r>
          </w:p>
        </w:tc>
        <w:tc>
          <w:tcPr>
            <w:tcW w:w="1465" w:type="pct"/>
            <w:tcBorders>
              <w:top w:val="single" w:sz="4" w:space="0" w:color="000000"/>
              <w:left w:val="single" w:sz="4" w:space="0" w:color="000000"/>
              <w:bottom w:val="single" w:sz="4" w:space="0" w:color="000000"/>
              <w:right w:val="single" w:sz="4" w:space="0" w:color="000000"/>
            </w:tcBorders>
          </w:tcPr>
          <w:p w14:paraId="2AFB8150"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z w:val="20"/>
                <w:szCs w:val="20"/>
                <w:lang w:val="fr-CA"/>
              </w:rPr>
              <w:t>Vérifier que les compensations des PAP ont été payées et que les conditionnalités de paiement sont respectées.</w:t>
            </w:r>
          </w:p>
        </w:tc>
        <w:tc>
          <w:tcPr>
            <w:tcW w:w="921" w:type="pct"/>
            <w:tcBorders>
              <w:top w:val="single" w:sz="4" w:space="0" w:color="000000"/>
              <w:left w:val="single" w:sz="4" w:space="0" w:color="000000"/>
              <w:bottom w:val="single" w:sz="4" w:space="0" w:color="000000"/>
              <w:right w:val="single" w:sz="4" w:space="0" w:color="000000"/>
            </w:tcBorders>
          </w:tcPr>
          <w:p w14:paraId="0D9CA2F9" w14:textId="77777777" w:rsidR="00C245C7" w:rsidRPr="002A1520" w:rsidRDefault="00C245C7" w:rsidP="002A1520">
            <w:pPr>
              <w:spacing w:after="0" w:line="240" w:lineRule="auto"/>
              <w:ind w:left="113" w:right="57"/>
              <w:rPr>
                <w:rFonts w:eastAsia="Arial Narrow" w:cs="Arial"/>
                <w:spacing w:val="-1"/>
                <w:sz w:val="20"/>
                <w:szCs w:val="20"/>
                <w:lang w:val="fr-CA"/>
              </w:rPr>
            </w:pPr>
            <w:r w:rsidRPr="002A1520">
              <w:rPr>
                <w:rFonts w:eastAsia="Arial Narrow" w:cs="Arial"/>
                <w:spacing w:val="-1"/>
                <w:sz w:val="20"/>
                <w:szCs w:val="20"/>
                <w:lang w:val="fr-CA"/>
              </w:rPr>
              <w:t>Avant et en cours de la réinstallation</w:t>
            </w:r>
          </w:p>
        </w:tc>
        <w:tc>
          <w:tcPr>
            <w:tcW w:w="1625" w:type="pct"/>
            <w:tcBorders>
              <w:top w:val="single" w:sz="4" w:space="0" w:color="000000"/>
              <w:left w:val="single" w:sz="4" w:space="0" w:color="000000"/>
              <w:bottom w:val="single" w:sz="4" w:space="0" w:color="000000"/>
              <w:right w:val="single" w:sz="4" w:space="0" w:color="000000"/>
            </w:tcBorders>
          </w:tcPr>
          <w:p w14:paraId="4D24D3D1"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Nombre de PAP ayant perçu leur compensation (avant déplacement).</w:t>
            </w:r>
          </w:p>
          <w:p w14:paraId="18DEDCF5"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Nombre de PAP ayant perçu leur compensation (après déplacement).</w:t>
            </w:r>
          </w:p>
        </w:tc>
      </w:tr>
      <w:tr w:rsidR="00C245C7" w:rsidRPr="002A1520" w14:paraId="4D95D107" w14:textId="77777777" w:rsidTr="00FD0EB9">
        <w:trPr>
          <w:cantSplit/>
        </w:trPr>
        <w:tc>
          <w:tcPr>
            <w:tcW w:w="990" w:type="pct"/>
            <w:tcBorders>
              <w:top w:val="single" w:sz="4" w:space="0" w:color="000000"/>
              <w:left w:val="single" w:sz="4" w:space="0" w:color="000000"/>
              <w:bottom w:val="single" w:sz="4" w:space="0" w:color="000000"/>
              <w:right w:val="single" w:sz="4" w:space="0" w:color="000000"/>
            </w:tcBorders>
          </w:tcPr>
          <w:p w14:paraId="0806FDE6" w14:textId="77777777" w:rsidR="00C245C7" w:rsidRPr="002A1520" w:rsidRDefault="00C245C7" w:rsidP="002A1520">
            <w:pPr>
              <w:spacing w:after="0" w:line="240" w:lineRule="auto"/>
              <w:ind w:left="113" w:right="57"/>
              <w:jc w:val="left"/>
              <w:rPr>
                <w:rFonts w:eastAsia="Arial Narrow" w:cs="Arial"/>
                <w:sz w:val="20"/>
                <w:szCs w:val="20"/>
                <w:lang w:val="fr-CA"/>
              </w:rPr>
            </w:pPr>
            <w:r w:rsidRPr="002A1520">
              <w:rPr>
                <w:rFonts w:eastAsia="Arial Narrow" w:cs="Arial"/>
                <w:sz w:val="20"/>
                <w:szCs w:val="20"/>
                <w:lang w:val="fr-CA"/>
              </w:rPr>
              <w:t>Accompagnement des personnes vulnérables</w:t>
            </w:r>
          </w:p>
        </w:tc>
        <w:tc>
          <w:tcPr>
            <w:tcW w:w="1465" w:type="pct"/>
            <w:tcBorders>
              <w:top w:val="single" w:sz="4" w:space="0" w:color="000000"/>
              <w:left w:val="single" w:sz="4" w:space="0" w:color="000000"/>
              <w:bottom w:val="single" w:sz="4" w:space="0" w:color="000000"/>
              <w:right w:val="single" w:sz="4" w:space="0" w:color="000000"/>
            </w:tcBorders>
          </w:tcPr>
          <w:p w14:paraId="0F471502"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z w:val="20"/>
                <w:szCs w:val="20"/>
                <w:lang w:val="fr-CA"/>
              </w:rPr>
              <w:t>Vérifier que les mesures prévues pour les personnes vulnérables ont été appliquées.</w:t>
            </w:r>
          </w:p>
        </w:tc>
        <w:tc>
          <w:tcPr>
            <w:tcW w:w="921" w:type="pct"/>
            <w:tcBorders>
              <w:top w:val="single" w:sz="4" w:space="0" w:color="000000"/>
              <w:left w:val="single" w:sz="4" w:space="0" w:color="000000"/>
              <w:bottom w:val="single" w:sz="4" w:space="0" w:color="000000"/>
              <w:right w:val="single" w:sz="4" w:space="0" w:color="000000"/>
            </w:tcBorders>
          </w:tcPr>
          <w:p w14:paraId="34FDA6E6" w14:textId="77777777" w:rsidR="00C245C7" w:rsidRPr="002A1520" w:rsidRDefault="00C245C7" w:rsidP="002A1520">
            <w:pPr>
              <w:spacing w:after="0" w:line="240" w:lineRule="auto"/>
              <w:ind w:left="113" w:right="57"/>
              <w:rPr>
                <w:rFonts w:eastAsia="Arial Narrow" w:cs="Arial"/>
                <w:spacing w:val="-1"/>
                <w:sz w:val="20"/>
                <w:szCs w:val="20"/>
                <w:lang w:val="fr-CA"/>
              </w:rPr>
            </w:pPr>
            <w:r w:rsidRPr="002A1520">
              <w:rPr>
                <w:rFonts w:eastAsia="Arial Narrow" w:cs="Arial"/>
                <w:spacing w:val="-1"/>
                <w:sz w:val="20"/>
                <w:szCs w:val="20"/>
                <w:lang w:val="fr-CA"/>
              </w:rPr>
              <w:t>Avant, en cours et après la réinstallation</w:t>
            </w:r>
          </w:p>
        </w:tc>
        <w:tc>
          <w:tcPr>
            <w:tcW w:w="1625" w:type="pct"/>
            <w:tcBorders>
              <w:top w:val="single" w:sz="4" w:space="0" w:color="000000"/>
              <w:left w:val="single" w:sz="4" w:space="0" w:color="000000"/>
              <w:bottom w:val="single" w:sz="4" w:space="0" w:color="000000"/>
              <w:right w:val="single" w:sz="4" w:space="0" w:color="000000"/>
            </w:tcBorders>
          </w:tcPr>
          <w:p w14:paraId="01F88FBD"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Nombre de PAP ayant bénéficié d’une assistance lors de la procédure d'indemnisation.</w:t>
            </w:r>
          </w:p>
          <w:p w14:paraId="37AEF265"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Nombre de PAP ayant bénéficié d’une assistance durant le déplacement.</w:t>
            </w:r>
          </w:p>
        </w:tc>
      </w:tr>
      <w:tr w:rsidR="00C245C7" w:rsidRPr="002A1520" w14:paraId="75B2B754" w14:textId="77777777" w:rsidTr="002B7F6C">
        <w:trPr>
          <w:cantSplit/>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0780DD34" w14:textId="77777777" w:rsidR="00C245C7" w:rsidRPr="002A1520" w:rsidRDefault="00C245C7" w:rsidP="002A1520">
            <w:pPr>
              <w:spacing w:after="0" w:line="240" w:lineRule="auto"/>
              <w:ind w:left="113" w:right="57"/>
              <w:jc w:val="center"/>
              <w:rPr>
                <w:rFonts w:eastAsia="Arial Narrow" w:cs="Arial"/>
                <w:b/>
                <w:sz w:val="20"/>
                <w:szCs w:val="20"/>
                <w:lang w:val="fr-CA"/>
              </w:rPr>
            </w:pPr>
            <w:r w:rsidRPr="002A1520">
              <w:rPr>
                <w:rFonts w:eastAsia="Arial Narrow" w:cs="Arial"/>
                <w:b/>
                <w:spacing w:val="-1"/>
                <w:w w:val="111"/>
                <w:sz w:val="20"/>
                <w:szCs w:val="20"/>
                <w:lang w:val="fr-CA"/>
              </w:rPr>
              <w:t>M</w:t>
            </w:r>
            <w:r w:rsidRPr="002A1520">
              <w:rPr>
                <w:rFonts w:eastAsia="Arial Narrow" w:cs="Arial"/>
                <w:b/>
                <w:spacing w:val="-2"/>
                <w:sz w:val="20"/>
                <w:szCs w:val="20"/>
                <w:lang w:val="fr-CA"/>
              </w:rPr>
              <w:t>e</w:t>
            </w:r>
            <w:r w:rsidRPr="002A1520">
              <w:rPr>
                <w:rFonts w:eastAsia="Arial Narrow" w:cs="Arial"/>
                <w:b/>
                <w:sz w:val="20"/>
                <w:szCs w:val="20"/>
                <w:lang w:val="fr-CA"/>
              </w:rPr>
              <w:t>su</w:t>
            </w:r>
            <w:r w:rsidRPr="002A1520">
              <w:rPr>
                <w:rFonts w:eastAsia="Arial Narrow" w:cs="Arial"/>
                <w:b/>
                <w:spacing w:val="-1"/>
                <w:sz w:val="20"/>
                <w:szCs w:val="20"/>
                <w:lang w:val="fr-CA"/>
              </w:rPr>
              <w:t>r</w:t>
            </w:r>
            <w:r w:rsidRPr="002A1520">
              <w:rPr>
                <w:rFonts w:eastAsia="Arial Narrow" w:cs="Arial"/>
                <w:b/>
                <w:sz w:val="20"/>
                <w:szCs w:val="20"/>
                <w:lang w:val="fr-CA"/>
              </w:rPr>
              <w:t xml:space="preserve">e </w:t>
            </w:r>
            <w:r w:rsidRPr="002A1520">
              <w:rPr>
                <w:rFonts w:eastAsia="Arial Narrow" w:cs="Arial"/>
                <w:b/>
                <w:spacing w:val="-3"/>
                <w:sz w:val="20"/>
                <w:szCs w:val="20"/>
                <w:lang w:val="fr-CA"/>
              </w:rPr>
              <w:t>d</w:t>
            </w:r>
            <w:r w:rsidRPr="002A1520">
              <w:rPr>
                <w:rFonts w:eastAsia="Arial Narrow" w:cs="Arial"/>
                <w:b/>
                <w:sz w:val="20"/>
                <w:szCs w:val="20"/>
                <w:lang w:val="fr-CA"/>
              </w:rPr>
              <w:t xml:space="preserve">e </w:t>
            </w:r>
            <w:r w:rsidRPr="002A1520">
              <w:rPr>
                <w:rFonts w:eastAsia="Arial Narrow" w:cs="Arial"/>
                <w:b/>
                <w:w w:val="111"/>
                <w:sz w:val="20"/>
                <w:szCs w:val="20"/>
                <w:lang w:val="fr-CA"/>
              </w:rPr>
              <w:t xml:space="preserve">l’impact </w:t>
            </w:r>
            <w:r w:rsidRPr="002A1520">
              <w:rPr>
                <w:rFonts w:eastAsia="Arial Narrow" w:cs="Arial"/>
                <w:b/>
                <w:spacing w:val="-3"/>
                <w:sz w:val="20"/>
                <w:szCs w:val="20"/>
                <w:lang w:val="fr-CA"/>
              </w:rPr>
              <w:t>d</w:t>
            </w:r>
            <w:r w:rsidRPr="002A1520">
              <w:rPr>
                <w:rFonts w:eastAsia="Arial Narrow" w:cs="Arial"/>
                <w:b/>
                <w:sz w:val="20"/>
                <w:szCs w:val="20"/>
                <w:lang w:val="fr-CA"/>
              </w:rPr>
              <w:t xml:space="preserve">es </w:t>
            </w:r>
            <w:r w:rsidRPr="002A1520">
              <w:rPr>
                <w:rFonts w:eastAsia="Arial Narrow" w:cs="Arial"/>
                <w:b/>
                <w:w w:val="110"/>
                <w:sz w:val="20"/>
                <w:szCs w:val="20"/>
                <w:lang w:val="fr-CA"/>
              </w:rPr>
              <w:t>acti</w:t>
            </w:r>
            <w:r w:rsidRPr="002A1520">
              <w:rPr>
                <w:rFonts w:eastAsia="Arial Narrow" w:cs="Arial"/>
                <w:b/>
                <w:spacing w:val="-2"/>
                <w:w w:val="110"/>
                <w:sz w:val="20"/>
                <w:szCs w:val="20"/>
                <w:lang w:val="fr-CA"/>
              </w:rPr>
              <w:t>v</w:t>
            </w:r>
            <w:r w:rsidRPr="002A1520">
              <w:rPr>
                <w:rFonts w:eastAsia="Arial Narrow" w:cs="Arial"/>
                <w:b/>
                <w:w w:val="110"/>
                <w:sz w:val="20"/>
                <w:szCs w:val="20"/>
                <w:lang w:val="fr-CA"/>
              </w:rPr>
              <w:t xml:space="preserve">ités </w:t>
            </w:r>
            <w:r w:rsidRPr="002A1520">
              <w:rPr>
                <w:rFonts w:eastAsia="Arial Narrow" w:cs="Arial"/>
                <w:b/>
                <w:sz w:val="20"/>
                <w:szCs w:val="20"/>
                <w:lang w:val="fr-CA"/>
              </w:rPr>
              <w:t xml:space="preserve">de </w:t>
            </w:r>
            <w:r w:rsidRPr="002A1520">
              <w:rPr>
                <w:rFonts w:eastAsia="Arial Narrow" w:cs="Arial"/>
                <w:b/>
                <w:spacing w:val="-1"/>
                <w:w w:val="110"/>
                <w:sz w:val="20"/>
                <w:szCs w:val="20"/>
                <w:lang w:val="fr-CA"/>
              </w:rPr>
              <w:t>r</w:t>
            </w:r>
            <w:r w:rsidRPr="002A1520">
              <w:rPr>
                <w:rFonts w:eastAsia="Arial Narrow" w:cs="Arial"/>
                <w:b/>
                <w:spacing w:val="-2"/>
                <w:w w:val="110"/>
                <w:sz w:val="20"/>
                <w:szCs w:val="20"/>
                <w:lang w:val="fr-CA"/>
              </w:rPr>
              <w:t>é</w:t>
            </w:r>
            <w:r w:rsidRPr="002A1520">
              <w:rPr>
                <w:rFonts w:eastAsia="Arial Narrow" w:cs="Arial"/>
                <w:b/>
                <w:w w:val="110"/>
                <w:sz w:val="20"/>
                <w:szCs w:val="20"/>
                <w:lang w:val="fr-CA"/>
              </w:rPr>
              <w:t xml:space="preserve">installation </w:t>
            </w:r>
            <w:r w:rsidRPr="002A1520">
              <w:rPr>
                <w:rFonts w:eastAsia="Arial Narrow" w:cs="Arial"/>
                <w:b/>
                <w:sz w:val="20"/>
                <w:szCs w:val="20"/>
                <w:lang w:val="fr-CA"/>
              </w:rPr>
              <w:t>et du niveau d’</w:t>
            </w:r>
            <w:r w:rsidRPr="002A1520">
              <w:rPr>
                <w:rFonts w:eastAsia="Arial Narrow" w:cs="Arial"/>
                <w:b/>
                <w:w w:val="110"/>
                <w:sz w:val="20"/>
                <w:szCs w:val="20"/>
                <w:lang w:val="fr-CA"/>
              </w:rPr>
              <w:t>atte</w:t>
            </w:r>
            <w:r w:rsidRPr="002A1520">
              <w:rPr>
                <w:rFonts w:eastAsia="Arial Narrow" w:cs="Arial"/>
                <w:b/>
                <w:spacing w:val="-2"/>
                <w:w w:val="110"/>
                <w:sz w:val="20"/>
                <w:szCs w:val="20"/>
                <w:lang w:val="fr-CA"/>
              </w:rPr>
              <w:t>i</w:t>
            </w:r>
            <w:r w:rsidRPr="002A1520">
              <w:rPr>
                <w:rFonts w:eastAsia="Arial Narrow" w:cs="Arial"/>
                <w:b/>
                <w:w w:val="110"/>
                <w:sz w:val="20"/>
                <w:szCs w:val="20"/>
                <w:lang w:val="fr-CA"/>
              </w:rPr>
              <w:t xml:space="preserve">nte </w:t>
            </w:r>
            <w:r w:rsidRPr="002A1520">
              <w:rPr>
                <w:rFonts w:eastAsia="Arial Narrow" w:cs="Arial"/>
                <w:b/>
                <w:spacing w:val="-3"/>
                <w:sz w:val="20"/>
                <w:szCs w:val="20"/>
                <w:lang w:val="fr-CA"/>
              </w:rPr>
              <w:t>d</w:t>
            </w:r>
            <w:r w:rsidRPr="002A1520">
              <w:rPr>
                <w:rFonts w:eastAsia="Arial Narrow" w:cs="Arial"/>
                <w:b/>
                <w:sz w:val="20"/>
                <w:szCs w:val="20"/>
                <w:lang w:val="fr-CA"/>
              </w:rPr>
              <w:t xml:space="preserve">es </w:t>
            </w:r>
            <w:r w:rsidRPr="002A1520">
              <w:rPr>
                <w:rFonts w:eastAsia="Arial Narrow" w:cs="Arial"/>
                <w:b/>
                <w:w w:val="112"/>
                <w:sz w:val="20"/>
                <w:szCs w:val="20"/>
                <w:lang w:val="fr-CA"/>
              </w:rPr>
              <w:t xml:space="preserve">objectifs </w:t>
            </w:r>
            <w:r w:rsidRPr="002A1520">
              <w:rPr>
                <w:rFonts w:eastAsia="Arial Narrow" w:cs="Arial"/>
                <w:b/>
                <w:sz w:val="20"/>
                <w:szCs w:val="20"/>
                <w:lang w:val="fr-CA"/>
              </w:rPr>
              <w:t xml:space="preserve">du </w:t>
            </w:r>
            <w:r w:rsidRPr="002A1520">
              <w:rPr>
                <w:rFonts w:eastAsia="Arial Narrow" w:cs="Arial"/>
                <w:b/>
                <w:spacing w:val="-1"/>
                <w:sz w:val="20"/>
                <w:szCs w:val="20"/>
                <w:lang w:val="fr-CA"/>
              </w:rPr>
              <w:t>P</w:t>
            </w:r>
            <w:r w:rsidRPr="002A1520">
              <w:rPr>
                <w:rFonts w:eastAsia="Arial Narrow" w:cs="Arial"/>
                <w:b/>
                <w:spacing w:val="-1"/>
                <w:w w:val="108"/>
                <w:sz w:val="20"/>
                <w:szCs w:val="20"/>
                <w:lang w:val="fr-CA"/>
              </w:rPr>
              <w:t>A</w:t>
            </w:r>
            <w:r w:rsidRPr="002A1520">
              <w:rPr>
                <w:rFonts w:eastAsia="Arial Narrow" w:cs="Arial"/>
                <w:b/>
                <w:sz w:val="20"/>
                <w:szCs w:val="20"/>
                <w:lang w:val="fr-CA"/>
              </w:rPr>
              <w:t>R</w:t>
            </w:r>
          </w:p>
        </w:tc>
      </w:tr>
      <w:tr w:rsidR="00C245C7" w:rsidRPr="002A1520" w14:paraId="78AFA10C" w14:textId="77777777" w:rsidTr="00FD0EB9">
        <w:trPr>
          <w:cantSplit/>
        </w:trPr>
        <w:tc>
          <w:tcPr>
            <w:tcW w:w="990" w:type="pct"/>
            <w:tcBorders>
              <w:top w:val="single" w:sz="4" w:space="0" w:color="000000"/>
              <w:left w:val="single" w:sz="4" w:space="0" w:color="000000"/>
              <w:bottom w:val="single" w:sz="4" w:space="0" w:color="000000"/>
              <w:right w:val="single" w:sz="4" w:space="0" w:color="000000"/>
            </w:tcBorders>
          </w:tcPr>
          <w:p w14:paraId="64300E7E" w14:textId="77777777" w:rsidR="00C245C7" w:rsidRPr="002A1520" w:rsidRDefault="00C245C7" w:rsidP="002A1520">
            <w:pPr>
              <w:spacing w:after="0" w:line="240" w:lineRule="auto"/>
              <w:ind w:left="113" w:right="57"/>
              <w:jc w:val="left"/>
              <w:rPr>
                <w:rFonts w:eastAsia="Arial Narrow" w:cs="Arial"/>
                <w:sz w:val="20"/>
                <w:szCs w:val="20"/>
                <w:lang w:val="fr-CA"/>
              </w:rPr>
            </w:pPr>
            <w:r w:rsidRPr="002A1520">
              <w:rPr>
                <w:rFonts w:eastAsia="Arial Narrow" w:cs="Arial"/>
                <w:spacing w:val="-1"/>
                <w:sz w:val="20"/>
                <w:szCs w:val="20"/>
                <w:lang w:val="fr-CA"/>
              </w:rPr>
              <w:t>Réhabilitation économique : restauration</w:t>
            </w:r>
            <w:r w:rsidRPr="002A1520">
              <w:rPr>
                <w:rFonts w:eastAsia="Arial Narrow" w:cs="Arial"/>
                <w:sz w:val="20"/>
                <w:szCs w:val="20"/>
                <w:lang w:val="fr-CA"/>
              </w:rPr>
              <w:t xml:space="preserve"> (ou amé</w:t>
            </w:r>
            <w:r w:rsidRPr="002A1520">
              <w:rPr>
                <w:rFonts w:eastAsia="Arial Narrow" w:cs="Arial"/>
                <w:spacing w:val="1"/>
                <w:sz w:val="20"/>
                <w:szCs w:val="20"/>
                <w:lang w:val="fr-CA"/>
              </w:rPr>
              <w:t>l</w:t>
            </w:r>
            <w:r w:rsidRPr="002A1520">
              <w:rPr>
                <w:rFonts w:eastAsia="Arial Narrow" w:cs="Arial"/>
                <w:spacing w:val="-2"/>
                <w:sz w:val="20"/>
                <w:szCs w:val="20"/>
                <w:lang w:val="fr-CA"/>
              </w:rPr>
              <w:t>i</w:t>
            </w:r>
            <w:r w:rsidRPr="002A1520">
              <w:rPr>
                <w:rFonts w:eastAsia="Arial Narrow" w:cs="Arial"/>
                <w:sz w:val="20"/>
                <w:szCs w:val="20"/>
                <w:lang w:val="fr-CA"/>
              </w:rPr>
              <w:t>orat</w:t>
            </w:r>
            <w:r w:rsidRPr="002A1520">
              <w:rPr>
                <w:rFonts w:eastAsia="Arial Narrow" w:cs="Arial"/>
                <w:spacing w:val="1"/>
                <w:sz w:val="20"/>
                <w:szCs w:val="20"/>
                <w:lang w:val="fr-CA"/>
              </w:rPr>
              <w:t>i</w:t>
            </w:r>
            <w:r w:rsidRPr="002A1520">
              <w:rPr>
                <w:rFonts w:eastAsia="Arial Narrow" w:cs="Arial"/>
                <w:spacing w:val="-2"/>
                <w:sz w:val="20"/>
                <w:szCs w:val="20"/>
                <w:lang w:val="fr-CA"/>
              </w:rPr>
              <w:t>o</w:t>
            </w:r>
            <w:r w:rsidRPr="002A1520">
              <w:rPr>
                <w:rFonts w:eastAsia="Arial Narrow" w:cs="Arial"/>
                <w:sz w:val="20"/>
                <w:szCs w:val="20"/>
                <w:lang w:val="fr-CA"/>
              </w:rPr>
              <w:t>n) du n</w:t>
            </w:r>
            <w:r w:rsidRPr="002A1520">
              <w:rPr>
                <w:rFonts w:eastAsia="Arial Narrow" w:cs="Arial"/>
                <w:spacing w:val="1"/>
                <w:sz w:val="20"/>
                <w:szCs w:val="20"/>
                <w:lang w:val="fr-CA"/>
              </w:rPr>
              <w:t>iv</w:t>
            </w:r>
            <w:r w:rsidRPr="002A1520">
              <w:rPr>
                <w:rFonts w:eastAsia="Arial Narrow" w:cs="Arial"/>
                <w:sz w:val="20"/>
                <w:szCs w:val="20"/>
                <w:lang w:val="fr-CA"/>
              </w:rPr>
              <w:t xml:space="preserve">eau de </w:t>
            </w:r>
            <w:r w:rsidRPr="002A1520">
              <w:rPr>
                <w:rFonts w:eastAsia="Arial Narrow" w:cs="Arial"/>
                <w:spacing w:val="-2"/>
                <w:sz w:val="20"/>
                <w:szCs w:val="20"/>
                <w:lang w:val="fr-CA"/>
              </w:rPr>
              <w:t>v</w:t>
            </w:r>
            <w:r w:rsidRPr="002A1520">
              <w:rPr>
                <w:rFonts w:eastAsia="Arial Narrow" w:cs="Arial"/>
                <w:spacing w:val="1"/>
                <w:sz w:val="20"/>
                <w:szCs w:val="20"/>
                <w:lang w:val="fr-CA"/>
              </w:rPr>
              <w:t>i</w:t>
            </w:r>
            <w:r w:rsidRPr="002A1520">
              <w:rPr>
                <w:rFonts w:eastAsia="Arial Narrow" w:cs="Arial"/>
                <w:sz w:val="20"/>
                <w:szCs w:val="20"/>
                <w:lang w:val="fr-CA"/>
              </w:rPr>
              <w:t>e d</w:t>
            </w:r>
            <w:r w:rsidRPr="002A1520">
              <w:rPr>
                <w:rFonts w:eastAsia="Arial Narrow" w:cs="Arial"/>
                <w:spacing w:val="-2"/>
                <w:sz w:val="20"/>
                <w:szCs w:val="20"/>
                <w:lang w:val="fr-CA"/>
              </w:rPr>
              <w:t>e</w:t>
            </w:r>
            <w:r w:rsidRPr="002A1520">
              <w:rPr>
                <w:rFonts w:eastAsia="Arial Narrow" w:cs="Arial"/>
                <w:sz w:val="20"/>
                <w:szCs w:val="20"/>
                <w:lang w:val="fr-CA"/>
              </w:rPr>
              <w:t>s ménag</w:t>
            </w:r>
            <w:r w:rsidRPr="002A1520">
              <w:rPr>
                <w:rFonts w:eastAsia="Arial Narrow" w:cs="Arial"/>
                <w:spacing w:val="-2"/>
                <w:sz w:val="20"/>
                <w:szCs w:val="20"/>
                <w:lang w:val="fr-CA"/>
              </w:rPr>
              <w:t>e</w:t>
            </w:r>
            <w:r w:rsidRPr="002A1520">
              <w:rPr>
                <w:rFonts w:eastAsia="Arial Narrow" w:cs="Arial"/>
                <w:sz w:val="20"/>
                <w:szCs w:val="20"/>
                <w:lang w:val="fr-CA"/>
              </w:rPr>
              <w:t>s ré</w:t>
            </w:r>
            <w:r w:rsidRPr="002A1520">
              <w:rPr>
                <w:rFonts w:eastAsia="Arial Narrow" w:cs="Arial"/>
                <w:spacing w:val="1"/>
                <w:sz w:val="20"/>
                <w:szCs w:val="20"/>
                <w:lang w:val="fr-CA"/>
              </w:rPr>
              <w:t>i</w:t>
            </w:r>
            <w:r w:rsidRPr="002A1520">
              <w:rPr>
                <w:rFonts w:eastAsia="Arial Narrow" w:cs="Arial"/>
                <w:spacing w:val="-2"/>
                <w:sz w:val="20"/>
                <w:szCs w:val="20"/>
                <w:lang w:val="fr-CA"/>
              </w:rPr>
              <w:t>n</w:t>
            </w:r>
            <w:r w:rsidRPr="002A1520">
              <w:rPr>
                <w:rFonts w:eastAsia="Arial Narrow" w:cs="Arial"/>
                <w:spacing w:val="1"/>
                <w:sz w:val="20"/>
                <w:szCs w:val="20"/>
                <w:lang w:val="fr-CA"/>
              </w:rPr>
              <w:t>s</w:t>
            </w:r>
            <w:r w:rsidRPr="002A1520">
              <w:rPr>
                <w:rFonts w:eastAsia="Arial Narrow" w:cs="Arial"/>
                <w:sz w:val="20"/>
                <w:szCs w:val="20"/>
                <w:lang w:val="fr-CA"/>
              </w:rPr>
              <w:t>ta</w:t>
            </w:r>
            <w:r w:rsidRPr="002A1520">
              <w:rPr>
                <w:rFonts w:eastAsia="Arial Narrow" w:cs="Arial"/>
                <w:spacing w:val="-2"/>
                <w:sz w:val="20"/>
                <w:szCs w:val="20"/>
                <w:lang w:val="fr-CA"/>
              </w:rPr>
              <w:t>l</w:t>
            </w:r>
            <w:r w:rsidRPr="002A1520">
              <w:rPr>
                <w:rFonts w:eastAsia="Arial Narrow" w:cs="Arial"/>
                <w:spacing w:val="1"/>
                <w:sz w:val="20"/>
                <w:szCs w:val="20"/>
                <w:lang w:val="fr-CA"/>
              </w:rPr>
              <w:t>l</w:t>
            </w:r>
            <w:r w:rsidRPr="002A1520">
              <w:rPr>
                <w:rFonts w:eastAsia="Arial Narrow" w:cs="Arial"/>
                <w:sz w:val="20"/>
                <w:szCs w:val="20"/>
                <w:lang w:val="fr-CA"/>
              </w:rPr>
              <w:t>és</w:t>
            </w:r>
          </w:p>
        </w:tc>
        <w:tc>
          <w:tcPr>
            <w:tcW w:w="1465" w:type="pct"/>
            <w:tcBorders>
              <w:top w:val="single" w:sz="4" w:space="0" w:color="000000"/>
              <w:left w:val="single" w:sz="4" w:space="0" w:color="000000"/>
              <w:bottom w:val="single" w:sz="4" w:space="0" w:color="000000"/>
              <w:right w:val="single" w:sz="4" w:space="0" w:color="000000"/>
            </w:tcBorders>
          </w:tcPr>
          <w:p w14:paraId="22A8F714"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pacing w:val="-1"/>
                <w:sz w:val="20"/>
                <w:szCs w:val="20"/>
                <w:lang w:val="fr-CA"/>
              </w:rPr>
              <w:t>V</w:t>
            </w:r>
            <w:r w:rsidRPr="002A1520">
              <w:rPr>
                <w:rFonts w:eastAsia="Arial Narrow" w:cs="Arial"/>
                <w:sz w:val="20"/>
                <w:szCs w:val="20"/>
                <w:lang w:val="fr-CA"/>
              </w:rPr>
              <w:t>ér</w:t>
            </w:r>
            <w:r w:rsidRPr="002A1520">
              <w:rPr>
                <w:rFonts w:eastAsia="Arial Narrow" w:cs="Arial"/>
                <w:spacing w:val="1"/>
                <w:sz w:val="20"/>
                <w:szCs w:val="20"/>
                <w:lang w:val="fr-CA"/>
              </w:rPr>
              <w:t>i</w:t>
            </w:r>
            <w:r w:rsidRPr="002A1520">
              <w:rPr>
                <w:rFonts w:eastAsia="Arial Narrow" w:cs="Arial"/>
                <w:sz w:val="20"/>
                <w:szCs w:val="20"/>
                <w:lang w:val="fr-CA"/>
              </w:rPr>
              <w:t>f</w:t>
            </w:r>
            <w:r w:rsidRPr="002A1520">
              <w:rPr>
                <w:rFonts w:eastAsia="Arial Narrow" w:cs="Arial"/>
                <w:spacing w:val="1"/>
                <w:sz w:val="20"/>
                <w:szCs w:val="20"/>
                <w:lang w:val="fr-CA"/>
              </w:rPr>
              <w:t xml:space="preserve">ier </w:t>
            </w:r>
            <w:r w:rsidRPr="002A1520">
              <w:rPr>
                <w:rFonts w:eastAsia="Arial Narrow" w:cs="Arial"/>
                <w:spacing w:val="-2"/>
                <w:sz w:val="20"/>
                <w:szCs w:val="20"/>
                <w:lang w:val="fr-CA"/>
              </w:rPr>
              <w:t>q</w:t>
            </w:r>
            <w:r w:rsidRPr="002A1520">
              <w:rPr>
                <w:rFonts w:eastAsia="Arial Narrow" w:cs="Arial"/>
                <w:sz w:val="20"/>
                <w:szCs w:val="20"/>
                <w:lang w:val="fr-CA"/>
              </w:rPr>
              <w:t xml:space="preserve">ue </w:t>
            </w:r>
            <w:r w:rsidRPr="002A1520">
              <w:rPr>
                <w:rFonts w:eastAsia="Arial Narrow" w:cs="Arial"/>
                <w:spacing w:val="1"/>
                <w:sz w:val="20"/>
                <w:szCs w:val="20"/>
                <w:lang w:val="fr-CA"/>
              </w:rPr>
              <w:t>l</w:t>
            </w:r>
            <w:r w:rsidRPr="002A1520">
              <w:rPr>
                <w:rFonts w:eastAsia="Arial Narrow" w:cs="Arial"/>
                <w:sz w:val="20"/>
                <w:szCs w:val="20"/>
                <w:lang w:val="fr-CA"/>
              </w:rPr>
              <w:t xml:space="preserve">a </w:t>
            </w:r>
            <w:r w:rsidRPr="002A1520">
              <w:rPr>
                <w:rFonts w:eastAsia="Arial Narrow" w:cs="Arial"/>
                <w:spacing w:val="-3"/>
                <w:sz w:val="20"/>
                <w:szCs w:val="20"/>
                <w:lang w:val="fr-CA"/>
              </w:rPr>
              <w:t>r</w:t>
            </w:r>
            <w:r w:rsidRPr="002A1520">
              <w:rPr>
                <w:rFonts w:eastAsia="Arial Narrow" w:cs="Arial"/>
                <w:sz w:val="20"/>
                <w:szCs w:val="20"/>
                <w:lang w:val="fr-CA"/>
              </w:rPr>
              <w:t>é</w:t>
            </w:r>
            <w:r w:rsidRPr="002A1520">
              <w:rPr>
                <w:rFonts w:eastAsia="Arial Narrow" w:cs="Arial"/>
                <w:spacing w:val="1"/>
                <w:sz w:val="20"/>
                <w:szCs w:val="20"/>
                <w:lang w:val="fr-CA"/>
              </w:rPr>
              <w:t>i</w:t>
            </w:r>
            <w:r w:rsidRPr="002A1520">
              <w:rPr>
                <w:rFonts w:eastAsia="Arial Narrow" w:cs="Arial"/>
                <w:spacing w:val="-2"/>
                <w:sz w:val="20"/>
                <w:szCs w:val="20"/>
                <w:lang w:val="fr-CA"/>
              </w:rPr>
              <w:t>n</w:t>
            </w:r>
            <w:r w:rsidRPr="002A1520">
              <w:rPr>
                <w:rFonts w:eastAsia="Arial Narrow" w:cs="Arial"/>
                <w:spacing w:val="1"/>
                <w:sz w:val="20"/>
                <w:szCs w:val="20"/>
                <w:lang w:val="fr-CA"/>
              </w:rPr>
              <w:t>s</w:t>
            </w:r>
            <w:r w:rsidRPr="002A1520">
              <w:rPr>
                <w:rFonts w:eastAsia="Arial Narrow" w:cs="Arial"/>
                <w:sz w:val="20"/>
                <w:szCs w:val="20"/>
                <w:lang w:val="fr-CA"/>
              </w:rPr>
              <w:t>ta</w:t>
            </w:r>
            <w:r w:rsidRPr="002A1520">
              <w:rPr>
                <w:rFonts w:eastAsia="Arial Narrow" w:cs="Arial"/>
                <w:spacing w:val="1"/>
                <w:sz w:val="20"/>
                <w:szCs w:val="20"/>
                <w:lang w:val="fr-CA"/>
              </w:rPr>
              <w:t>l</w:t>
            </w:r>
            <w:r w:rsidRPr="002A1520">
              <w:rPr>
                <w:rFonts w:eastAsia="Arial Narrow" w:cs="Arial"/>
                <w:spacing w:val="-2"/>
                <w:sz w:val="20"/>
                <w:szCs w:val="20"/>
                <w:lang w:val="fr-CA"/>
              </w:rPr>
              <w:t>l</w:t>
            </w:r>
            <w:r w:rsidRPr="002A1520">
              <w:rPr>
                <w:rFonts w:eastAsia="Arial Narrow" w:cs="Arial"/>
                <w:sz w:val="20"/>
                <w:szCs w:val="20"/>
                <w:lang w:val="fr-CA"/>
              </w:rPr>
              <w:t>at</w:t>
            </w:r>
            <w:r w:rsidRPr="002A1520">
              <w:rPr>
                <w:rFonts w:eastAsia="Arial Narrow" w:cs="Arial"/>
                <w:spacing w:val="1"/>
                <w:sz w:val="20"/>
                <w:szCs w:val="20"/>
                <w:lang w:val="fr-CA"/>
              </w:rPr>
              <w:t>i</w:t>
            </w:r>
            <w:r w:rsidRPr="002A1520">
              <w:rPr>
                <w:rFonts w:eastAsia="Arial Narrow" w:cs="Arial"/>
                <w:spacing w:val="-2"/>
                <w:sz w:val="20"/>
                <w:szCs w:val="20"/>
                <w:lang w:val="fr-CA"/>
              </w:rPr>
              <w:t>o</w:t>
            </w:r>
            <w:r w:rsidRPr="002A1520">
              <w:rPr>
                <w:rFonts w:eastAsia="Arial Narrow" w:cs="Arial"/>
                <w:sz w:val="20"/>
                <w:szCs w:val="20"/>
                <w:lang w:val="fr-CA"/>
              </w:rPr>
              <w:t xml:space="preserve">n a bien </w:t>
            </w:r>
            <w:r w:rsidRPr="002A1520">
              <w:rPr>
                <w:rFonts w:eastAsia="Arial Narrow" w:cs="Arial"/>
                <w:spacing w:val="1"/>
                <w:sz w:val="20"/>
                <w:szCs w:val="20"/>
                <w:lang w:val="fr-CA"/>
              </w:rPr>
              <w:t>c</w:t>
            </w:r>
            <w:r w:rsidRPr="002A1520">
              <w:rPr>
                <w:rFonts w:eastAsia="Arial Narrow" w:cs="Arial"/>
                <w:sz w:val="20"/>
                <w:szCs w:val="20"/>
                <w:lang w:val="fr-CA"/>
              </w:rPr>
              <w:t>o</w:t>
            </w:r>
            <w:r w:rsidRPr="002A1520">
              <w:rPr>
                <w:rFonts w:eastAsia="Arial Narrow" w:cs="Arial"/>
                <w:spacing w:val="-2"/>
                <w:sz w:val="20"/>
                <w:szCs w:val="20"/>
                <w:lang w:val="fr-CA"/>
              </w:rPr>
              <w:t>n</w:t>
            </w:r>
            <w:r w:rsidRPr="002A1520">
              <w:rPr>
                <w:rFonts w:eastAsia="Arial Narrow" w:cs="Arial"/>
                <w:sz w:val="20"/>
                <w:szCs w:val="20"/>
                <w:lang w:val="fr-CA"/>
              </w:rPr>
              <w:t>du</w:t>
            </w:r>
            <w:r w:rsidRPr="002A1520">
              <w:rPr>
                <w:rFonts w:eastAsia="Arial Narrow" w:cs="Arial"/>
                <w:spacing w:val="1"/>
                <w:sz w:val="20"/>
                <w:szCs w:val="20"/>
                <w:lang w:val="fr-CA"/>
              </w:rPr>
              <w:t>i</w:t>
            </w:r>
            <w:r w:rsidRPr="002A1520">
              <w:rPr>
                <w:rFonts w:eastAsia="Arial Narrow" w:cs="Arial"/>
                <w:sz w:val="20"/>
                <w:szCs w:val="20"/>
                <w:lang w:val="fr-CA"/>
              </w:rPr>
              <w:t xml:space="preserve">t à </w:t>
            </w:r>
            <w:r w:rsidRPr="002A1520">
              <w:rPr>
                <w:rFonts w:eastAsia="Arial Narrow" w:cs="Arial"/>
                <w:spacing w:val="1"/>
                <w:sz w:val="20"/>
                <w:szCs w:val="20"/>
                <w:lang w:val="fr-CA"/>
              </w:rPr>
              <w:t>l’</w:t>
            </w:r>
            <w:r w:rsidRPr="002A1520">
              <w:rPr>
                <w:rFonts w:eastAsia="Arial Narrow" w:cs="Arial"/>
                <w:sz w:val="20"/>
                <w:szCs w:val="20"/>
                <w:lang w:val="fr-CA"/>
              </w:rPr>
              <w:t>a</w:t>
            </w:r>
            <w:r w:rsidRPr="002A1520">
              <w:rPr>
                <w:rFonts w:eastAsia="Arial Narrow" w:cs="Arial"/>
                <w:spacing w:val="-2"/>
                <w:sz w:val="20"/>
                <w:szCs w:val="20"/>
                <w:lang w:val="fr-CA"/>
              </w:rPr>
              <w:t>m</w:t>
            </w:r>
            <w:r w:rsidRPr="002A1520">
              <w:rPr>
                <w:rFonts w:eastAsia="Arial Narrow" w:cs="Arial"/>
                <w:sz w:val="20"/>
                <w:szCs w:val="20"/>
                <w:lang w:val="fr-CA"/>
              </w:rPr>
              <w:t>é</w:t>
            </w:r>
            <w:r w:rsidRPr="002A1520">
              <w:rPr>
                <w:rFonts w:eastAsia="Arial Narrow" w:cs="Arial"/>
                <w:spacing w:val="1"/>
                <w:sz w:val="20"/>
                <w:szCs w:val="20"/>
                <w:lang w:val="fr-CA"/>
              </w:rPr>
              <w:t>li</w:t>
            </w:r>
            <w:r w:rsidRPr="002A1520">
              <w:rPr>
                <w:rFonts w:eastAsia="Arial Narrow" w:cs="Arial"/>
                <w:sz w:val="20"/>
                <w:szCs w:val="20"/>
                <w:lang w:val="fr-CA"/>
              </w:rPr>
              <w:t>o</w:t>
            </w:r>
            <w:r w:rsidRPr="002A1520">
              <w:rPr>
                <w:rFonts w:eastAsia="Arial Narrow" w:cs="Arial"/>
                <w:spacing w:val="-3"/>
                <w:sz w:val="20"/>
                <w:szCs w:val="20"/>
                <w:lang w:val="fr-CA"/>
              </w:rPr>
              <w:t>r</w:t>
            </w:r>
            <w:r w:rsidRPr="002A1520">
              <w:rPr>
                <w:rFonts w:eastAsia="Arial Narrow" w:cs="Arial"/>
                <w:sz w:val="20"/>
                <w:szCs w:val="20"/>
                <w:lang w:val="fr-CA"/>
              </w:rPr>
              <w:t>at</w:t>
            </w:r>
            <w:r w:rsidRPr="002A1520">
              <w:rPr>
                <w:rFonts w:eastAsia="Arial Narrow" w:cs="Arial"/>
                <w:spacing w:val="1"/>
                <w:sz w:val="20"/>
                <w:szCs w:val="20"/>
                <w:lang w:val="fr-CA"/>
              </w:rPr>
              <w:t>i</w:t>
            </w:r>
            <w:r w:rsidRPr="002A1520">
              <w:rPr>
                <w:rFonts w:eastAsia="Arial Narrow" w:cs="Arial"/>
                <w:sz w:val="20"/>
                <w:szCs w:val="20"/>
                <w:lang w:val="fr-CA"/>
              </w:rPr>
              <w:t>on du n</w:t>
            </w:r>
            <w:r w:rsidRPr="002A1520">
              <w:rPr>
                <w:rFonts w:eastAsia="Arial Narrow" w:cs="Arial"/>
                <w:spacing w:val="-2"/>
                <w:sz w:val="20"/>
                <w:szCs w:val="20"/>
                <w:lang w:val="fr-CA"/>
              </w:rPr>
              <w:t>i</w:t>
            </w:r>
            <w:r w:rsidRPr="002A1520">
              <w:rPr>
                <w:rFonts w:eastAsia="Arial Narrow" w:cs="Arial"/>
                <w:spacing w:val="1"/>
                <w:sz w:val="20"/>
                <w:szCs w:val="20"/>
                <w:lang w:val="fr-CA"/>
              </w:rPr>
              <w:t>v</w:t>
            </w:r>
            <w:r w:rsidRPr="002A1520">
              <w:rPr>
                <w:rFonts w:eastAsia="Arial Narrow" w:cs="Arial"/>
                <w:sz w:val="20"/>
                <w:szCs w:val="20"/>
                <w:lang w:val="fr-CA"/>
              </w:rPr>
              <w:t xml:space="preserve">eau de </w:t>
            </w:r>
            <w:r w:rsidRPr="002A1520">
              <w:rPr>
                <w:rFonts w:eastAsia="Arial Narrow" w:cs="Arial"/>
                <w:spacing w:val="-2"/>
                <w:sz w:val="20"/>
                <w:szCs w:val="20"/>
                <w:lang w:val="fr-CA"/>
              </w:rPr>
              <w:t>v</w:t>
            </w:r>
            <w:r w:rsidRPr="002A1520">
              <w:rPr>
                <w:rFonts w:eastAsia="Arial Narrow" w:cs="Arial"/>
                <w:spacing w:val="1"/>
                <w:sz w:val="20"/>
                <w:szCs w:val="20"/>
                <w:lang w:val="fr-CA"/>
              </w:rPr>
              <w:t>i</w:t>
            </w:r>
            <w:r w:rsidRPr="002A1520">
              <w:rPr>
                <w:rFonts w:eastAsia="Arial Narrow" w:cs="Arial"/>
                <w:sz w:val="20"/>
                <w:szCs w:val="20"/>
                <w:lang w:val="fr-CA"/>
              </w:rPr>
              <w:t>e des</w:t>
            </w:r>
            <w:r w:rsidRPr="002A1520">
              <w:rPr>
                <w:rFonts w:eastAsia="Arial Narrow" w:cs="Arial"/>
                <w:spacing w:val="-1"/>
                <w:sz w:val="20"/>
                <w:szCs w:val="20"/>
                <w:lang w:val="fr-CA"/>
              </w:rPr>
              <w:t xml:space="preserve"> PAP</w:t>
            </w:r>
            <w:r w:rsidRPr="002A1520">
              <w:rPr>
                <w:rFonts w:eastAsia="Arial Narrow" w:cs="Arial"/>
                <w:sz w:val="20"/>
                <w:szCs w:val="20"/>
                <w:lang w:val="fr-CA"/>
              </w:rPr>
              <w:t xml:space="preserve"> (vérification par catégorie socioprofessionnelle).</w:t>
            </w:r>
          </w:p>
        </w:tc>
        <w:tc>
          <w:tcPr>
            <w:tcW w:w="921" w:type="pct"/>
            <w:tcBorders>
              <w:top w:val="single" w:sz="4" w:space="0" w:color="000000"/>
              <w:left w:val="single" w:sz="4" w:space="0" w:color="000000"/>
              <w:bottom w:val="single" w:sz="4" w:space="0" w:color="000000"/>
              <w:right w:val="single" w:sz="4" w:space="0" w:color="000000"/>
            </w:tcBorders>
          </w:tcPr>
          <w:p w14:paraId="471B850B"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pacing w:val="-1"/>
                <w:sz w:val="20"/>
                <w:szCs w:val="20"/>
                <w:lang w:val="fr-CA"/>
              </w:rPr>
              <w:t>A</w:t>
            </w:r>
            <w:r w:rsidRPr="002A1520">
              <w:rPr>
                <w:rFonts w:eastAsia="Arial Narrow" w:cs="Arial"/>
                <w:sz w:val="20"/>
                <w:szCs w:val="20"/>
                <w:lang w:val="fr-CA"/>
              </w:rPr>
              <w:t>près</w:t>
            </w:r>
            <w:r w:rsidRPr="002A1520">
              <w:rPr>
                <w:rFonts w:eastAsia="Arial Narrow" w:cs="Arial"/>
                <w:spacing w:val="1"/>
                <w:sz w:val="20"/>
                <w:szCs w:val="20"/>
                <w:lang w:val="fr-CA"/>
              </w:rPr>
              <w:t xml:space="preserve"> l</w:t>
            </w:r>
            <w:r w:rsidRPr="002A1520">
              <w:rPr>
                <w:rFonts w:eastAsia="Arial Narrow" w:cs="Arial"/>
                <w:sz w:val="20"/>
                <w:szCs w:val="20"/>
                <w:lang w:val="fr-CA"/>
              </w:rPr>
              <w:t>a ré</w:t>
            </w:r>
            <w:r w:rsidRPr="002A1520">
              <w:rPr>
                <w:rFonts w:eastAsia="Arial Narrow" w:cs="Arial"/>
                <w:spacing w:val="1"/>
                <w:sz w:val="20"/>
                <w:szCs w:val="20"/>
                <w:lang w:val="fr-CA"/>
              </w:rPr>
              <w:t>i</w:t>
            </w:r>
            <w:r w:rsidRPr="002A1520">
              <w:rPr>
                <w:rFonts w:eastAsia="Arial Narrow" w:cs="Arial"/>
                <w:sz w:val="20"/>
                <w:szCs w:val="20"/>
                <w:lang w:val="fr-CA"/>
              </w:rPr>
              <w:t>n</w:t>
            </w:r>
            <w:r w:rsidRPr="002A1520">
              <w:rPr>
                <w:rFonts w:eastAsia="Arial Narrow" w:cs="Arial"/>
                <w:spacing w:val="1"/>
                <w:sz w:val="20"/>
                <w:szCs w:val="20"/>
                <w:lang w:val="fr-CA"/>
              </w:rPr>
              <w:t>s</w:t>
            </w:r>
            <w:r w:rsidRPr="002A1520">
              <w:rPr>
                <w:rFonts w:eastAsia="Arial Narrow" w:cs="Arial"/>
                <w:sz w:val="20"/>
                <w:szCs w:val="20"/>
                <w:lang w:val="fr-CA"/>
              </w:rPr>
              <w:t>t</w:t>
            </w:r>
            <w:r w:rsidRPr="002A1520">
              <w:rPr>
                <w:rFonts w:eastAsia="Arial Narrow" w:cs="Arial"/>
                <w:spacing w:val="-2"/>
                <w:sz w:val="20"/>
                <w:szCs w:val="20"/>
                <w:lang w:val="fr-CA"/>
              </w:rPr>
              <w:t>a</w:t>
            </w:r>
            <w:r w:rsidRPr="002A1520">
              <w:rPr>
                <w:rFonts w:eastAsia="Arial Narrow" w:cs="Arial"/>
                <w:spacing w:val="1"/>
                <w:sz w:val="20"/>
                <w:szCs w:val="20"/>
                <w:lang w:val="fr-CA"/>
              </w:rPr>
              <w:t>ll</w:t>
            </w:r>
            <w:r w:rsidRPr="002A1520">
              <w:rPr>
                <w:rFonts w:eastAsia="Arial Narrow" w:cs="Arial"/>
                <w:sz w:val="20"/>
                <w:szCs w:val="20"/>
                <w:lang w:val="fr-CA"/>
              </w:rPr>
              <w:t>a</w:t>
            </w:r>
            <w:r w:rsidRPr="002A1520">
              <w:rPr>
                <w:rFonts w:eastAsia="Arial Narrow" w:cs="Arial"/>
                <w:spacing w:val="-2"/>
                <w:sz w:val="20"/>
                <w:szCs w:val="20"/>
                <w:lang w:val="fr-CA"/>
              </w:rPr>
              <w:t>t</w:t>
            </w:r>
            <w:r w:rsidRPr="002A1520">
              <w:rPr>
                <w:rFonts w:eastAsia="Arial Narrow" w:cs="Arial"/>
                <w:spacing w:val="1"/>
                <w:sz w:val="20"/>
                <w:szCs w:val="20"/>
                <w:lang w:val="fr-CA"/>
              </w:rPr>
              <w:t>i</w:t>
            </w:r>
            <w:r w:rsidRPr="002A1520">
              <w:rPr>
                <w:rFonts w:eastAsia="Arial Narrow" w:cs="Arial"/>
                <w:sz w:val="20"/>
                <w:szCs w:val="20"/>
                <w:lang w:val="fr-CA"/>
              </w:rPr>
              <w:t>on</w:t>
            </w:r>
          </w:p>
        </w:tc>
        <w:tc>
          <w:tcPr>
            <w:tcW w:w="1625" w:type="pct"/>
            <w:tcBorders>
              <w:top w:val="single" w:sz="4" w:space="0" w:color="000000"/>
              <w:left w:val="single" w:sz="4" w:space="0" w:color="000000"/>
              <w:bottom w:val="single" w:sz="4" w:space="0" w:color="000000"/>
              <w:right w:val="single" w:sz="4" w:space="0" w:color="000000"/>
            </w:tcBorders>
          </w:tcPr>
          <w:p w14:paraId="05CBDB7B"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w:t>
            </w:r>
            <w:r w:rsidRPr="002A1520">
              <w:rPr>
                <w:rFonts w:eastAsia="Arial Narrow" w:cs="Arial"/>
                <w:spacing w:val="-1"/>
                <w:sz w:val="20"/>
                <w:szCs w:val="20"/>
                <w:lang w:val="fr-CA"/>
              </w:rPr>
              <w:t xml:space="preserve"> N</w:t>
            </w:r>
            <w:r w:rsidRPr="002A1520">
              <w:rPr>
                <w:rFonts w:eastAsia="Arial Narrow" w:cs="Arial"/>
                <w:sz w:val="20"/>
                <w:szCs w:val="20"/>
                <w:lang w:val="fr-CA"/>
              </w:rPr>
              <w:t xml:space="preserve">ombre de </w:t>
            </w:r>
            <w:r w:rsidRPr="002A1520">
              <w:rPr>
                <w:rFonts w:eastAsia="Arial Narrow" w:cs="Arial"/>
                <w:spacing w:val="-1"/>
                <w:sz w:val="20"/>
                <w:szCs w:val="20"/>
                <w:lang w:val="fr-CA"/>
              </w:rPr>
              <w:t xml:space="preserve">PAP </w:t>
            </w:r>
            <w:r w:rsidRPr="002A1520">
              <w:rPr>
                <w:rFonts w:eastAsia="Arial Narrow" w:cs="Arial"/>
                <w:sz w:val="20"/>
                <w:szCs w:val="20"/>
                <w:lang w:val="fr-CA"/>
              </w:rPr>
              <w:t xml:space="preserve">dont </w:t>
            </w:r>
            <w:r w:rsidRPr="002A1520">
              <w:rPr>
                <w:rFonts w:eastAsia="Arial Narrow" w:cs="Arial"/>
                <w:spacing w:val="-2"/>
                <w:sz w:val="20"/>
                <w:szCs w:val="20"/>
                <w:lang w:val="fr-CA"/>
              </w:rPr>
              <w:t>l</w:t>
            </w:r>
            <w:r w:rsidRPr="002A1520">
              <w:rPr>
                <w:rFonts w:eastAsia="Arial Narrow" w:cs="Arial"/>
                <w:sz w:val="20"/>
                <w:szCs w:val="20"/>
                <w:lang w:val="fr-CA"/>
              </w:rPr>
              <w:t xml:space="preserve">es </w:t>
            </w:r>
            <w:r w:rsidR="00C7479A" w:rsidRPr="002A1520">
              <w:rPr>
                <w:rFonts w:cs="Arial"/>
                <w:sz w:val="20"/>
                <w:szCs w:val="20"/>
                <w:lang w:val="fr-CA"/>
              </w:rPr>
              <w:t xml:space="preserve">indicateurs d’amélioration du niveau de </w:t>
            </w:r>
            <w:r w:rsidR="00C7479A" w:rsidRPr="002A1520">
              <w:rPr>
                <w:rFonts w:eastAsia="Arial Narrow" w:cs="Arial"/>
                <w:spacing w:val="-2"/>
                <w:sz w:val="20"/>
                <w:szCs w:val="20"/>
                <w:lang w:val="fr-CA"/>
              </w:rPr>
              <w:t xml:space="preserve">vie </w:t>
            </w:r>
            <w:r w:rsidRPr="002A1520">
              <w:rPr>
                <w:rFonts w:eastAsia="Arial Narrow" w:cs="Arial"/>
                <w:sz w:val="20"/>
                <w:szCs w:val="20"/>
                <w:lang w:val="fr-CA"/>
              </w:rPr>
              <w:t>-</w:t>
            </w:r>
            <w:r w:rsidRPr="002A1520">
              <w:rPr>
                <w:rFonts w:eastAsia="Arial Narrow" w:cs="Arial"/>
                <w:spacing w:val="-1"/>
                <w:sz w:val="20"/>
                <w:szCs w:val="20"/>
                <w:lang w:val="fr-CA"/>
              </w:rPr>
              <w:t>N</w:t>
            </w:r>
            <w:r w:rsidRPr="002A1520">
              <w:rPr>
                <w:rFonts w:eastAsia="Arial Narrow" w:cs="Arial"/>
                <w:sz w:val="20"/>
                <w:szCs w:val="20"/>
                <w:lang w:val="fr-CA"/>
              </w:rPr>
              <w:t>ombre de</w:t>
            </w:r>
            <w:r w:rsidRPr="002A1520">
              <w:rPr>
                <w:rFonts w:eastAsia="Arial Narrow" w:cs="Arial"/>
                <w:spacing w:val="-1"/>
                <w:sz w:val="20"/>
                <w:szCs w:val="20"/>
                <w:lang w:val="fr-CA"/>
              </w:rPr>
              <w:t xml:space="preserve"> PAP </w:t>
            </w:r>
            <w:r w:rsidRPr="002A1520">
              <w:rPr>
                <w:rFonts w:eastAsia="Arial Narrow" w:cs="Arial"/>
                <w:sz w:val="20"/>
                <w:szCs w:val="20"/>
                <w:lang w:val="fr-CA"/>
              </w:rPr>
              <w:t xml:space="preserve">dont </w:t>
            </w:r>
            <w:r w:rsidRPr="002A1520">
              <w:rPr>
                <w:rFonts w:eastAsia="Arial Narrow" w:cs="Arial"/>
                <w:spacing w:val="-2"/>
                <w:sz w:val="20"/>
                <w:szCs w:val="20"/>
                <w:lang w:val="fr-CA"/>
              </w:rPr>
              <w:t>l</w:t>
            </w:r>
            <w:r w:rsidRPr="002A1520">
              <w:rPr>
                <w:rFonts w:eastAsia="Arial Narrow" w:cs="Arial"/>
                <w:sz w:val="20"/>
                <w:szCs w:val="20"/>
                <w:lang w:val="fr-CA"/>
              </w:rPr>
              <w:t>e re</w:t>
            </w:r>
            <w:r w:rsidRPr="002A1520">
              <w:rPr>
                <w:rFonts w:eastAsia="Arial Narrow" w:cs="Arial"/>
                <w:spacing w:val="1"/>
                <w:sz w:val="20"/>
                <w:szCs w:val="20"/>
                <w:lang w:val="fr-CA"/>
              </w:rPr>
              <w:t>v</w:t>
            </w:r>
            <w:r w:rsidRPr="002A1520">
              <w:rPr>
                <w:rFonts w:eastAsia="Arial Narrow" w:cs="Arial"/>
                <w:spacing w:val="-2"/>
                <w:sz w:val="20"/>
                <w:szCs w:val="20"/>
                <w:lang w:val="fr-CA"/>
              </w:rPr>
              <w:t>e</w:t>
            </w:r>
            <w:r w:rsidRPr="002A1520">
              <w:rPr>
                <w:rFonts w:eastAsia="Arial Narrow" w:cs="Arial"/>
                <w:sz w:val="20"/>
                <w:szCs w:val="20"/>
                <w:lang w:val="fr-CA"/>
              </w:rPr>
              <w:t>nu me</w:t>
            </w:r>
            <w:r w:rsidRPr="002A1520">
              <w:rPr>
                <w:rFonts w:eastAsia="Arial Narrow" w:cs="Arial"/>
                <w:spacing w:val="-2"/>
                <w:sz w:val="20"/>
                <w:szCs w:val="20"/>
                <w:lang w:val="fr-CA"/>
              </w:rPr>
              <w:t>n</w:t>
            </w:r>
            <w:r w:rsidRPr="002A1520">
              <w:rPr>
                <w:rFonts w:eastAsia="Arial Narrow" w:cs="Arial"/>
                <w:spacing w:val="1"/>
                <w:sz w:val="20"/>
                <w:szCs w:val="20"/>
                <w:lang w:val="fr-CA"/>
              </w:rPr>
              <w:t>s</w:t>
            </w:r>
            <w:r w:rsidRPr="002A1520">
              <w:rPr>
                <w:rFonts w:eastAsia="Arial Narrow" w:cs="Arial"/>
                <w:sz w:val="20"/>
                <w:szCs w:val="20"/>
                <w:lang w:val="fr-CA"/>
              </w:rPr>
              <w:t>uel a augmen</w:t>
            </w:r>
            <w:r w:rsidRPr="002A1520">
              <w:rPr>
                <w:rFonts w:eastAsia="Arial Narrow" w:cs="Arial"/>
                <w:spacing w:val="-2"/>
                <w:sz w:val="20"/>
                <w:szCs w:val="20"/>
                <w:lang w:val="fr-CA"/>
              </w:rPr>
              <w:t>t</w:t>
            </w:r>
            <w:r w:rsidRPr="002A1520">
              <w:rPr>
                <w:rFonts w:eastAsia="Arial Narrow" w:cs="Arial"/>
                <w:sz w:val="20"/>
                <w:szCs w:val="20"/>
                <w:lang w:val="fr-CA"/>
              </w:rPr>
              <w:t xml:space="preserve">é et dont </w:t>
            </w:r>
            <w:r w:rsidRPr="002A1520">
              <w:rPr>
                <w:rFonts w:eastAsia="Arial Narrow" w:cs="Arial"/>
                <w:spacing w:val="-2"/>
                <w:sz w:val="20"/>
                <w:szCs w:val="20"/>
                <w:lang w:val="fr-CA"/>
              </w:rPr>
              <w:t>l</w:t>
            </w:r>
            <w:r w:rsidRPr="002A1520">
              <w:rPr>
                <w:rFonts w:eastAsia="Arial Narrow" w:cs="Arial"/>
                <w:sz w:val="20"/>
                <w:szCs w:val="20"/>
                <w:lang w:val="fr-CA"/>
              </w:rPr>
              <w:t>e n</w:t>
            </w:r>
            <w:r w:rsidRPr="002A1520">
              <w:rPr>
                <w:rFonts w:eastAsia="Arial Narrow" w:cs="Arial"/>
                <w:spacing w:val="-2"/>
                <w:sz w:val="20"/>
                <w:szCs w:val="20"/>
                <w:lang w:val="fr-CA"/>
              </w:rPr>
              <w:t>i</w:t>
            </w:r>
            <w:r w:rsidRPr="002A1520">
              <w:rPr>
                <w:rFonts w:eastAsia="Arial Narrow" w:cs="Arial"/>
                <w:spacing w:val="1"/>
                <w:sz w:val="20"/>
                <w:szCs w:val="20"/>
                <w:lang w:val="fr-CA"/>
              </w:rPr>
              <w:t>v</w:t>
            </w:r>
            <w:r w:rsidRPr="002A1520">
              <w:rPr>
                <w:rFonts w:eastAsia="Arial Narrow" w:cs="Arial"/>
                <w:sz w:val="20"/>
                <w:szCs w:val="20"/>
                <w:lang w:val="fr-CA"/>
              </w:rPr>
              <w:t xml:space="preserve">eau </w:t>
            </w:r>
            <w:r w:rsidRPr="002A1520">
              <w:rPr>
                <w:rFonts w:eastAsia="Arial Narrow" w:cs="Arial"/>
                <w:spacing w:val="-2"/>
                <w:sz w:val="20"/>
                <w:szCs w:val="20"/>
                <w:lang w:val="fr-CA"/>
              </w:rPr>
              <w:t>d</w:t>
            </w:r>
            <w:r w:rsidRPr="002A1520">
              <w:rPr>
                <w:rFonts w:eastAsia="Arial Narrow" w:cs="Arial"/>
                <w:sz w:val="20"/>
                <w:szCs w:val="20"/>
                <w:lang w:val="fr-CA"/>
              </w:rPr>
              <w:t xml:space="preserve">e </w:t>
            </w:r>
            <w:r w:rsidRPr="002A1520">
              <w:rPr>
                <w:rFonts w:eastAsia="Arial Narrow" w:cs="Arial"/>
                <w:spacing w:val="1"/>
                <w:sz w:val="20"/>
                <w:szCs w:val="20"/>
                <w:lang w:val="fr-CA"/>
              </w:rPr>
              <w:t>v</w:t>
            </w:r>
            <w:r w:rsidRPr="002A1520">
              <w:rPr>
                <w:rFonts w:eastAsia="Arial Narrow" w:cs="Arial"/>
                <w:spacing w:val="-2"/>
                <w:sz w:val="20"/>
                <w:szCs w:val="20"/>
                <w:lang w:val="fr-CA"/>
              </w:rPr>
              <w:t>i</w:t>
            </w:r>
            <w:r w:rsidRPr="002A1520">
              <w:rPr>
                <w:rFonts w:eastAsia="Arial Narrow" w:cs="Arial"/>
                <w:sz w:val="20"/>
                <w:szCs w:val="20"/>
                <w:lang w:val="fr-CA"/>
              </w:rPr>
              <w:t>e s’est amé</w:t>
            </w:r>
            <w:r w:rsidRPr="002A1520">
              <w:rPr>
                <w:rFonts w:eastAsia="Arial Narrow" w:cs="Arial"/>
                <w:spacing w:val="1"/>
                <w:sz w:val="20"/>
                <w:szCs w:val="20"/>
                <w:lang w:val="fr-CA"/>
              </w:rPr>
              <w:t>l</w:t>
            </w:r>
            <w:r w:rsidRPr="002A1520">
              <w:rPr>
                <w:rFonts w:eastAsia="Arial Narrow" w:cs="Arial"/>
                <w:spacing w:val="-2"/>
                <w:sz w:val="20"/>
                <w:szCs w:val="20"/>
                <w:lang w:val="fr-CA"/>
              </w:rPr>
              <w:t>i</w:t>
            </w:r>
            <w:r w:rsidRPr="002A1520">
              <w:rPr>
                <w:rFonts w:eastAsia="Arial Narrow" w:cs="Arial"/>
                <w:sz w:val="20"/>
                <w:szCs w:val="20"/>
                <w:lang w:val="fr-CA"/>
              </w:rPr>
              <w:t>oré apr</w:t>
            </w:r>
            <w:r w:rsidRPr="002A1520">
              <w:rPr>
                <w:rFonts w:eastAsia="Arial Narrow" w:cs="Arial"/>
                <w:spacing w:val="-2"/>
                <w:sz w:val="20"/>
                <w:szCs w:val="20"/>
                <w:lang w:val="fr-CA"/>
              </w:rPr>
              <w:t>è</w:t>
            </w:r>
            <w:r w:rsidRPr="002A1520">
              <w:rPr>
                <w:rFonts w:eastAsia="Arial Narrow" w:cs="Arial"/>
                <w:sz w:val="20"/>
                <w:szCs w:val="20"/>
                <w:lang w:val="fr-CA"/>
              </w:rPr>
              <w:t xml:space="preserve">s </w:t>
            </w:r>
            <w:r w:rsidRPr="002A1520">
              <w:rPr>
                <w:rFonts w:eastAsia="Arial Narrow" w:cs="Arial"/>
                <w:spacing w:val="1"/>
                <w:sz w:val="20"/>
                <w:szCs w:val="20"/>
                <w:lang w:val="fr-CA"/>
              </w:rPr>
              <w:t>l</w:t>
            </w:r>
            <w:r w:rsidRPr="002A1520">
              <w:rPr>
                <w:rFonts w:eastAsia="Arial Narrow" w:cs="Arial"/>
                <w:sz w:val="20"/>
                <w:szCs w:val="20"/>
                <w:lang w:val="fr-CA"/>
              </w:rPr>
              <w:t>a ré</w:t>
            </w:r>
            <w:r w:rsidRPr="002A1520">
              <w:rPr>
                <w:rFonts w:eastAsia="Arial Narrow" w:cs="Arial"/>
                <w:spacing w:val="1"/>
                <w:sz w:val="20"/>
                <w:szCs w:val="20"/>
                <w:lang w:val="fr-CA"/>
              </w:rPr>
              <w:t>i</w:t>
            </w:r>
            <w:r w:rsidRPr="002A1520">
              <w:rPr>
                <w:rFonts w:eastAsia="Arial Narrow" w:cs="Arial"/>
                <w:spacing w:val="-2"/>
                <w:sz w:val="20"/>
                <w:szCs w:val="20"/>
                <w:lang w:val="fr-CA"/>
              </w:rPr>
              <w:t>n</w:t>
            </w:r>
            <w:r w:rsidRPr="002A1520">
              <w:rPr>
                <w:rFonts w:eastAsia="Arial Narrow" w:cs="Arial"/>
                <w:spacing w:val="1"/>
                <w:sz w:val="20"/>
                <w:szCs w:val="20"/>
                <w:lang w:val="fr-CA"/>
              </w:rPr>
              <w:t>s</w:t>
            </w:r>
            <w:r w:rsidRPr="002A1520">
              <w:rPr>
                <w:rFonts w:eastAsia="Arial Narrow" w:cs="Arial"/>
                <w:sz w:val="20"/>
                <w:szCs w:val="20"/>
                <w:lang w:val="fr-CA"/>
              </w:rPr>
              <w:t>ta</w:t>
            </w:r>
            <w:r w:rsidRPr="002A1520">
              <w:rPr>
                <w:rFonts w:eastAsia="Arial Narrow" w:cs="Arial"/>
                <w:spacing w:val="-2"/>
                <w:sz w:val="20"/>
                <w:szCs w:val="20"/>
                <w:lang w:val="fr-CA"/>
              </w:rPr>
              <w:t>l</w:t>
            </w:r>
            <w:r w:rsidRPr="002A1520">
              <w:rPr>
                <w:rFonts w:eastAsia="Arial Narrow" w:cs="Arial"/>
                <w:spacing w:val="1"/>
                <w:sz w:val="20"/>
                <w:szCs w:val="20"/>
                <w:lang w:val="fr-CA"/>
              </w:rPr>
              <w:t>l</w:t>
            </w:r>
            <w:r w:rsidRPr="002A1520">
              <w:rPr>
                <w:rFonts w:eastAsia="Arial Narrow" w:cs="Arial"/>
                <w:sz w:val="20"/>
                <w:szCs w:val="20"/>
                <w:lang w:val="fr-CA"/>
              </w:rPr>
              <w:t>at</w:t>
            </w:r>
            <w:r w:rsidRPr="002A1520">
              <w:rPr>
                <w:rFonts w:eastAsia="Arial Narrow" w:cs="Arial"/>
                <w:spacing w:val="1"/>
                <w:sz w:val="20"/>
                <w:szCs w:val="20"/>
                <w:lang w:val="fr-CA"/>
              </w:rPr>
              <w:t>i</w:t>
            </w:r>
            <w:r w:rsidRPr="002A1520">
              <w:rPr>
                <w:rFonts w:eastAsia="Arial Narrow" w:cs="Arial"/>
                <w:spacing w:val="-2"/>
                <w:sz w:val="20"/>
                <w:szCs w:val="20"/>
                <w:lang w:val="fr-CA"/>
              </w:rPr>
              <w:t>o</w:t>
            </w:r>
            <w:r w:rsidRPr="002A1520">
              <w:rPr>
                <w:rFonts w:eastAsia="Arial Narrow" w:cs="Arial"/>
                <w:sz w:val="20"/>
                <w:szCs w:val="20"/>
                <w:lang w:val="fr-CA"/>
              </w:rPr>
              <w:t>n par ra</w:t>
            </w:r>
            <w:r w:rsidRPr="002A1520">
              <w:rPr>
                <w:rFonts w:eastAsia="Arial Narrow" w:cs="Arial"/>
                <w:spacing w:val="-2"/>
                <w:sz w:val="20"/>
                <w:szCs w:val="20"/>
                <w:lang w:val="fr-CA"/>
              </w:rPr>
              <w:t>p</w:t>
            </w:r>
            <w:r w:rsidRPr="002A1520">
              <w:rPr>
                <w:rFonts w:eastAsia="Arial Narrow" w:cs="Arial"/>
                <w:sz w:val="20"/>
                <w:szCs w:val="20"/>
                <w:lang w:val="fr-CA"/>
              </w:rPr>
              <w:t xml:space="preserve">port à </w:t>
            </w:r>
            <w:r w:rsidRPr="002A1520">
              <w:rPr>
                <w:rFonts w:eastAsia="Arial Narrow" w:cs="Arial"/>
                <w:spacing w:val="-2"/>
                <w:sz w:val="20"/>
                <w:szCs w:val="20"/>
                <w:lang w:val="fr-CA"/>
              </w:rPr>
              <w:t>leur situation avant</w:t>
            </w:r>
            <w:r w:rsidRPr="002A1520">
              <w:rPr>
                <w:rFonts w:eastAsia="Arial Narrow" w:cs="Arial"/>
                <w:sz w:val="20"/>
                <w:szCs w:val="20"/>
                <w:lang w:val="fr-CA"/>
              </w:rPr>
              <w:t xml:space="preserve"> ré</w:t>
            </w:r>
            <w:r w:rsidRPr="002A1520">
              <w:rPr>
                <w:rFonts w:eastAsia="Arial Narrow" w:cs="Arial"/>
                <w:spacing w:val="1"/>
                <w:sz w:val="20"/>
                <w:szCs w:val="20"/>
                <w:lang w:val="fr-CA"/>
              </w:rPr>
              <w:t>i</w:t>
            </w:r>
            <w:r w:rsidRPr="002A1520">
              <w:rPr>
                <w:rFonts w:eastAsia="Arial Narrow" w:cs="Arial"/>
                <w:spacing w:val="-2"/>
                <w:sz w:val="20"/>
                <w:szCs w:val="20"/>
                <w:lang w:val="fr-CA"/>
              </w:rPr>
              <w:t>n</w:t>
            </w:r>
            <w:r w:rsidRPr="002A1520">
              <w:rPr>
                <w:rFonts w:eastAsia="Arial Narrow" w:cs="Arial"/>
                <w:spacing w:val="1"/>
                <w:sz w:val="20"/>
                <w:szCs w:val="20"/>
                <w:lang w:val="fr-CA"/>
              </w:rPr>
              <w:t>s</w:t>
            </w:r>
            <w:r w:rsidRPr="002A1520">
              <w:rPr>
                <w:rFonts w:eastAsia="Arial Narrow" w:cs="Arial"/>
                <w:sz w:val="20"/>
                <w:szCs w:val="20"/>
                <w:lang w:val="fr-CA"/>
              </w:rPr>
              <w:t>ta</w:t>
            </w:r>
            <w:r w:rsidRPr="002A1520">
              <w:rPr>
                <w:rFonts w:eastAsia="Arial Narrow" w:cs="Arial"/>
                <w:spacing w:val="-2"/>
                <w:sz w:val="20"/>
                <w:szCs w:val="20"/>
                <w:lang w:val="fr-CA"/>
              </w:rPr>
              <w:t>l</w:t>
            </w:r>
            <w:r w:rsidRPr="002A1520">
              <w:rPr>
                <w:rFonts w:eastAsia="Arial Narrow" w:cs="Arial"/>
                <w:spacing w:val="1"/>
                <w:sz w:val="20"/>
                <w:szCs w:val="20"/>
                <w:lang w:val="fr-CA"/>
              </w:rPr>
              <w:t>l</w:t>
            </w:r>
            <w:r w:rsidRPr="002A1520">
              <w:rPr>
                <w:rFonts w:eastAsia="Arial Narrow" w:cs="Arial"/>
                <w:sz w:val="20"/>
                <w:szCs w:val="20"/>
                <w:lang w:val="fr-CA"/>
              </w:rPr>
              <w:t>at</w:t>
            </w:r>
            <w:r w:rsidRPr="002A1520">
              <w:rPr>
                <w:rFonts w:eastAsia="Arial Narrow" w:cs="Arial"/>
                <w:spacing w:val="1"/>
                <w:sz w:val="20"/>
                <w:szCs w:val="20"/>
                <w:lang w:val="fr-CA"/>
              </w:rPr>
              <w:t>i</w:t>
            </w:r>
            <w:r w:rsidRPr="002A1520">
              <w:rPr>
                <w:rFonts w:eastAsia="Arial Narrow" w:cs="Arial"/>
                <w:spacing w:val="-2"/>
                <w:sz w:val="20"/>
                <w:szCs w:val="20"/>
                <w:lang w:val="fr-CA"/>
              </w:rPr>
              <w:t>o</w:t>
            </w:r>
            <w:r w:rsidRPr="002A1520">
              <w:rPr>
                <w:rFonts w:eastAsia="Arial Narrow" w:cs="Arial"/>
                <w:sz w:val="20"/>
                <w:szCs w:val="20"/>
                <w:lang w:val="fr-CA"/>
              </w:rPr>
              <w:t>n.</w:t>
            </w:r>
          </w:p>
        </w:tc>
      </w:tr>
      <w:tr w:rsidR="00C245C7" w:rsidRPr="002A1520" w14:paraId="26653348" w14:textId="77777777" w:rsidTr="00FD0EB9">
        <w:trPr>
          <w:cantSplit/>
        </w:trPr>
        <w:tc>
          <w:tcPr>
            <w:tcW w:w="990" w:type="pct"/>
            <w:vMerge w:val="restart"/>
            <w:tcBorders>
              <w:top w:val="single" w:sz="4" w:space="0" w:color="000000"/>
              <w:left w:val="single" w:sz="4" w:space="0" w:color="000000"/>
              <w:right w:val="single" w:sz="4" w:space="0" w:color="000000"/>
            </w:tcBorders>
            <w:vAlign w:val="center"/>
          </w:tcPr>
          <w:p w14:paraId="04C23F60" w14:textId="77777777" w:rsidR="00C245C7" w:rsidRPr="002A1520" w:rsidRDefault="00C245C7" w:rsidP="002A1520">
            <w:pPr>
              <w:spacing w:after="0" w:line="240" w:lineRule="auto"/>
              <w:ind w:left="113" w:right="57"/>
              <w:jc w:val="left"/>
              <w:rPr>
                <w:rFonts w:eastAsia="Arial Narrow" w:cs="Arial"/>
                <w:sz w:val="20"/>
                <w:szCs w:val="20"/>
                <w:lang w:val="fr-CA"/>
              </w:rPr>
            </w:pPr>
            <w:r w:rsidRPr="002A1520">
              <w:rPr>
                <w:rFonts w:eastAsia="Arial Narrow" w:cs="Arial"/>
                <w:spacing w:val="-1"/>
                <w:sz w:val="20"/>
                <w:szCs w:val="20"/>
                <w:lang w:val="fr-CA"/>
              </w:rPr>
              <w:t>R</w:t>
            </w:r>
            <w:r w:rsidRPr="002A1520">
              <w:rPr>
                <w:rFonts w:eastAsia="Arial Narrow" w:cs="Arial"/>
                <w:sz w:val="20"/>
                <w:szCs w:val="20"/>
                <w:lang w:val="fr-CA"/>
              </w:rPr>
              <w:t>e</w:t>
            </w:r>
            <w:r w:rsidRPr="002A1520">
              <w:rPr>
                <w:rFonts w:eastAsia="Arial Narrow" w:cs="Arial"/>
                <w:spacing w:val="1"/>
                <w:sz w:val="20"/>
                <w:szCs w:val="20"/>
                <w:lang w:val="fr-CA"/>
              </w:rPr>
              <w:t>s</w:t>
            </w:r>
            <w:r w:rsidRPr="002A1520">
              <w:rPr>
                <w:rFonts w:eastAsia="Arial Narrow" w:cs="Arial"/>
                <w:sz w:val="20"/>
                <w:szCs w:val="20"/>
                <w:lang w:val="fr-CA"/>
              </w:rPr>
              <w:t>taurat</w:t>
            </w:r>
            <w:r w:rsidRPr="002A1520">
              <w:rPr>
                <w:rFonts w:eastAsia="Arial Narrow" w:cs="Arial"/>
                <w:spacing w:val="-2"/>
                <w:sz w:val="20"/>
                <w:szCs w:val="20"/>
                <w:lang w:val="fr-CA"/>
              </w:rPr>
              <w:t>i</w:t>
            </w:r>
            <w:r w:rsidRPr="002A1520">
              <w:rPr>
                <w:rFonts w:eastAsia="Arial Narrow" w:cs="Arial"/>
                <w:sz w:val="20"/>
                <w:szCs w:val="20"/>
                <w:lang w:val="fr-CA"/>
              </w:rPr>
              <w:t>on (</w:t>
            </w:r>
            <w:r w:rsidRPr="002A1520">
              <w:rPr>
                <w:rFonts w:eastAsia="Arial Narrow" w:cs="Arial"/>
                <w:spacing w:val="-1"/>
                <w:sz w:val="20"/>
                <w:szCs w:val="20"/>
                <w:lang w:val="fr-CA"/>
              </w:rPr>
              <w:t>A</w:t>
            </w:r>
            <w:r w:rsidRPr="002A1520">
              <w:rPr>
                <w:rFonts w:eastAsia="Arial Narrow" w:cs="Arial"/>
                <w:sz w:val="20"/>
                <w:szCs w:val="20"/>
                <w:lang w:val="fr-CA"/>
              </w:rPr>
              <w:t>mé</w:t>
            </w:r>
            <w:r w:rsidRPr="002A1520">
              <w:rPr>
                <w:rFonts w:eastAsia="Arial Narrow" w:cs="Arial"/>
                <w:spacing w:val="1"/>
                <w:sz w:val="20"/>
                <w:szCs w:val="20"/>
                <w:lang w:val="fr-CA"/>
              </w:rPr>
              <w:t>li</w:t>
            </w:r>
            <w:r w:rsidRPr="002A1520">
              <w:rPr>
                <w:rFonts w:eastAsia="Arial Narrow" w:cs="Arial"/>
                <w:sz w:val="20"/>
                <w:szCs w:val="20"/>
                <w:lang w:val="fr-CA"/>
              </w:rPr>
              <w:t>ora</w:t>
            </w:r>
            <w:r w:rsidRPr="002A1520">
              <w:rPr>
                <w:rFonts w:eastAsia="Arial Narrow" w:cs="Arial"/>
                <w:spacing w:val="-2"/>
                <w:sz w:val="20"/>
                <w:szCs w:val="20"/>
                <w:lang w:val="fr-CA"/>
              </w:rPr>
              <w:t>t</w:t>
            </w:r>
            <w:r w:rsidRPr="002A1520">
              <w:rPr>
                <w:rFonts w:eastAsia="Arial Narrow" w:cs="Arial"/>
                <w:spacing w:val="1"/>
                <w:sz w:val="20"/>
                <w:szCs w:val="20"/>
                <w:lang w:val="fr-CA"/>
              </w:rPr>
              <w:t>i</w:t>
            </w:r>
            <w:r w:rsidRPr="002A1520">
              <w:rPr>
                <w:rFonts w:eastAsia="Arial Narrow" w:cs="Arial"/>
                <w:sz w:val="20"/>
                <w:szCs w:val="20"/>
                <w:lang w:val="fr-CA"/>
              </w:rPr>
              <w:t>on) du n</w:t>
            </w:r>
            <w:r w:rsidRPr="002A1520">
              <w:rPr>
                <w:rFonts w:eastAsia="Arial Narrow" w:cs="Arial"/>
                <w:spacing w:val="1"/>
                <w:sz w:val="20"/>
                <w:szCs w:val="20"/>
                <w:lang w:val="fr-CA"/>
              </w:rPr>
              <w:t>iv</w:t>
            </w:r>
            <w:r w:rsidRPr="002A1520">
              <w:rPr>
                <w:rFonts w:eastAsia="Arial Narrow" w:cs="Arial"/>
                <w:sz w:val="20"/>
                <w:szCs w:val="20"/>
                <w:lang w:val="fr-CA"/>
              </w:rPr>
              <w:t xml:space="preserve">eau de </w:t>
            </w:r>
            <w:r w:rsidRPr="002A1520">
              <w:rPr>
                <w:rFonts w:eastAsia="Arial Narrow" w:cs="Arial"/>
                <w:spacing w:val="-2"/>
                <w:sz w:val="20"/>
                <w:szCs w:val="20"/>
                <w:lang w:val="fr-CA"/>
              </w:rPr>
              <w:t>v</w:t>
            </w:r>
            <w:r w:rsidRPr="002A1520">
              <w:rPr>
                <w:rFonts w:eastAsia="Arial Narrow" w:cs="Arial"/>
                <w:spacing w:val="1"/>
                <w:sz w:val="20"/>
                <w:szCs w:val="20"/>
                <w:lang w:val="fr-CA"/>
              </w:rPr>
              <w:t>i</w:t>
            </w:r>
            <w:r w:rsidRPr="002A1520">
              <w:rPr>
                <w:rFonts w:eastAsia="Arial Narrow" w:cs="Arial"/>
                <w:sz w:val="20"/>
                <w:szCs w:val="20"/>
                <w:lang w:val="fr-CA"/>
              </w:rPr>
              <w:t>e et des re</w:t>
            </w:r>
            <w:r w:rsidRPr="002A1520">
              <w:rPr>
                <w:rFonts w:eastAsia="Arial Narrow" w:cs="Arial"/>
                <w:spacing w:val="1"/>
                <w:sz w:val="20"/>
                <w:szCs w:val="20"/>
                <w:lang w:val="fr-CA"/>
              </w:rPr>
              <w:t>v</w:t>
            </w:r>
            <w:r w:rsidRPr="002A1520">
              <w:rPr>
                <w:rFonts w:eastAsia="Arial Narrow" w:cs="Arial"/>
                <w:sz w:val="20"/>
                <w:szCs w:val="20"/>
                <w:lang w:val="fr-CA"/>
              </w:rPr>
              <w:t>en</w:t>
            </w:r>
            <w:r w:rsidRPr="002A1520">
              <w:rPr>
                <w:rFonts w:eastAsia="Arial Narrow" w:cs="Arial"/>
                <w:spacing w:val="-2"/>
                <w:sz w:val="20"/>
                <w:szCs w:val="20"/>
                <w:lang w:val="fr-CA"/>
              </w:rPr>
              <w:t>u</w:t>
            </w:r>
            <w:r w:rsidRPr="002A1520">
              <w:rPr>
                <w:rFonts w:eastAsia="Arial Narrow" w:cs="Arial"/>
                <w:sz w:val="20"/>
                <w:szCs w:val="20"/>
                <w:lang w:val="fr-CA"/>
              </w:rPr>
              <w:t>s des</w:t>
            </w:r>
            <w:r w:rsidR="00470603" w:rsidRPr="002A1520">
              <w:rPr>
                <w:rFonts w:eastAsia="Arial Narrow" w:cs="Arial"/>
                <w:sz w:val="20"/>
                <w:szCs w:val="20"/>
                <w:lang w:val="fr-CA"/>
              </w:rPr>
              <w:t xml:space="preserve"> </w:t>
            </w:r>
            <w:r w:rsidRPr="002A1520">
              <w:rPr>
                <w:rFonts w:eastAsia="Arial Narrow" w:cs="Arial"/>
                <w:spacing w:val="-1"/>
                <w:sz w:val="20"/>
                <w:szCs w:val="20"/>
                <w:lang w:val="fr-CA"/>
              </w:rPr>
              <w:t>personnes vulnérables</w:t>
            </w:r>
          </w:p>
        </w:tc>
        <w:tc>
          <w:tcPr>
            <w:tcW w:w="1465" w:type="pct"/>
            <w:tcBorders>
              <w:top w:val="single" w:sz="4" w:space="0" w:color="000000"/>
              <w:left w:val="single" w:sz="4" w:space="0" w:color="000000"/>
              <w:bottom w:val="single" w:sz="4" w:space="0" w:color="000000"/>
              <w:right w:val="single" w:sz="4" w:space="0" w:color="000000"/>
            </w:tcBorders>
          </w:tcPr>
          <w:p w14:paraId="2B05FCA6"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pacing w:val="-1"/>
                <w:sz w:val="20"/>
                <w:szCs w:val="20"/>
                <w:lang w:val="fr-CA"/>
              </w:rPr>
              <w:t>V</w:t>
            </w:r>
            <w:r w:rsidRPr="002A1520">
              <w:rPr>
                <w:rFonts w:eastAsia="Arial Narrow" w:cs="Arial"/>
                <w:sz w:val="20"/>
                <w:szCs w:val="20"/>
                <w:lang w:val="fr-CA"/>
              </w:rPr>
              <w:t>ér</w:t>
            </w:r>
            <w:r w:rsidRPr="002A1520">
              <w:rPr>
                <w:rFonts w:eastAsia="Arial Narrow" w:cs="Arial"/>
                <w:spacing w:val="1"/>
                <w:sz w:val="20"/>
                <w:szCs w:val="20"/>
                <w:lang w:val="fr-CA"/>
              </w:rPr>
              <w:t>i</w:t>
            </w:r>
            <w:r w:rsidRPr="002A1520">
              <w:rPr>
                <w:rFonts w:eastAsia="Arial Narrow" w:cs="Arial"/>
                <w:sz w:val="20"/>
                <w:szCs w:val="20"/>
                <w:lang w:val="fr-CA"/>
              </w:rPr>
              <w:t>f</w:t>
            </w:r>
            <w:r w:rsidRPr="002A1520">
              <w:rPr>
                <w:rFonts w:eastAsia="Arial Narrow" w:cs="Arial"/>
                <w:spacing w:val="1"/>
                <w:sz w:val="20"/>
                <w:szCs w:val="20"/>
                <w:lang w:val="fr-CA"/>
              </w:rPr>
              <w:t xml:space="preserve">ier </w:t>
            </w:r>
            <w:r w:rsidRPr="002A1520">
              <w:rPr>
                <w:rFonts w:eastAsia="Arial Narrow" w:cs="Arial"/>
                <w:spacing w:val="-2"/>
                <w:sz w:val="20"/>
                <w:szCs w:val="20"/>
                <w:lang w:val="fr-CA"/>
              </w:rPr>
              <w:t>q</w:t>
            </w:r>
            <w:r w:rsidRPr="002A1520">
              <w:rPr>
                <w:rFonts w:eastAsia="Arial Narrow" w:cs="Arial"/>
                <w:sz w:val="20"/>
                <w:szCs w:val="20"/>
                <w:lang w:val="fr-CA"/>
              </w:rPr>
              <w:t xml:space="preserve">ue </w:t>
            </w:r>
            <w:r w:rsidRPr="002A1520">
              <w:rPr>
                <w:rFonts w:eastAsia="Arial Narrow" w:cs="Arial"/>
                <w:spacing w:val="1"/>
                <w:sz w:val="20"/>
                <w:szCs w:val="20"/>
                <w:lang w:val="fr-CA"/>
              </w:rPr>
              <w:t>l</w:t>
            </w:r>
            <w:r w:rsidRPr="002A1520">
              <w:rPr>
                <w:rFonts w:eastAsia="Arial Narrow" w:cs="Arial"/>
                <w:spacing w:val="-2"/>
                <w:sz w:val="20"/>
                <w:szCs w:val="20"/>
                <w:lang w:val="fr-CA"/>
              </w:rPr>
              <w:t>e</w:t>
            </w:r>
            <w:r w:rsidRPr="002A1520">
              <w:rPr>
                <w:rFonts w:eastAsia="Arial Narrow" w:cs="Arial"/>
                <w:sz w:val="20"/>
                <w:szCs w:val="20"/>
                <w:lang w:val="fr-CA"/>
              </w:rPr>
              <w:t>s m</w:t>
            </w:r>
            <w:r w:rsidRPr="002A1520">
              <w:rPr>
                <w:rFonts w:eastAsia="Arial Narrow" w:cs="Arial"/>
                <w:spacing w:val="-2"/>
                <w:sz w:val="20"/>
                <w:szCs w:val="20"/>
                <w:lang w:val="fr-CA"/>
              </w:rPr>
              <w:t>e</w:t>
            </w:r>
            <w:r w:rsidRPr="002A1520">
              <w:rPr>
                <w:rFonts w:eastAsia="Arial Narrow" w:cs="Arial"/>
                <w:spacing w:val="1"/>
                <w:sz w:val="20"/>
                <w:szCs w:val="20"/>
                <w:lang w:val="fr-CA"/>
              </w:rPr>
              <w:t>s</w:t>
            </w:r>
            <w:r w:rsidRPr="002A1520">
              <w:rPr>
                <w:rFonts w:eastAsia="Arial Narrow" w:cs="Arial"/>
                <w:sz w:val="20"/>
                <w:szCs w:val="20"/>
                <w:lang w:val="fr-CA"/>
              </w:rPr>
              <w:t>ur</w:t>
            </w:r>
            <w:r w:rsidRPr="002A1520">
              <w:rPr>
                <w:rFonts w:eastAsia="Arial Narrow" w:cs="Arial"/>
                <w:spacing w:val="-2"/>
                <w:sz w:val="20"/>
                <w:szCs w:val="20"/>
                <w:lang w:val="fr-CA"/>
              </w:rPr>
              <w:t>e</w:t>
            </w:r>
            <w:r w:rsidRPr="002A1520">
              <w:rPr>
                <w:rFonts w:eastAsia="Arial Narrow" w:cs="Arial"/>
                <w:sz w:val="20"/>
                <w:szCs w:val="20"/>
                <w:lang w:val="fr-CA"/>
              </w:rPr>
              <w:t>s m</w:t>
            </w:r>
            <w:r w:rsidRPr="002A1520">
              <w:rPr>
                <w:rFonts w:eastAsia="Arial Narrow" w:cs="Arial"/>
                <w:spacing w:val="1"/>
                <w:sz w:val="20"/>
                <w:szCs w:val="20"/>
                <w:lang w:val="fr-CA"/>
              </w:rPr>
              <w:t>is</w:t>
            </w:r>
            <w:r w:rsidRPr="002A1520">
              <w:rPr>
                <w:rFonts w:eastAsia="Arial Narrow" w:cs="Arial"/>
                <w:spacing w:val="-2"/>
                <w:sz w:val="20"/>
                <w:szCs w:val="20"/>
                <w:lang w:val="fr-CA"/>
              </w:rPr>
              <w:t>e</w:t>
            </w:r>
            <w:r w:rsidRPr="002A1520">
              <w:rPr>
                <w:rFonts w:eastAsia="Arial Narrow" w:cs="Arial"/>
                <w:sz w:val="20"/>
                <w:szCs w:val="20"/>
                <w:lang w:val="fr-CA"/>
              </w:rPr>
              <w:t xml:space="preserve">s en </w:t>
            </w:r>
            <w:r w:rsidRPr="002A1520">
              <w:rPr>
                <w:rFonts w:eastAsia="Arial Narrow" w:cs="Arial"/>
                <w:spacing w:val="2"/>
                <w:sz w:val="20"/>
                <w:szCs w:val="20"/>
                <w:lang w:val="fr-CA"/>
              </w:rPr>
              <w:t>œ</w:t>
            </w:r>
            <w:r w:rsidRPr="002A1520">
              <w:rPr>
                <w:rFonts w:eastAsia="Arial Narrow" w:cs="Arial"/>
                <w:spacing w:val="-2"/>
                <w:sz w:val="20"/>
                <w:szCs w:val="20"/>
                <w:lang w:val="fr-CA"/>
              </w:rPr>
              <w:t>u</w:t>
            </w:r>
            <w:r w:rsidRPr="002A1520">
              <w:rPr>
                <w:rFonts w:eastAsia="Arial Narrow" w:cs="Arial"/>
                <w:spacing w:val="1"/>
                <w:sz w:val="20"/>
                <w:szCs w:val="20"/>
                <w:lang w:val="fr-CA"/>
              </w:rPr>
              <w:t>v</w:t>
            </w:r>
            <w:r w:rsidRPr="002A1520">
              <w:rPr>
                <w:rFonts w:eastAsia="Arial Narrow" w:cs="Arial"/>
                <w:sz w:val="20"/>
                <w:szCs w:val="20"/>
                <w:lang w:val="fr-CA"/>
              </w:rPr>
              <w:t>re au prof</w:t>
            </w:r>
            <w:r w:rsidRPr="002A1520">
              <w:rPr>
                <w:rFonts w:eastAsia="Arial Narrow" w:cs="Arial"/>
                <w:spacing w:val="1"/>
                <w:sz w:val="20"/>
                <w:szCs w:val="20"/>
                <w:lang w:val="fr-CA"/>
              </w:rPr>
              <w:t>i</w:t>
            </w:r>
            <w:r w:rsidRPr="002A1520">
              <w:rPr>
                <w:rFonts w:eastAsia="Arial Narrow" w:cs="Arial"/>
                <w:sz w:val="20"/>
                <w:szCs w:val="20"/>
                <w:lang w:val="fr-CA"/>
              </w:rPr>
              <w:t xml:space="preserve">t des </w:t>
            </w:r>
            <w:r w:rsidRPr="002A1520">
              <w:rPr>
                <w:rFonts w:eastAsia="Arial Narrow" w:cs="Arial"/>
                <w:spacing w:val="-2"/>
                <w:sz w:val="20"/>
                <w:szCs w:val="20"/>
                <w:lang w:val="fr-CA"/>
              </w:rPr>
              <w:t>p</w:t>
            </w:r>
            <w:r w:rsidRPr="002A1520">
              <w:rPr>
                <w:rFonts w:eastAsia="Arial Narrow" w:cs="Arial"/>
                <w:sz w:val="20"/>
                <w:szCs w:val="20"/>
                <w:lang w:val="fr-CA"/>
              </w:rPr>
              <w:t>er</w:t>
            </w:r>
            <w:r w:rsidRPr="002A1520">
              <w:rPr>
                <w:rFonts w:eastAsia="Arial Narrow" w:cs="Arial"/>
                <w:spacing w:val="1"/>
                <w:sz w:val="20"/>
                <w:szCs w:val="20"/>
                <w:lang w:val="fr-CA"/>
              </w:rPr>
              <w:t>s</w:t>
            </w:r>
            <w:r w:rsidRPr="002A1520">
              <w:rPr>
                <w:rFonts w:eastAsia="Arial Narrow" w:cs="Arial"/>
                <w:sz w:val="20"/>
                <w:szCs w:val="20"/>
                <w:lang w:val="fr-CA"/>
              </w:rPr>
              <w:t>o</w:t>
            </w:r>
            <w:r w:rsidRPr="002A1520">
              <w:rPr>
                <w:rFonts w:eastAsia="Arial Narrow" w:cs="Arial"/>
                <w:spacing w:val="-2"/>
                <w:sz w:val="20"/>
                <w:szCs w:val="20"/>
                <w:lang w:val="fr-CA"/>
              </w:rPr>
              <w:t>n</w:t>
            </w:r>
            <w:r w:rsidRPr="002A1520">
              <w:rPr>
                <w:rFonts w:eastAsia="Arial Narrow" w:cs="Arial"/>
                <w:sz w:val="20"/>
                <w:szCs w:val="20"/>
                <w:lang w:val="fr-CA"/>
              </w:rPr>
              <w:t>n</w:t>
            </w:r>
            <w:r w:rsidRPr="002A1520">
              <w:rPr>
                <w:rFonts w:eastAsia="Arial Narrow" w:cs="Arial"/>
                <w:spacing w:val="-2"/>
                <w:sz w:val="20"/>
                <w:szCs w:val="20"/>
                <w:lang w:val="fr-CA"/>
              </w:rPr>
              <w:t>e</w:t>
            </w:r>
            <w:r w:rsidRPr="002A1520">
              <w:rPr>
                <w:rFonts w:eastAsia="Arial Narrow" w:cs="Arial"/>
                <w:sz w:val="20"/>
                <w:szCs w:val="20"/>
                <w:lang w:val="fr-CA"/>
              </w:rPr>
              <w:t xml:space="preserve">s </w:t>
            </w:r>
            <w:r w:rsidRPr="002A1520">
              <w:rPr>
                <w:rFonts w:eastAsia="Arial Narrow" w:cs="Arial"/>
                <w:spacing w:val="1"/>
                <w:sz w:val="20"/>
                <w:szCs w:val="20"/>
                <w:lang w:val="fr-CA"/>
              </w:rPr>
              <w:t>v</w:t>
            </w:r>
            <w:r w:rsidRPr="002A1520">
              <w:rPr>
                <w:rFonts w:eastAsia="Arial Narrow" w:cs="Arial"/>
                <w:sz w:val="20"/>
                <w:szCs w:val="20"/>
                <w:lang w:val="fr-CA"/>
              </w:rPr>
              <w:t>u</w:t>
            </w:r>
            <w:r w:rsidRPr="002A1520">
              <w:rPr>
                <w:rFonts w:eastAsia="Arial Narrow" w:cs="Arial"/>
                <w:spacing w:val="1"/>
                <w:sz w:val="20"/>
                <w:szCs w:val="20"/>
                <w:lang w:val="fr-CA"/>
              </w:rPr>
              <w:t>l</w:t>
            </w:r>
            <w:r w:rsidRPr="002A1520">
              <w:rPr>
                <w:rFonts w:eastAsia="Arial Narrow" w:cs="Arial"/>
                <w:sz w:val="20"/>
                <w:szCs w:val="20"/>
                <w:lang w:val="fr-CA"/>
              </w:rPr>
              <w:t>nér</w:t>
            </w:r>
            <w:r w:rsidRPr="002A1520">
              <w:rPr>
                <w:rFonts w:eastAsia="Arial Narrow" w:cs="Arial"/>
                <w:spacing w:val="-2"/>
                <w:sz w:val="20"/>
                <w:szCs w:val="20"/>
                <w:lang w:val="fr-CA"/>
              </w:rPr>
              <w:t>a</w:t>
            </w:r>
            <w:r w:rsidRPr="002A1520">
              <w:rPr>
                <w:rFonts w:eastAsia="Arial Narrow" w:cs="Arial"/>
                <w:sz w:val="20"/>
                <w:szCs w:val="20"/>
                <w:lang w:val="fr-CA"/>
              </w:rPr>
              <w:t>b</w:t>
            </w:r>
            <w:r w:rsidRPr="002A1520">
              <w:rPr>
                <w:rFonts w:eastAsia="Arial Narrow" w:cs="Arial"/>
                <w:spacing w:val="1"/>
                <w:sz w:val="20"/>
                <w:szCs w:val="20"/>
                <w:lang w:val="fr-CA"/>
              </w:rPr>
              <w:t>l</w:t>
            </w:r>
            <w:r w:rsidRPr="002A1520">
              <w:rPr>
                <w:rFonts w:eastAsia="Arial Narrow" w:cs="Arial"/>
                <w:spacing w:val="-2"/>
                <w:sz w:val="20"/>
                <w:szCs w:val="20"/>
                <w:lang w:val="fr-CA"/>
              </w:rPr>
              <w:t>e</w:t>
            </w:r>
            <w:r w:rsidRPr="002A1520">
              <w:rPr>
                <w:rFonts w:eastAsia="Arial Narrow" w:cs="Arial"/>
                <w:sz w:val="20"/>
                <w:szCs w:val="20"/>
                <w:lang w:val="fr-CA"/>
              </w:rPr>
              <w:t>s ont</w:t>
            </w:r>
            <w:r w:rsidRPr="002A1520">
              <w:rPr>
                <w:rFonts w:eastAsia="Arial Narrow" w:cs="Arial"/>
                <w:spacing w:val="-2"/>
                <w:sz w:val="20"/>
                <w:szCs w:val="20"/>
                <w:lang w:val="fr-CA"/>
              </w:rPr>
              <w:t xml:space="preserve"> bien </w:t>
            </w:r>
            <w:r w:rsidRPr="002A1520">
              <w:rPr>
                <w:rFonts w:eastAsia="Arial Narrow" w:cs="Arial"/>
                <w:spacing w:val="1"/>
                <w:sz w:val="20"/>
                <w:szCs w:val="20"/>
                <w:lang w:val="fr-CA"/>
              </w:rPr>
              <w:t>c</w:t>
            </w:r>
            <w:r w:rsidRPr="002A1520">
              <w:rPr>
                <w:rFonts w:eastAsia="Arial Narrow" w:cs="Arial"/>
                <w:sz w:val="20"/>
                <w:szCs w:val="20"/>
                <w:lang w:val="fr-CA"/>
              </w:rPr>
              <w:t>ond</w:t>
            </w:r>
            <w:r w:rsidRPr="002A1520">
              <w:rPr>
                <w:rFonts w:eastAsia="Arial Narrow" w:cs="Arial"/>
                <w:spacing w:val="-2"/>
                <w:sz w:val="20"/>
                <w:szCs w:val="20"/>
                <w:lang w:val="fr-CA"/>
              </w:rPr>
              <w:t>u</w:t>
            </w:r>
            <w:r w:rsidRPr="002A1520">
              <w:rPr>
                <w:rFonts w:eastAsia="Arial Narrow" w:cs="Arial"/>
                <w:spacing w:val="1"/>
                <w:sz w:val="20"/>
                <w:szCs w:val="20"/>
                <w:lang w:val="fr-CA"/>
              </w:rPr>
              <w:t>i</w:t>
            </w:r>
            <w:r w:rsidRPr="002A1520">
              <w:rPr>
                <w:rFonts w:eastAsia="Arial Narrow" w:cs="Arial"/>
                <w:sz w:val="20"/>
                <w:szCs w:val="20"/>
                <w:lang w:val="fr-CA"/>
              </w:rPr>
              <w:t xml:space="preserve">t à </w:t>
            </w:r>
            <w:r w:rsidRPr="002A1520">
              <w:rPr>
                <w:rFonts w:eastAsia="Arial Narrow" w:cs="Arial"/>
                <w:spacing w:val="-2"/>
                <w:sz w:val="20"/>
                <w:szCs w:val="20"/>
                <w:lang w:val="fr-CA"/>
              </w:rPr>
              <w:t>l</w:t>
            </w:r>
            <w:r w:rsidRPr="002A1520">
              <w:rPr>
                <w:rFonts w:eastAsia="Arial Narrow" w:cs="Arial"/>
                <w:spacing w:val="1"/>
                <w:sz w:val="20"/>
                <w:szCs w:val="20"/>
                <w:lang w:val="fr-CA"/>
              </w:rPr>
              <w:t>’</w:t>
            </w:r>
            <w:r w:rsidRPr="002A1520">
              <w:rPr>
                <w:rFonts w:eastAsia="Arial Narrow" w:cs="Arial"/>
                <w:sz w:val="20"/>
                <w:szCs w:val="20"/>
                <w:lang w:val="fr-CA"/>
              </w:rPr>
              <w:t>a</w:t>
            </w:r>
            <w:r w:rsidRPr="002A1520">
              <w:rPr>
                <w:rFonts w:eastAsia="Arial Narrow" w:cs="Arial"/>
                <w:spacing w:val="-2"/>
                <w:sz w:val="20"/>
                <w:szCs w:val="20"/>
                <w:lang w:val="fr-CA"/>
              </w:rPr>
              <w:t>m</w:t>
            </w:r>
            <w:r w:rsidRPr="002A1520">
              <w:rPr>
                <w:rFonts w:eastAsia="Arial Narrow" w:cs="Arial"/>
                <w:sz w:val="20"/>
                <w:szCs w:val="20"/>
                <w:lang w:val="fr-CA"/>
              </w:rPr>
              <w:t>é</w:t>
            </w:r>
            <w:r w:rsidRPr="002A1520">
              <w:rPr>
                <w:rFonts w:eastAsia="Arial Narrow" w:cs="Arial"/>
                <w:spacing w:val="1"/>
                <w:sz w:val="20"/>
                <w:szCs w:val="20"/>
                <w:lang w:val="fr-CA"/>
              </w:rPr>
              <w:t>li</w:t>
            </w:r>
            <w:r w:rsidRPr="002A1520">
              <w:rPr>
                <w:rFonts w:eastAsia="Arial Narrow" w:cs="Arial"/>
                <w:sz w:val="20"/>
                <w:szCs w:val="20"/>
                <w:lang w:val="fr-CA"/>
              </w:rPr>
              <w:t>ora</w:t>
            </w:r>
            <w:r w:rsidRPr="002A1520">
              <w:rPr>
                <w:rFonts w:eastAsia="Arial Narrow" w:cs="Arial"/>
                <w:spacing w:val="-2"/>
                <w:sz w:val="20"/>
                <w:szCs w:val="20"/>
                <w:lang w:val="fr-CA"/>
              </w:rPr>
              <w:t>t</w:t>
            </w:r>
            <w:r w:rsidRPr="002A1520">
              <w:rPr>
                <w:rFonts w:eastAsia="Arial Narrow" w:cs="Arial"/>
                <w:spacing w:val="1"/>
                <w:sz w:val="20"/>
                <w:szCs w:val="20"/>
                <w:lang w:val="fr-CA"/>
              </w:rPr>
              <w:t>i</w:t>
            </w:r>
            <w:r w:rsidRPr="002A1520">
              <w:rPr>
                <w:rFonts w:eastAsia="Arial Narrow" w:cs="Arial"/>
                <w:sz w:val="20"/>
                <w:szCs w:val="20"/>
                <w:lang w:val="fr-CA"/>
              </w:rPr>
              <w:t xml:space="preserve">on de </w:t>
            </w:r>
            <w:r w:rsidRPr="002A1520">
              <w:rPr>
                <w:rFonts w:eastAsia="Arial Narrow" w:cs="Arial"/>
                <w:spacing w:val="1"/>
                <w:sz w:val="20"/>
                <w:szCs w:val="20"/>
                <w:lang w:val="fr-CA"/>
              </w:rPr>
              <w:t>l</w:t>
            </w:r>
            <w:r w:rsidRPr="002A1520">
              <w:rPr>
                <w:rFonts w:eastAsia="Arial Narrow" w:cs="Arial"/>
                <w:sz w:val="20"/>
                <w:szCs w:val="20"/>
                <w:lang w:val="fr-CA"/>
              </w:rPr>
              <w:t xml:space="preserve">eur </w:t>
            </w:r>
            <w:r w:rsidRPr="002A1520">
              <w:rPr>
                <w:rFonts w:eastAsia="Arial Narrow" w:cs="Arial"/>
                <w:spacing w:val="1"/>
                <w:sz w:val="20"/>
                <w:szCs w:val="20"/>
                <w:lang w:val="fr-CA"/>
              </w:rPr>
              <w:t>si</w:t>
            </w:r>
            <w:r w:rsidRPr="002A1520">
              <w:rPr>
                <w:rFonts w:eastAsia="Arial Narrow" w:cs="Arial"/>
                <w:sz w:val="20"/>
                <w:szCs w:val="20"/>
                <w:lang w:val="fr-CA"/>
              </w:rPr>
              <w:t>tu</w:t>
            </w:r>
            <w:r w:rsidRPr="002A1520">
              <w:rPr>
                <w:rFonts w:eastAsia="Arial Narrow" w:cs="Arial"/>
                <w:spacing w:val="-2"/>
                <w:sz w:val="20"/>
                <w:szCs w:val="20"/>
                <w:lang w:val="fr-CA"/>
              </w:rPr>
              <w:t>a</w:t>
            </w:r>
            <w:r w:rsidRPr="002A1520">
              <w:rPr>
                <w:rFonts w:eastAsia="Arial Narrow" w:cs="Arial"/>
                <w:sz w:val="20"/>
                <w:szCs w:val="20"/>
                <w:lang w:val="fr-CA"/>
              </w:rPr>
              <w:t>t</w:t>
            </w:r>
            <w:r w:rsidRPr="002A1520">
              <w:rPr>
                <w:rFonts w:eastAsia="Arial Narrow" w:cs="Arial"/>
                <w:spacing w:val="1"/>
                <w:sz w:val="20"/>
                <w:szCs w:val="20"/>
                <w:lang w:val="fr-CA"/>
              </w:rPr>
              <w:t>i</w:t>
            </w:r>
            <w:r w:rsidRPr="002A1520">
              <w:rPr>
                <w:rFonts w:eastAsia="Arial Narrow" w:cs="Arial"/>
                <w:sz w:val="20"/>
                <w:szCs w:val="20"/>
                <w:lang w:val="fr-CA"/>
              </w:rPr>
              <w:t>on.</w:t>
            </w:r>
          </w:p>
        </w:tc>
        <w:tc>
          <w:tcPr>
            <w:tcW w:w="921" w:type="pct"/>
            <w:tcBorders>
              <w:top w:val="single" w:sz="4" w:space="0" w:color="000000"/>
              <w:left w:val="single" w:sz="4" w:space="0" w:color="000000"/>
              <w:bottom w:val="single" w:sz="4" w:space="0" w:color="000000"/>
              <w:right w:val="single" w:sz="4" w:space="0" w:color="000000"/>
            </w:tcBorders>
          </w:tcPr>
          <w:p w14:paraId="1FBA3DAE" w14:textId="77777777" w:rsidR="00C245C7" w:rsidRPr="002A1520" w:rsidRDefault="00C245C7" w:rsidP="002A1520">
            <w:pPr>
              <w:spacing w:after="0" w:line="240" w:lineRule="auto"/>
              <w:ind w:left="113" w:right="57"/>
              <w:rPr>
                <w:rFonts w:eastAsia="Arial Narrow" w:cs="Arial"/>
                <w:sz w:val="20"/>
                <w:szCs w:val="20"/>
                <w:lang w:val="fr-CA"/>
              </w:rPr>
            </w:pPr>
            <w:r w:rsidRPr="002A1520">
              <w:rPr>
                <w:rFonts w:eastAsia="Arial Narrow" w:cs="Arial"/>
                <w:spacing w:val="-1"/>
                <w:sz w:val="20"/>
                <w:szCs w:val="20"/>
                <w:lang w:val="fr-CA"/>
              </w:rPr>
              <w:t>A</w:t>
            </w:r>
            <w:r w:rsidRPr="002A1520">
              <w:rPr>
                <w:rFonts w:eastAsia="Arial Narrow" w:cs="Arial"/>
                <w:sz w:val="20"/>
                <w:szCs w:val="20"/>
                <w:lang w:val="fr-CA"/>
              </w:rPr>
              <w:t>près</w:t>
            </w:r>
            <w:r w:rsidRPr="002A1520">
              <w:rPr>
                <w:rFonts w:eastAsia="Arial Narrow" w:cs="Arial"/>
                <w:spacing w:val="1"/>
                <w:sz w:val="20"/>
                <w:szCs w:val="20"/>
                <w:lang w:val="fr-CA"/>
              </w:rPr>
              <w:t xml:space="preserve"> l</w:t>
            </w:r>
            <w:r w:rsidRPr="002A1520">
              <w:rPr>
                <w:rFonts w:eastAsia="Arial Narrow" w:cs="Arial"/>
                <w:sz w:val="20"/>
                <w:szCs w:val="20"/>
                <w:lang w:val="fr-CA"/>
              </w:rPr>
              <w:t>a ré</w:t>
            </w:r>
            <w:r w:rsidRPr="002A1520">
              <w:rPr>
                <w:rFonts w:eastAsia="Arial Narrow" w:cs="Arial"/>
                <w:spacing w:val="1"/>
                <w:sz w:val="20"/>
                <w:szCs w:val="20"/>
                <w:lang w:val="fr-CA"/>
              </w:rPr>
              <w:t>i</w:t>
            </w:r>
            <w:r w:rsidRPr="002A1520">
              <w:rPr>
                <w:rFonts w:eastAsia="Arial Narrow" w:cs="Arial"/>
                <w:sz w:val="20"/>
                <w:szCs w:val="20"/>
                <w:lang w:val="fr-CA"/>
              </w:rPr>
              <w:t>n</w:t>
            </w:r>
            <w:r w:rsidRPr="002A1520">
              <w:rPr>
                <w:rFonts w:eastAsia="Arial Narrow" w:cs="Arial"/>
                <w:spacing w:val="1"/>
                <w:sz w:val="20"/>
                <w:szCs w:val="20"/>
                <w:lang w:val="fr-CA"/>
              </w:rPr>
              <w:t>s</w:t>
            </w:r>
            <w:r w:rsidRPr="002A1520">
              <w:rPr>
                <w:rFonts w:eastAsia="Arial Narrow" w:cs="Arial"/>
                <w:sz w:val="20"/>
                <w:szCs w:val="20"/>
                <w:lang w:val="fr-CA"/>
              </w:rPr>
              <w:t>t</w:t>
            </w:r>
            <w:r w:rsidRPr="002A1520">
              <w:rPr>
                <w:rFonts w:eastAsia="Arial Narrow" w:cs="Arial"/>
                <w:spacing w:val="-2"/>
                <w:sz w:val="20"/>
                <w:szCs w:val="20"/>
                <w:lang w:val="fr-CA"/>
              </w:rPr>
              <w:t>a</w:t>
            </w:r>
            <w:r w:rsidRPr="002A1520">
              <w:rPr>
                <w:rFonts w:eastAsia="Arial Narrow" w:cs="Arial"/>
                <w:spacing w:val="1"/>
                <w:sz w:val="20"/>
                <w:szCs w:val="20"/>
                <w:lang w:val="fr-CA"/>
              </w:rPr>
              <w:t>ll</w:t>
            </w:r>
            <w:r w:rsidRPr="002A1520">
              <w:rPr>
                <w:rFonts w:eastAsia="Arial Narrow" w:cs="Arial"/>
                <w:sz w:val="20"/>
                <w:szCs w:val="20"/>
                <w:lang w:val="fr-CA"/>
              </w:rPr>
              <w:t>a</w:t>
            </w:r>
            <w:r w:rsidRPr="002A1520">
              <w:rPr>
                <w:rFonts w:eastAsia="Arial Narrow" w:cs="Arial"/>
                <w:spacing w:val="-2"/>
                <w:sz w:val="20"/>
                <w:szCs w:val="20"/>
                <w:lang w:val="fr-CA"/>
              </w:rPr>
              <w:t>t</w:t>
            </w:r>
            <w:r w:rsidRPr="002A1520">
              <w:rPr>
                <w:rFonts w:eastAsia="Arial Narrow" w:cs="Arial"/>
                <w:spacing w:val="1"/>
                <w:sz w:val="20"/>
                <w:szCs w:val="20"/>
                <w:lang w:val="fr-CA"/>
              </w:rPr>
              <w:t>i</w:t>
            </w:r>
            <w:r w:rsidRPr="002A1520">
              <w:rPr>
                <w:rFonts w:eastAsia="Arial Narrow" w:cs="Arial"/>
                <w:sz w:val="20"/>
                <w:szCs w:val="20"/>
                <w:lang w:val="fr-CA"/>
              </w:rPr>
              <w:t>on</w:t>
            </w:r>
          </w:p>
        </w:tc>
        <w:tc>
          <w:tcPr>
            <w:tcW w:w="1625" w:type="pct"/>
            <w:tcBorders>
              <w:top w:val="single" w:sz="4" w:space="0" w:color="000000"/>
              <w:left w:val="single" w:sz="4" w:space="0" w:color="000000"/>
              <w:bottom w:val="single" w:sz="4" w:space="0" w:color="000000"/>
              <w:right w:val="single" w:sz="4" w:space="0" w:color="000000"/>
            </w:tcBorders>
          </w:tcPr>
          <w:p w14:paraId="46DCF9BA"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xml:space="preserve">- </w:t>
            </w:r>
            <w:r w:rsidRPr="002A1520">
              <w:rPr>
                <w:rFonts w:eastAsia="Arial Narrow" w:cs="Arial"/>
                <w:spacing w:val="-1"/>
                <w:sz w:val="20"/>
                <w:szCs w:val="20"/>
                <w:lang w:val="fr-CA"/>
              </w:rPr>
              <w:t>N</w:t>
            </w:r>
            <w:r w:rsidRPr="002A1520">
              <w:rPr>
                <w:rFonts w:eastAsia="Arial Narrow" w:cs="Arial"/>
                <w:sz w:val="20"/>
                <w:szCs w:val="20"/>
                <w:lang w:val="fr-CA"/>
              </w:rPr>
              <w:t xml:space="preserve">ombre de </w:t>
            </w:r>
            <w:r w:rsidRPr="002A1520">
              <w:rPr>
                <w:rFonts w:eastAsia="Arial Narrow" w:cs="Arial"/>
                <w:spacing w:val="-2"/>
                <w:sz w:val="20"/>
                <w:szCs w:val="20"/>
                <w:lang w:val="fr-CA"/>
              </w:rPr>
              <w:t>p</w:t>
            </w:r>
            <w:r w:rsidRPr="002A1520">
              <w:rPr>
                <w:rFonts w:eastAsia="Arial Narrow" w:cs="Arial"/>
                <w:sz w:val="20"/>
                <w:szCs w:val="20"/>
                <w:lang w:val="fr-CA"/>
              </w:rPr>
              <w:t>er</w:t>
            </w:r>
            <w:r w:rsidRPr="002A1520">
              <w:rPr>
                <w:rFonts w:eastAsia="Arial Narrow" w:cs="Arial"/>
                <w:spacing w:val="1"/>
                <w:sz w:val="20"/>
                <w:szCs w:val="20"/>
                <w:lang w:val="fr-CA"/>
              </w:rPr>
              <w:t>s</w:t>
            </w:r>
            <w:r w:rsidRPr="002A1520">
              <w:rPr>
                <w:rFonts w:eastAsia="Arial Narrow" w:cs="Arial"/>
                <w:sz w:val="20"/>
                <w:szCs w:val="20"/>
                <w:lang w:val="fr-CA"/>
              </w:rPr>
              <w:t>o</w:t>
            </w:r>
            <w:r w:rsidRPr="002A1520">
              <w:rPr>
                <w:rFonts w:eastAsia="Arial Narrow" w:cs="Arial"/>
                <w:spacing w:val="-2"/>
                <w:sz w:val="20"/>
                <w:szCs w:val="20"/>
                <w:lang w:val="fr-CA"/>
              </w:rPr>
              <w:t>n</w:t>
            </w:r>
            <w:r w:rsidRPr="002A1520">
              <w:rPr>
                <w:rFonts w:eastAsia="Arial Narrow" w:cs="Arial"/>
                <w:sz w:val="20"/>
                <w:szCs w:val="20"/>
                <w:lang w:val="fr-CA"/>
              </w:rPr>
              <w:t xml:space="preserve">nes </w:t>
            </w:r>
            <w:r w:rsidRPr="002A1520">
              <w:rPr>
                <w:rFonts w:eastAsia="Arial Narrow" w:cs="Arial"/>
                <w:spacing w:val="1"/>
                <w:sz w:val="20"/>
                <w:szCs w:val="20"/>
                <w:lang w:val="fr-CA"/>
              </w:rPr>
              <w:t>v</w:t>
            </w:r>
            <w:r w:rsidRPr="002A1520">
              <w:rPr>
                <w:rFonts w:eastAsia="Arial Narrow" w:cs="Arial"/>
                <w:sz w:val="20"/>
                <w:szCs w:val="20"/>
                <w:lang w:val="fr-CA"/>
              </w:rPr>
              <w:t>u</w:t>
            </w:r>
            <w:r w:rsidRPr="002A1520">
              <w:rPr>
                <w:rFonts w:eastAsia="Arial Narrow" w:cs="Arial"/>
                <w:spacing w:val="1"/>
                <w:sz w:val="20"/>
                <w:szCs w:val="20"/>
                <w:lang w:val="fr-CA"/>
              </w:rPr>
              <w:t>l</w:t>
            </w:r>
            <w:r w:rsidRPr="002A1520">
              <w:rPr>
                <w:rFonts w:eastAsia="Arial Narrow" w:cs="Arial"/>
                <w:spacing w:val="-2"/>
                <w:sz w:val="20"/>
                <w:szCs w:val="20"/>
                <w:lang w:val="fr-CA"/>
              </w:rPr>
              <w:t>n</w:t>
            </w:r>
            <w:r w:rsidRPr="002A1520">
              <w:rPr>
                <w:rFonts w:eastAsia="Arial Narrow" w:cs="Arial"/>
                <w:sz w:val="20"/>
                <w:szCs w:val="20"/>
                <w:lang w:val="fr-CA"/>
              </w:rPr>
              <w:t>é</w:t>
            </w:r>
            <w:r w:rsidRPr="002A1520">
              <w:rPr>
                <w:rFonts w:eastAsia="Arial Narrow" w:cs="Arial"/>
                <w:spacing w:val="-3"/>
                <w:sz w:val="20"/>
                <w:szCs w:val="20"/>
                <w:lang w:val="fr-CA"/>
              </w:rPr>
              <w:t>r</w:t>
            </w:r>
            <w:r w:rsidRPr="002A1520">
              <w:rPr>
                <w:rFonts w:eastAsia="Arial Narrow" w:cs="Arial"/>
                <w:sz w:val="20"/>
                <w:szCs w:val="20"/>
                <w:lang w:val="fr-CA"/>
              </w:rPr>
              <w:t>ab</w:t>
            </w:r>
            <w:r w:rsidRPr="002A1520">
              <w:rPr>
                <w:rFonts w:eastAsia="Arial Narrow" w:cs="Arial"/>
                <w:spacing w:val="1"/>
                <w:sz w:val="20"/>
                <w:szCs w:val="20"/>
                <w:lang w:val="fr-CA"/>
              </w:rPr>
              <w:t>l</w:t>
            </w:r>
            <w:r w:rsidRPr="002A1520">
              <w:rPr>
                <w:rFonts w:eastAsia="Arial Narrow" w:cs="Arial"/>
                <w:sz w:val="20"/>
                <w:szCs w:val="20"/>
                <w:lang w:val="fr-CA"/>
              </w:rPr>
              <w:t xml:space="preserve">es dont </w:t>
            </w:r>
            <w:r w:rsidRPr="002A1520">
              <w:rPr>
                <w:rFonts w:eastAsia="Arial Narrow" w:cs="Arial"/>
                <w:spacing w:val="-2"/>
                <w:sz w:val="20"/>
                <w:szCs w:val="20"/>
                <w:lang w:val="fr-CA"/>
              </w:rPr>
              <w:t>l</w:t>
            </w:r>
            <w:r w:rsidRPr="002A1520">
              <w:rPr>
                <w:rFonts w:eastAsia="Arial Narrow" w:cs="Arial"/>
                <w:sz w:val="20"/>
                <w:szCs w:val="20"/>
                <w:lang w:val="fr-CA"/>
              </w:rPr>
              <w:t>e re</w:t>
            </w:r>
            <w:r w:rsidRPr="002A1520">
              <w:rPr>
                <w:rFonts w:eastAsia="Arial Narrow" w:cs="Arial"/>
                <w:spacing w:val="1"/>
                <w:sz w:val="20"/>
                <w:szCs w:val="20"/>
                <w:lang w:val="fr-CA"/>
              </w:rPr>
              <w:t>v</w:t>
            </w:r>
            <w:r w:rsidRPr="002A1520">
              <w:rPr>
                <w:rFonts w:eastAsia="Arial Narrow" w:cs="Arial"/>
                <w:sz w:val="20"/>
                <w:szCs w:val="20"/>
                <w:lang w:val="fr-CA"/>
              </w:rPr>
              <w:t>enu men</w:t>
            </w:r>
            <w:r w:rsidRPr="002A1520">
              <w:rPr>
                <w:rFonts w:eastAsia="Arial Narrow" w:cs="Arial"/>
                <w:spacing w:val="-2"/>
                <w:sz w:val="20"/>
                <w:szCs w:val="20"/>
                <w:lang w:val="fr-CA"/>
              </w:rPr>
              <w:t>s</w:t>
            </w:r>
            <w:r w:rsidRPr="002A1520">
              <w:rPr>
                <w:rFonts w:eastAsia="Arial Narrow" w:cs="Arial"/>
                <w:sz w:val="20"/>
                <w:szCs w:val="20"/>
                <w:lang w:val="fr-CA"/>
              </w:rPr>
              <w:t xml:space="preserve">uel et </w:t>
            </w:r>
            <w:r w:rsidRPr="002A1520">
              <w:rPr>
                <w:rFonts w:eastAsia="Arial Narrow" w:cs="Arial"/>
                <w:spacing w:val="1"/>
                <w:sz w:val="20"/>
                <w:szCs w:val="20"/>
                <w:lang w:val="fr-CA"/>
              </w:rPr>
              <w:t>l</w:t>
            </w:r>
            <w:r w:rsidRPr="002A1520">
              <w:rPr>
                <w:rFonts w:eastAsia="Arial Narrow" w:cs="Arial"/>
                <w:sz w:val="20"/>
                <w:szCs w:val="20"/>
                <w:lang w:val="fr-CA"/>
              </w:rPr>
              <w:t xml:space="preserve">e </w:t>
            </w:r>
            <w:r w:rsidRPr="002A1520">
              <w:rPr>
                <w:rFonts w:eastAsia="Arial Narrow" w:cs="Arial"/>
                <w:spacing w:val="-2"/>
                <w:sz w:val="20"/>
                <w:szCs w:val="20"/>
                <w:lang w:val="fr-CA"/>
              </w:rPr>
              <w:t>n</w:t>
            </w:r>
            <w:r w:rsidRPr="002A1520">
              <w:rPr>
                <w:rFonts w:eastAsia="Arial Narrow" w:cs="Arial"/>
                <w:spacing w:val="1"/>
                <w:sz w:val="20"/>
                <w:szCs w:val="20"/>
                <w:lang w:val="fr-CA"/>
              </w:rPr>
              <w:t>iv</w:t>
            </w:r>
            <w:r w:rsidRPr="002A1520">
              <w:rPr>
                <w:rFonts w:eastAsia="Arial Narrow" w:cs="Arial"/>
                <w:sz w:val="20"/>
                <w:szCs w:val="20"/>
                <w:lang w:val="fr-CA"/>
              </w:rPr>
              <w:t>e</w:t>
            </w:r>
            <w:r w:rsidRPr="002A1520">
              <w:rPr>
                <w:rFonts w:eastAsia="Arial Narrow" w:cs="Arial"/>
                <w:spacing w:val="-2"/>
                <w:sz w:val="20"/>
                <w:szCs w:val="20"/>
                <w:lang w:val="fr-CA"/>
              </w:rPr>
              <w:t>a</w:t>
            </w:r>
            <w:r w:rsidRPr="002A1520">
              <w:rPr>
                <w:rFonts w:eastAsia="Arial Narrow" w:cs="Arial"/>
                <w:sz w:val="20"/>
                <w:szCs w:val="20"/>
                <w:lang w:val="fr-CA"/>
              </w:rPr>
              <w:t xml:space="preserve">u </w:t>
            </w:r>
            <w:r w:rsidRPr="002A1520">
              <w:rPr>
                <w:rFonts w:eastAsia="Arial Narrow" w:cs="Arial"/>
                <w:spacing w:val="-2"/>
                <w:sz w:val="20"/>
                <w:szCs w:val="20"/>
                <w:lang w:val="fr-CA"/>
              </w:rPr>
              <w:t>d</w:t>
            </w:r>
            <w:r w:rsidRPr="002A1520">
              <w:rPr>
                <w:rFonts w:eastAsia="Arial Narrow" w:cs="Arial"/>
                <w:sz w:val="20"/>
                <w:szCs w:val="20"/>
                <w:lang w:val="fr-CA"/>
              </w:rPr>
              <w:t xml:space="preserve">e </w:t>
            </w:r>
            <w:r w:rsidRPr="002A1520">
              <w:rPr>
                <w:rFonts w:eastAsia="Arial Narrow" w:cs="Arial"/>
                <w:spacing w:val="1"/>
                <w:sz w:val="20"/>
                <w:szCs w:val="20"/>
                <w:lang w:val="fr-CA"/>
              </w:rPr>
              <w:t>vi</w:t>
            </w:r>
            <w:r w:rsidRPr="002A1520">
              <w:rPr>
                <w:rFonts w:eastAsia="Arial Narrow" w:cs="Arial"/>
                <w:sz w:val="20"/>
                <w:szCs w:val="20"/>
                <w:lang w:val="fr-CA"/>
              </w:rPr>
              <w:t xml:space="preserve">e </w:t>
            </w:r>
            <w:r w:rsidRPr="002A1520">
              <w:rPr>
                <w:rFonts w:eastAsia="Arial Narrow" w:cs="Arial"/>
                <w:spacing w:val="1"/>
                <w:sz w:val="20"/>
                <w:szCs w:val="20"/>
                <w:lang w:val="fr-CA"/>
              </w:rPr>
              <w:t>se sont</w:t>
            </w:r>
            <w:r w:rsidRPr="002A1520">
              <w:rPr>
                <w:rFonts w:eastAsia="Arial Narrow" w:cs="Arial"/>
                <w:sz w:val="20"/>
                <w:szCs w:val="20"/>
                <w:lang w:val="fr-CA"/>
              </w:rPr>
              <w:t xml:space="preserve"> amé</w:t>
            </w:r>
            <w:r w:rsidRPr="002A1520">
              <w:rPr>
                <w:rFonts w:eastAsia="Arial Narrow" w:cs="Arial"/>
                <w:spacing w:val="1"/>
                <w:sz w:val="20"/>
                <w:szCs w:val="20"/>
                <w:lang w:val="fr-CA"/>
              </w:rPr>
              <w:t>l</w:t>
            </w:r>
            <w:r w:rsidRPr="002A1520">
              <w:rPr>
                <w:rFonts w:eastAsia="Arial Narrow" w:cs="Arial"/>
                <w:spacing w:val="-2"/>
                <w:sz w:val="20"/>
                <w:szCs w:val="20"/>
                <w:lang w:val="fr-CA"/>
              </w:rPr>
              <w:t>i</w:t>
            </w:r>
            <w:r w:rsidRPr="002A1520">
              <w:rPr>
                <w:rFonts w:eastAsia="Arial Narrow" w:cs="Arial"/>
                <w:sz w:val="20"/>
                <w:szCs w:val="20"/>
                <w:lang w:val="fr-CA"/>
              </w:rPr>
              <w:t>orés apr</w:t>
            </w:r>
            <w:r w:rsidRPr="002A1520">
              <w:rPr>
                <w:rFonts w:eastAsia="Arial Narrow" w:cs="Arial"/>
                <w:spacing w:val="-2"/>
                <w:sz w:val="20"/>
                <w:szCs w:val="20"/>
                <w:lang w:val="fr-CA"/>
              </w:rPr>
              <w:t>è</w:t>
            </w:r>
            <w:r w:rsidRPr="002A1520">
              <w:rPr>
                <w:rFonts w:eastAsia="Arial Narrow" w:cs="Arial"/>
                <w:sz w:val="20"/>
                <w:szCs w:val="20"/>
                <w:lang w:val="fr-CA"/>
              </w:rPr>
              <w:t>s</w:t>
            </w:r>
            <w:r w:rsidRPr="002A1520">
              <w:rPr>
                <w:rFonts w:eastAsia="Arial Narrow" w:cs="Arial"/>
                <w:spacing w:val="1"/>
                <w:sz w:val="20"/>
                <w:szCs w:val="20"/>
                <w:lang w:val="fr-CA"/>
              </w:rPr>
              <w:t xml:space="preserve"> l</w:t>
            </w:r>
            <w:r w:rsidRPr="002A1520">
              <w:rPr>
                <w:rFonts w:eastAsia="Arial Narrow" w:cs="Arial"/>
                <w:sz w:val="20"/>
                <w:szCs w:val="20"/>
                <w:lang w:val="fr-CA"/>
              </w:rPr>
              <w:t xml:space="preserve">a </w:t>
            </w:r>
            <w:r w:rsidRPr="002A1520">
              <w:rPr>
                <w:rFonts w:eastAsia="Arial Narrow" w:cs="Arial"/>
                <w:spacing w:val="-3"/>
                <w:sz w:val="20"/>
                <w:szCs w:val="20"/>
                <w:lang w:val="fr-CA"/>
              </w:rPr>
              <w:t>r</w:t>
            </w:r>
            <w:r w:rsidRPr="002A1520">
              <w:rPr>
                <w:rFonts w:eastAsia="Arial Narrow" w:cs="Arial"/>
                <w:sz w:val="20"/>
                <w:szCs w:val="20"/>
                <w:lang w:val="fr-CA"/>
              </w:rPr>
              <w:t>é</w:t>
            </w:r>
            <w:r w:rsidRPr="002A1520">
              <w:rPr>
                <w:rFonts w:eastAsia="Arial Narrow" w:cs="Arial"/>
                <w:spacing w:val="1"/>
                <w:sz w:val="20"/>
                <w:szCs w:val="20"/>
                <w:lang w:val="fr-CA"/>
              </w:rPr>
              <w:t>i</w:t>
            </w:r>
            <w:r w:rsidRPr="002A1520">
              <w:rPr>
                <w:rFonts w:eastAsia="Arial Narrow" w:cs="Arial"/>
                <w:spacing w:val="-2"/>
                <w:sz w:val="20"/>
                <w:szCs w:val="20"/>
                <w:lang w:val="fr-CA"/>
              </w:rPr>
              <w:t>n</w:t>
            </w:r>
            <w:r w:rsidRPr="002A1520">
              <w:rPr>
                <w:rFonts w:eastAsia="Arial Narrow" w:cs="Arial"/>
                <w:spacing w:val="1"/>
                <w:sz w:val="20"/>
                <w:szCs w:val="20"/>
                <w:lang w:val="fr-CA"/>
              </w:rPr>
              <w:t>s</w:t>
            </w:r>
            <w:r w:rsidRPr="002A1520">
              <w:rPr>
                <w:rFonts w:eastAsia="Arial Narrow" w:cs="Arial"/>
                <w:sz w:val="20"/>
                <w:szCs w:val="20"/>
                <w:lang w:val="fr-CA"/>
              </w:rPr>
              <w:t>ta</w:t>
            </w:r>
            <w:r w:rsidRPr="002A1520">
              <w:rPr>
                <w:rFonts w:eastAsia="Arial Narrow" w:cs="Arial"/>
                <w:spacing w:val="1"/>
                <w:sz w:val="20"/>
                <w:szCs w:val="20"/>
                <w:lang w:val="fr-CA"/>
              </w:rPr>
              <w:t>l</w:t>
            </w:r>
            <w:r w:rsidRPr="002A1520">
              <w:rPr>
                <w:rFonts w:eastAsia="Arial Narrow" w:cs="Arial"/>
                <w:spacing w:val="-2"/>
                <w:sz w:val="20"/>
                <w:szCs w:val="20"/>
                <w:lang w:val="fr-CA"/>
              </w:rPr>
              <w:t>l</w:t>
            </w:r>
            <w:r w:rsidRPr="002A1520">
              <w:rPr>
                <w:rFonts w:eastAsia="Arial Narrow" w:cs="Arial"/>
                <w:sz w:val="20"/>
                <w:szCs w:val="20"/>
                <w:lang w:val="fr-CA"/>
              </w:rPr>
              <w:t>at</w:t>
            </w:r>
            <w:r w:rsidRPr="002A1520">
              <w:rPr>
                <w:rFonts w:eastAsia="Arial Narrow" w:cs="Arial"/>
                <w:spacing w:val="1"/>
                <w:sz w:val="20"/>
                <w:szCs w:val="20"/>
                <w:lang w:val="fr-CA"/>
              </w:rPr>
              <w:t>i</w:t>
            </w:r>
            <w:r w:rsidRPr="002A1520">
              <w:rPr>
                <w:rFonts w:eastAsia="Arial Narrow" w:cs="Arial"/>
                <w:sz w:val="20"/>
                <w:szCs w:val="20"/>
                <w:lang w:val="fr-CA"/>
              </w:rPr>
              <w:t>on.</w:t>
            </w:r>
          </w:p>
        </w:tc>
      </w:tr>
      <w:tr w:rsidR="00C245C7" w:rsidRPr="002A1520" w14:paraId="4D720521" w14:textId="77777777" w:rsidTr="00FD0EB9">
        <w:trPr>
          <w:cantSplit/>
        </w:trPr>
        <w:tc>
          <w:tcPr>
            <w:tcW w:w="990" w:type="pct"/>
            <w:vMerge/>
            <w:tcBorders>
              <w:left w:val="single" w:sz="4" w:space="0" w:color="000000"/>
              <w:bottom w:val="single" w:sz="4" w:space="0" w:color="000000"/>
              <w:right w:val="single" w:sz="4" w:space="0" w:color="000000"/>
            </w:tcBorders>
          </w:tcPr>
          <w:p w14:paraId="136D1B6A" w14:textId="77777777" w:rsidR="00C245C7" w:rsidRPr="002A1520" w:rsidRDefault="00C245C7" w:rsidP="002A1520">
            <w:pPr>
              <w:spacing w:after="0" w:line="240" w:lineRule="auto"/>
              <w:ind w:left="113" w:right="57"/>
              <w:jc w:val="left"/>
              <w:rPr>
                <w:rFonts w:eastAsia="Arial Narrow" w:cs="Arial"/>
                <w:spacing w:val="-1"/>
                <w:sz w:val="20"/>
                <w:szCs w:val="20"/>
                <w:lang w:val="fr-CA"/>
              </w:rPr>
            </w:pPr>
          </w:p>
        </w:tc>
        <w:tc>
          <w:tcPr>
            <w:tcW w:w="1465" w:type="pct"/>
            <w:tcBorders>
              <w:top w:val="single" w:sz="4" w:space="0" w:color="000000"/>
              <w:left w:val="single" w:sz="4" w:space="0" w:color="000000"/>
              <w:bottom w:val="single" w:sz="4" w:space="0" w:color="000000"/>
              <w:right w:val="single" w:sz="4" w:space="0" w:color="000000"/>
            </w:tcBorders>
          </w:tcPr>
          <w:p w14:paraId="5BC16535" w14:textId="77777777" w:rsidR="00C245C7" w:rsidRPr="002A1520" w:rsidRDefault="00C245C7" w:rsidP="002A1520">
            <w:pPr>
              <w:spacing w:after="0" w:line="240" w:lineRule="auto"/>
              <w:ind w:left="113" w:right="57"/>
              <w:rPr>
                <w:rFonts w:eastAsia="Arial Narrow" w:cs="Arial"/>
                <w:spacing w:val="-1"/>
                <w:sz w:val="20"/>
                <w:szCs w:val="20"/>
                <w:lang w:val="fr-CA"/>
              </w:rPr>
            </w:pPr>
            <w:r w:rsidRPr="002A1520">
              <w:rPr>
                <w:rFonts w:eastAsia="Arial Narrow" w:cs="Arial"/>
                <w:spacing w:val="-1"/>
                <w:sz w:val="20"/>
                <w:szCs w:val="20"/>
                <w:lang w:val="fr-CA"/>
              </w:rPr>
              <w:t>Vérifier que les personnes vulnérables sont satisfaites de leur situation après la réinstallation.</w:t>
            </w:r>
          </w:p>
        </w:tc>
        <w:tc>
          <w:tcPr>
            <w:tcW w:w="921" w:type="pct"/>
            <w:tcBorders>
              <w:top w:val="single" w:sz="4" w:space="0" w:color="000000"/>
              <w:left w:val="single" w:sz="4" w:space="0" w:color="000000"/>
              <w:bottom w:val="single" w:sz="4" w:space="0" w:color="000000"/>
              <w:right w:val="single" w:sz="4" w:space="0" w:color="000000"/>
            </w:tcBorders>
          </w:tcPr>
          <w:p w14:paraId="255488D5" w14:textId="77777777" w:rsidR="00C245C7" w:rsidRPr="002A1520" w:rsidRDefault="00C245C7" w:rsidP="002A1520">
            <w:pPr>
              <w:spacing w:after="0" w:line="240" w:lineRule="auto"/>
              <w:ind w:left="113" w:right="57"/>
              <w:rPr>
                <w:rFonts w:eastAsia="Arial Narrow" w:cs="Arial"/>
                <w:spacing w:val="-1"/>
                <w:sz w:val="20"/>
                <w:szCs w:val="20"/>
                <w:lang w:val="fr-CA"/>
              </w:rPr>
            </w:pPr>
            <w:r w:rsidRPr="002A1520">
              <w:rPr>
                <w:rFonts w:eastAsia="Arial Narrow" w:cs="Arial"/>
                <w:spacing w:val="-1"/>
                <w:sz w:val="20"/>
                <w:szCs w:val="20"/>
                <w:lang w:val="fr-CA"/>
              </w:rPr>
              <w:t>Après la réinstallation</w:t>
            </w:r>
          </w:p>
        </w:tc>
        <w:tc>
          <w:tcPr>
            <w:tcW w:w="1625" w:type="pct"/>
            <w:tcBorders>
              <w:top w:val="single" w:sz="4" w:space="0" w:color="000000"/>
              <w:left w:val="single" w:sz="4" w:space="0" w:color="000000"/>
              <w:bottom w:val="single" w:sz="4" w:space="0" w:color="000000"/>
              <w:right w:val="single" w:sz="4" w:space="0" w:color="000000"/>
            </w:tcBorders>
          </w:tcPr>
          <w:p w14:paraId="37122068" w14:textId="77777777" w:rsidR="00C245C7" w:rsidRPr="002A1520" w:rsidRDefault="00C245C7" w:rsidP="000C20C5">
            <w:pPr>
              <w:spacing w:after="0" w:line="240" w:lineRule="auto"/>
              <w:ind w:left="113" w:right="57"/>
              <w:rPr>
                <w:rFonts w:eastAsia="Arial Narrow" w:cs="Arial"/>
                <w:sz w:val="20"/>
                <w:szCs w:val="20"/>
                <w:lang w:val="fr-CA"/>
              </w:rPr>
            </w:pPr>
            <w:r w:rsidRPr="002A1520">
              <w:rPr>
                <w:rFonts w:eastAsia="Arial Narrow" w:cs="Arial"/>
                <w:sz w:val="20"/>
                <w:szCs w:val="20"/>
                <w:lang w:val="fr-CA"/>
              </w:rPr>
              <w:t>- Nombre de personnes vulnérables satisfaites de leur situation après la réinstallation.</w:t>
            </w:r>
          </w:p>
        </w:tc>
      </w:tr>
    </w:tbl>
    <w:p w14:paraId="2FB8A968" w14:textId="77777777" w:rsidR="00FD0EB9" w:rsidRPr="00EB1138" w:rsidRDefault="00FD0EB9" w:rsidP="00FD0EB9">
      <w:pPr>
        <w:spacing w:line="312" w:lineRule="auto"/>
        <w:rPr>
          <w:b/>
          <w:sz w:val="20"/>
        </w:rPr>
      </w:pPr>
      <w:r w:rsidRPr="00EB1138">
        <w:rPr>
          <w:b/>
          <w:sz w:val="20"/>
        </w:rPr>
        <w:t>Source : CECO-BTP, juin 2020</w:t>
      </w:r>
    </w:p>
    <w:p w14:paraId="2A3BAA8A" w14:textId="77777777" w:rsidR="00510FAC" w:rsidRPr="00F05055" w:rsidRDefault="00510FAC" w:rsidP="002A1B44">
      <w:pPr>
        <w:rPr>
          <w:rFonts w:cs="Arial"/>
        </w:rPr>
      </w:pPr>
    </w:p>
    <w:p w14:paraId="251509F9" w14:textId="77777777" w:rsidR="00385661" w:rsidRDefault="00385661">
      <w:pPr>
        <w:spacing w:before="0" w:after="0" w:line="240" w:lineRule="auto"/>
        <w:jc w:val="left"/>
        <w:rPr>
          <w:rFonts w:ascii="Arial Gras" w:hAnsi="Arial Gras"/>
          <w:b/>
          <w:bCs/>
          <w:caps/>
          <w:color w:val="228B1D"/>
          <w:sz w:val="26"/>
          <w:szCs w:val="28"/>
          <w:lang w:val="x-none"/>
        </w:rPr>
      </w:pPr>
      <w:bookmarkStart w:id="587" w:name="_Toc3225090"/>
      <w:r>
        <w:br w:type="page"/>
      </w:r>
    </w:p>
    <w:p w14:paraId="4E0A4B05" w14:textId="109CB13E" w:rsidR="00C245C7" w:rsidRPr="002A1520" w:rsidRDefault="00492F47" w:rsidP="00D17CA8">
      <w:pPr>
        <w:pStyle w:val="Titre1"/>
      </w:pPr>
      <w:bookmarkStart w:id="588" w:name="_Toc51735896"/>
      <w:bookmarkStart w:id="589" w:name="_Toc52823060"/>
      <w:bookmarkStart w:id="590" w:name="_Toc52823098"/>
      <w:r w:rsidRPr="00492F47">
        <w:rPr>
          <w:rFonts w:ascii="Arial" w:hAnsi="Arial" w:cs="Arial"/>
          <w:caps w:val="0"/>
        </w:rPr>
        <w:lastRenderedPageBreak/>
        <w:t>X</w:t>
      </w:r>
      <w:r w:rsidRPr="00492F47">
        <w:rPr>
          <w:rFonts w:ascii="Arial" w:hAnsi="Arial" w:cs="Arial"/>
          <w:caps w:val="0"/>
          <w:lang w:val="fr-FR"/>
        </w:rPr>
        <w:t>I</w:t>
      </w:r>
      <w:r w:rsidRPr="00492F47">
        <w:rPr>
          <w:rFonts w:ascii="Arial" w:hAnsi="Arial" w:cs="Arial"/>
          <w:caps w:val="0"/>
        </w:rPr>
        <w:t>V.</w:t>
      </w:r>
      <w:r w:rsidR="002A1520" w:rsidRPr="002A1520">
        <w:t xml:space="preserve"> </w:t>
      </w:r>
      <w:r w:rsidR="00C245C7" w:rsidRPr="002A1520">
        <w:t>DIFFUSION</w:t>
      </w:r>
      <w:bookmarkEnd w:id="587"/>
      <w:bookmarkEnd w:id="588"/>
      <w:bookmarkEnd w:id="589"/>
      <w:bookmarkEnd w:id="590"/>
    </w:p>
    <w:p w14:paraId="7BECE551" w14:textId="6618DBDD" w:rsidR="00C245C7" w:rsidRPr="002B7F6C" w:rsidRDefault="00A041B8" w:rsidP="005711D5">
      <w:pPr>
        <w:pStyle w:val="Sansinterligne"/>
        <w:spacing w:before="120" w:after="120" w:line="312" w:lineRule="auto"/>
        <w:contextualSpacing/>
        <w:jc w:val="both"/>
        <w:rPr>
          <w:rFonts w:ascii="Arial" w:hAnsi="Arial" w:cs="Arial"/>
          <w:sz w:val="22"/>
          <w:szCs w:val="22"/>
        </w:rPr>
      </w:pPr>
      <w:r w:rsidRPr="00A041B8">
        <w:rPr>
          <w:rFonts w:ascii="Arial" w:eastAsia="Times New Roman" w:hAnsi="Arial" w:cs="Arial"/>
          <w:sz w:val="22"/>
          <w:szCs w:val="22"/>
          <w:lang w:eastAsia="de-DE"/>
        </w:rPr>
        <w:t xml:space="preserve">Après approbation, en Conseil des Ministres par le Gouvernement du Bénin et la Banque Africaine de </w:t>
      </w:r>
      <w:r w:rsidR="00385661" w:rsidRPr="00A041B8">
        <w:rPr>
          <w:rFonts w:ascii="Arial" w:eastAsia="Times New Roman" w:hAnsi="Arial" w:cs="Arial"/>
          <w:sz w:val="22"/>
          <w:szCs w:val="22"/>
          <w:lang w:eastAsia="de-DE"/>
        </w:rPr>
        <w:t xml:space="preserve">Développement, </w:t>
      </w:r>
      <w:r w:rsidR="00385661" w:rsidRPr="002B7F6C">
        <w:rPr>
          <w:rFonts w:ascii="Arial" w:hAnsi="Arial" w:cs="Arial"/>
          <w:sz w:val="22"/>
          <w:szCs w:val="22"/>
        </w:rPr>
        <w:t>le</w:t>
      </w:r>
      <w:r w:rsidR="00C245C7" w:rsidRPr="002B7F6C">
        <w:rPr>
          <w:rFonts w:ascii="Arial" w:hAnsi="Arial" w:cs="Arial"/>
          <w:sz w:val="22"/>
          <w:szCs w:val="22"/>
        </w:rPr>
        <w:t xml:space="preserve"> présent </w:t>
      </w:r>
      <w:r w:rsidR="00867839" w:rsidRPr="002B7F6C">
        <w:rPr>
          <w:rFonts w:ascii="Arial" w:hAnsi="Arial" w:cs="Arial"/>
          <w:sz w:val="22"/>
          <w:szCs w:val="22"/>
        </w:rPr>
        <w:t xml:space="preserve">PAR et son </w:t>
      </w:r>
      <w:r w:rsidR="00C245C7" w:rsidRPr="002B7F6C">
        <w:rPr>
          <w:rFonts w:ascii="Arial" w:hAnsi="Arial" w:cs="Arial"/>
          <w:sz w:val="22"/>
          <w:szCs w:val="22"/>
        </w:rPr>
        <w:t>résumé ser</w:t>
      </w:r>
      <w:r w:rsidR="00867839" w:rsidRPr="002B7F6C">
        <w:rPr>
          <w:rFonts w:ascii="Arial" w:hAnsi="Arial" w:cs="Arial"/>
          <w:sz w:val="22"/>
          <w:szCs w:val="22"/>
        </w:rPr>
        <w:t>ont</w:t>
      </w:r>
      <w:r w:rsidR="00C245C7" w:rsidRPr="002B7F6C">
        <w:rPr>
          <w:rFonts w:ascii="Arial" w:hAnsi="Arial" w:cs="Arial"/>
          <w:sz w:val="22"/>
          <w:szCs w:val="22"/>
        </w:rPr>
        <w:t xml:space="preserve"> publié</w:t>
      </w:r>
      <w:r w:rsidR="008378AC" w:rsidRPr="002B7F6C">
        <w:rPr>
          <w:rFonts w:ascii="Arial" w:hAnsi="Arial" w:cs="Arial"/>
          <w:sz w:val="22"/>
          <w:szCs w:val="22"/>
        </w:rPr>
        <w:t>s</w:t>
      </w:r>
      <w:r w:rsidR="00C245C7" w:rsidRPr="002B7F6C">
        <w:rPr>
          <w:rFonts w:ascii="Arial" w:hAnsi="Arial" w:cs="Arial"/>
          <w:sz w:val="22"/>
          <w:szCs w:val="22"/>
        </w:rPr>
        <w:t xml:space="preserve"> au journal officiel du Bénin qui constitue une archive nationale et une certification par et pour les parties prenantes. Il sera d’accès public au niveau du Ministère du Cadre de Vie et du Développement Durable. Il apparaîtra aussi dans le site web de </w:t>
      </w:r>
      <w:r w:rsidR="00A378DA" w:rsidRPr="002B7F6C">
        <w:rPr>
          <w:rFonts w:ascii="Arial" w:hAnsi="Arial" w:cs="Arial"/>
          <w:sz w:val="22"/>
          <w:szCs w:val="22"/>
        </w:rPr>
        <w:t>la Banque Africaine de Développement</w:t>
      </w:r>
      <w:r w:rsidR="00C245C7" w:rsidRPr="002B7F6C">
        <w:rPr>
          <w:rFonts w:ascii="Arial" w:hAnsi="Arial" w:cs="Arial"/>
          <w:sz w:val="22"/>
          <w:szCs w:val="22"/>
        </w:rPr>
        <w:t>.</w:t>
      </w:r>
      <w:r w:rsidR="00A819B9" w:rsidRPr="002B7F6C">
        <w:rPr>
          <w:rFonts w:ascii="Arial" w:hAnsi="Arial" w:cs="Arial"/>
          <w:color w:val="FF0000"/>
          <w:sz w:val="22"/>
          <w:szCs w:val="22"/>
        </w:rPr>
        <w:t xml:space="preserve"> </w:t>
      </w:r>
    </w:p>
    <w:p w14:paraId="38929861" w14:textId="66E32611" w:rsidR="00C245C7" w:rsidRPr="002B7F6C" w:rsidRDefault="00C245C7" w:rsidP="005711D5">
      <w:pPr>
        <w:pStyle w:val="Sansinterligne"/>
        <w:spacing w:before="120" w:after="120" w:line="312" w:lineRule="auto"/>
        <w:contextualSpacing/>
        <w:jc w:val="both"/>
        <w:rPr>
          <w:rFonts w:ascii="Arial" w:hAnsi="Arial" w:cs="Arial"/>
          <w:sz w:val="22"/>
          <w:szCs w:val="22"/>
        </w:rPr>
      </w:pPr>
      <w:r w:rsidRPr="002B7F6C">
        <w:rPr>
          <w:rFonts w:ascii="Arial" w:hAnsi="Arial" w:cs="Arial"/>
          <w:sz w:val="22"/>
          <w:szCs w:val="22"/>
        </w:rPr>
        <w:t xml:space="preserve">Une copie </w:t>
      </w:r>
      <w:r w:rsidR="0008725F" w:rsidRPr="002B7F6C">
        <w:rPr>
          <w:rFonts w:ascii="Arial" w:hAnsi="Arial" w:cs="Arial"/>
          <w:sz w:val="22"/>
          <w:szCs w:val="22"/>
        </w:rPr>
        <w:t>devra être</w:t>
      </w:r>
      <w:r w:rsidR="003154AE" w:rsidRPr="002B7F6C">
        <w:rPr>
          <w:rFonts w:ascii="Arial" w:hAnsi="Arial" w:cs="Arial"/>
          <w:sz w:val="22"/>
          <w:szCs w:val="22"/>
        </w:rPr>
        <w:t xml:space="preserve"> déposée au niveau des</w:t>
      </w:r>
      <w:r w:rsidRPr="002B7F6C">
        <w:rPr>
          <w:rFonts w:ascii="Arial" w:hAnsi="Arial" w:cs="Arial"/>
          <w:sz w:val="22"/>
          <w:szCs w:val="22"/>
        </w:rPr>
        <w:t xml:space="preserve"> Bureau</w:t>
      </w:r>
      <w:r w:rsidR="003154AE" w:rsidRPr="002B7F6C">
        <w:rPr>
          <w:rFonts w:ascii="Arial" w:hAnsi="Arial" w:cs="Arial"/>
          <w:sz w:val="22"/>
          <w:szCs w:val="22"/>
        </w:rPr>
        <w:t xml:space="preserve"> d’</w:t>
      </w:r>
      <w:r w:rsidR="002F2586" w:rsidRPr="002B7F6C">
        <w:rPr>
          <w:rFonts w:ascii="Arial" w:hAnsi="Arial" w:cs="Arial"/>
          <w:sz w:val="22"/>
          <w:szCs w:val="22"/>
        </w:rPr>
        <w:t>arrondissement et</w:t>
      </w:r>
      <w:r w:rsidRPr="002B7F6C">
        <w:rPr>
          <w:rFonts w:ascii="Arial" w:hAnsi="Arial" w:cs="Arial"/>
          <w:sz w:val="22"/>
          <w:szCs w:val="22"/>
        </w:rPr>
        <w:t xml:space="preserve"> de la </w:t>
      </w:r>
      <w:r w:rsidR="007B6129" w:rsidRPr="002B7F6C">
        <w:rPr>
          <w:rFonts w:ascii="Arial" w:hAnsi="Arial" w:cs="Arial"/>
          <w:sz w:val="22"/>
          <w:szCs w:val="22"/>
        </w:rPr>
        <w:t xml:space="preserve">Mairie </w:t>
      </w:r>
      <w:r w:rsidR="00E226FD" w:rsidRPr="002B7F6C">
        <w:rPr>
          <w:rFonts w:ascii="Arial" w:hAnsi="Arial" w:cs="Arial"/>
          <w:sz w:val="22"/>
          <w:szCs w:val="22"/>
        </w:rPr>
        <w:t xml:space="preserve">d’Abomey </w:t>
      </w:r>
      <w:r w:rsidRPr="002B7F6C">
        <w:rPr>
          <w:rFonts w:ascii="Arial" w:hAnsi="Arial" w:cs="Arial"/>
          <w:sz w:val="22"/>
          <w:szCs w:val="22"/>
        </w:rPr>
        <w:t>pour consultation. Ensuite, le Consultant pour la mise en œuvre du PAR, sous la supervision de l’</w:t>
      </w:r>
      <w:r w:rsidR="00492F47">
        <w:rPr>
          <w:rFonts w:ascii="Arial" w:hAnsi="Arial" w:cs="Arial"/>
          <w:sz w:val="22"/>
          <w:szCs w:val="22"/>
        </w:rPr>
        <w:t>ACVDT</w:t>
      </w:r>
      <w:r w:rsidRPr="002B7F6C">
        <w:rPr>
          <w:rFonts w:ascii="Arial" w:hAnsi="Arial" w:cs="Arial"/>
          <w:sz w:val="22"/>
          <w:szCs w:val="22"/>
        </w:rPr>
        <w:t xml:space="preserve">et </w:t>
      </w:r>
      <w:r w:rsidR="0098510F" w:rsidRPr="002B7F6C">
        <w:rPr>
          <w:rFonts w:ascii="Arial" w:hAnsi="Arial" w:cs="Arial"/>
          <w:sz w:val="22"/>
          <w:szCs w:val="22"/>
        </w:rPr>
        <w:t>d</w:t>
      </w:r>
      <w:r w:rsidR="000173E8" w:rsidRPr="002B7F6C">
        <w:rPr>
          <w:rFonts w:ascii="Arial" w:hAnsi="Arial" w:cs="Arial"/>
          <w:sz w:val="22"/>
          <w:szCs w:val="22"/>
        </w:rPr>
        <w:t>e l’AMO</w:t>
      </w:r>
      <w:r w:rsidRPr="002B7F6C">
        <w:rPr>
          <w:rFonts w:ascii="Arial" w:hAnsi="Arial" w:cs="Arial"/>
          <w:sz w:val="22"/>
          <w:szCs w:val="22"/>
        </w:rPr>
        <w:t xml:space="preserve"> procédera à la préparation des séances de restitution. </w:t>
      </w:r>
    </w:p>
    <w:p w14:paraId="0F515F1C" w14:textId="77777777" w:rsidR="00C245C7" w:rsidRPr="002B7F6C" w:rsidRDefault="00C245C7" w:rsidP="005711D5">
      <w:pPr>
        <w:pStyle w:val="Sansinterligne"/>
        <w:spacing w:before="120" w:after="120" w:line="312" w:lineRule="auto"/>
        <w:contextualSpacing/>
        <w:jc w:val="both"/>
        <w:rPr>
          <w:rFonts w:ascii="Arial" w:hAnsi="Arial" w:cs="Arial"/>
          <w:sz w:val="22"/>
          <w:szCs w:val="22"/>
        </w:rPr>
      </w:pPr>
      <w:r w:rsidRPr="002B7F6C">
        <w:rPr>
          <w:rFonts w:ascii="Arial" w:hAnsi="Arial" w:cs="Arial"/>
          <w:sz w:val="22"/>
          <w:szCs w:val="22"/>
        </w:rPr>
        <w:t>Dans un premier temps, des contacts seront pris avec les autorités administratives et locales concernées par le projet. Ces rencontres permettront d’informer les parties prenantes et les PAP sur les séances de restitution, et de préparer et diffuser les communiqués y afférents.</w:t>
      </w:r>
    </w:p>
    <w:p w14:paraId="6C9B41FE" w14:textId="77777777" w:rsidR="00C245C7" w:rsidRPr="002B7F6C" w:rsidRDefault="00C245C7" w:rsidP="005711D5">
      <w:pPr>
        <w:rPr>
          <w:rFonts w:cs="Arial"/>
          <w:szCs w:val="22"/>
        </w:rPr>
      </w:pPr>
      <w:r w:rsidRPr="002B7F6C">
        <w:rPr>
          <w:rFonts w:cs="Arial"/>
          <w:szCs w:val="22"/>
        </w:rPr>
        <w:t xml:space="preserve">Enfin, il sera organisé des ateliers de restitution du PAR à toutes les PAP selon le calendrier arrêté afin de démarrer les activités d’exécution de la réinstallation. Il est prévu que des séances de restitution soient organisées tel que décrit. Les activités de diffusion du PAR qui resteront à réaliser au cours de sa mise en œuvre sont les suivantes : </w:t>
      </w:r>
    </w:p>
    <w:p w14:paraId="6E1EF486" w14:textId="22AA903B" w:rsidR="00C245C7" w:rsidRPr="002B7F6C" w:rsidRDefault="00C245C7" w:rsidP="000C20C5">
      <w:pPr>
        <w:pStyle w:val="Paragraphedeliste"/>
        <w:numPr>
          <w:ilvl w:val="0"/>
          <w:numId w:val="8"/>
        </w:numPr>
        <w:ind w:left="357" w:hanging="357"/>
        <w:contextualSpacing w:val="0"/>
        <w:rPr>
          <w:rFonts w:cs="Arial"/>
          <w:szCs w:val="22"/>
        </w:rPr>
      </w:pPr>
      <w:r w:rsidRPr="002B7F6C">
        <w:rPr>
          <w:rFonts w:cs="Arial"/>
          <w:szCs w:val="22"/>
        </w:rPr>
        <w:t xml:space="preserve">Définition du programme détaillé de mise en œuvre et de suivi des mesures relatives à la compensation et à la restauration des moyens de subsistance, la réhabilitation économique et le renforcement des capacités des PAP. Addendum technique au PAR final à produire par les ONG chargées de la mise en œuvre des mesures de compensation au terme de l’approfondissement de ces mesures en relation avec les PAP pour affichage sur le site </w:t>
      </w:r>
      <w:r w:rsidR="00492F47" w:rsidRPr="002B7F6C">
        <w:rPr>
          <w:rFonts w:cs="Arial"/>
          <w:szCs w:val="22"/>
        </w:rPr>
        <w:t>de l’</w:t>
      </w:r>
      <w:r w:rsidR="00492F47">
        <w:rPr>
          <w:rFonts w:cs="Arial"/>
          <w:szCs w:val="22"/>
        </w:rPr>
        <w:t>ACVDT</w:t>
      </w:r>
      <w:r w:rsidR="00492F47">
        <w:rPr>
          <w:rFonts w:cs="Arial"/>
          <w:szCs w:val="22"/>
          <w:lang w:val="fr-FR"/>
        </w:rPr>
        <w:t xml:space="preserve"> </w:t>
      </w:r>
      <w:r w:rsidR="002C3B1B" w:rsidRPr="002B7F6C">
        <w:rPr>
          <w:rFonts w:cs="Arial"/>
          <w:szCs w:val="22"/>
        </w:rPr>
        <w:t>;</w:t>
      </w:r>
    </w:p>
    <w:p w14:paraId="38E7C717" w14:textId="6DB5B012" w:rsidR="00C245C7" w:rsidRPr="002B7F6C" w:rsidRDefault="00C245C7" w:rsidP="000C20C5">
      <w:pPr>
        <w:pStyle w:val="Paragraphedeliste"/>
        <w:numPr>
          <w:ilvl w:val="0"/>
          <w:numId w:val="8"/>
        </w:numPr>
        <w:ind w:left="357" w:hanging="357"/>
        <w:contextualSpacing w:val="0"/>
        <w:rPr>
          <w:rFonts w:cs="Arial"/>
          <w:szCs w:val="22"/>
        </w:rPr>
      </w:pPr>
      <w:r w:rsidRPr="002B7F6C">
        <w:rPr>
          <w:rFonts w:cs="Arial"/>
          <w:szCs w:val="22"/>
        </w:rPr>
        <w:t xml:space="preserve">Définition du programme détaillé de suivi, avec </w:t>
      </w:r>
      <w:r w:rsidR="00FD0EB9">
        <w:rPr>
          <w:rFonts w:cs="Arial"/>
          <w:szCs w:val="22"/>
          <w:lang w:val="fr-FR"/>
        </w:rPr>
        <w:t xml:space="preserve">le </w:t>
      </w:r>
      <w:r w:rsidRPr="002B7F6C">
        <w:rPr>
          <w:rFonts w:cs="Arial"/>
          <w:szCs w:val="22"/>
        </w:rPr>
        <w:t>personnel et</w:t>
      </w:r>
      <w:r w:rsidR="00FD0EB9">
        <w:rPr>
          <w:rFonts w:cs="Arial"/>
          <w:szCs w:val="22"/>
          <w:lang w:val="fr-FR"/>
        </w:rPr>
        <w:t xml:space="preserve"> la </w:t>
      </w:r>
      <w:r w:rsidRPr="002B7F6C">
        <w:rPr>
          <w:rFonts w:cs="Arial"/>
          <w:szCs w:val="22"/>
        </w:rPr>
        <w:t xml:space="preserve">logistique nécessaires, à mettre en œuvre par l’Unité de Gestion du Projet pour évaluer les résultats des mesures de restauration. Addendum technique au PAR Final à produire par le Consultant de mise en œuvre du PAR au terme de cette activité pour affichage sur le site de </w:t>
      </w:r>
      <w:r w:rsidR="00492F47" w:rsidRPr="002B7F6C">
        <w:rPr>
          <w:rFonts w:cs="Arial"/>
          <w:szCs w:val="22"/>
        </w:rPr>
        <w:t>de l’</w:t>
      </w:r>
      <w:r w:rsidR="00492F47">
        <w:rPr>
          <w:rFonts w:cs="Arial"/>
          <w:szCs w:val="22"/>
        </w:rPr>
        <w:t>ACVDT</w:t>
      </w:r>
      <w:r w:rsidR="002C3B1B" w:rsidRPr="002B7F6C">
        <w:rPr>
          <w:rFonts w:cs="Arial"/>
          <w:szCs w:val="22"/>
        </w:rPr>
        <w:t>.</w:t>
      </w:r>
    </w:p>
    <w:p w14:paraId="2ECDA069" w14:textId="4ADF191E" w:rsidR="00C245C7" w:rsidRPr="00DE6276" w:rsidRDefault="00C245C7" w:rsidP="00D17CA8">
      <w:pPr>
        <w:pStyle w:val="Titre1"/>
      </w:pPr>
      <w:r w:rsidRPr="002B7F6C">
        <w:rPr>
          <w:sz w:val="22"/>
          <w:szCs w:val="22"/>
        </w:rPr>
        <w:br w:type="page"/>
      </w:r>
      <w:bookmarkStart w:id="591" w:name="_Toc3225091"/>
      <w:bookmarkStart w:id="592" w:name="_Toc51735897"/>
      <w:bookmarkStart w:id="593" w:name="_Toc52823061"/>
      <w:bookmarkStart w:id="594" w:name="_Toc52823099"/>
      <w:r w:rsidRPr="00DE6276">
        <w:lastRenderedPageBreak/>
        <w:t>CONCLUSION</w:t>
      </w:r>
      <w:bookmarkEnd w:id="591"/>
      <w:bookmarkEnd w:id="592"/>
      <w:bookmarkEnd w:id="593"/>
      <w:bookmarkEnd w:id="594"/>
    </w:p>
    <w:p w14:paraId="1D097923" w14:textId="1885C23F" w:rsidR="005711D5" w:rsidRDefault="005711D5" w:rsidP="005711D5">
      <w:pPr>
        <w:shd w:val="clear" w:color="auto" w:fill="FFFFFF"/>
        <w:rPr>
          <w:rFonts w:cs="Arial"/>
          <w:szCs w:val="20"/>
        </w:rPr>
      </w:pPr>
      <w:r w:rsidRPr="005711D5">
        <w:rPr>
          <w:rFonts w:cs="Arial"/>
          <w:szCs w:val="20"/>
        </w:rPr>
        <w:t>Le PAPVS est initié par le Gouvernement pour aider la population de la Ville d</w:t>
      </w:r>
      <w:r w:rsidR="00DE6276">
        <w:rPr>
          <w:rFonts w:cs="Arial"/>
          <w:szCs w:val="20"/>
        </w:rPr>
        <w:t xml:space="preserve">’Abomey </w:t>
      </w:r>
      <w:r w:rsidRPr="005711D5">
        <w:rPr>
          <w:rFonts w:cs="Arial"/>
          <w:szCs w:val="20"/>
        </w:rPr>
        <w:t>à vivre dans un cadre de vie sain. Ce programme a pour principal objectif de construire des collecteurs et des rues pour réduire la vulnérabilité de la ville aux inondations.</w:t>
      </w:r>
    </w:p>
    <w:p w14:paraId="0F78E625" w14:textId="77777777" w:rsidR="005711D5" w:rsidRPr="005711D5" w:rsidRDefault="005711D5" w:rsidP="005711D5">
      <w:pPr>
        <w:shd w:val="clear" w:color="auto" w:fill="FFFFFF"/>
        <w:rPr>
          <w:rFonts w:eastAsia="Calibri" w:cs="Arial"/>
          <w:szCs w:val="20"/>
          <w:lang w:eastAsia="fr-FR"/>
        </w:rPr>
      </w:pPr>
      <w:r w:rsidRPr="005711D5">
        <w:rPr>
          <w:rFonts w:cs="Arial"/>
          <w:szCs w:val="20"/>
        </w:rPr>
        <w:t>La mise en œuvre de ce programme a des impacts positifs mais aussi des négatifs notamment sur les installations existantes et les activités actuellement menées dans l’emprise du projet. Des dispositions ont été prises pour que l</w:t>
      </w:r>
      <w:r w:rsidRPr="005711D5">
        <w:rPr>
          <w:rFonts w:eastAsia="Calibri" w:cs="Arial"/>
          <w:szCs w:val="20"/>
          <w:lang w:eastAsia="fr-FR"/>
        </w:rPr>
        <w:t>es travaux soient conduits de façon à affecter le moins possible de PAP. La SO2 de la BAD exige, lorsque le déplacement/réinstallation devient inévitable dans la mise en œuvre d’un projet, d’examiner toutes les alternatives en vue de minimiser l’ampleur et les impacts de la réinstallation.</w:t>
      </w:r>
    </w:p>
    <w:p w14:paraId="2C21D649" w14:textId="6A30F41B" w:rsidR="005711D5" w:rsidRPr="005711D5" w:rsidRDefault="005711D5" w:rsidP="005711D5">
      <w:pPr>
        <w:rPr>
          <w:rFonts w:eastAsia="Calibri" w:cs="Arial"/>
          <w:szCs w:val="20"/>
          <w:lang w:eastAsia="fr-FR"/>
        </w:rPr>
      </w:pPr>
      <w:r w:rsidRPr="005711D5">
        <w:rPr>
          <w:rFonts w:eastAsia="Calibri" w:cs="Arial"/>
          <w:szCs w:val="20"/>
          <w:lang w:eastAsia="fr-FR"/>
        </w:rPr>
        <w:t xml:space="preserve">Les personnes susceptibles d’être affectées par le projet ont été recensées. Dans la ville </w:t>
      </w:r>
      <w:r w:rsidR="00385661">
        <w:rPr>
          <w:rFonts w:eastAsia="Calibri" w:cs="Arial"/>
          <w:szCs w:val="20"/>
          <w:lang w:eastAsia="fr-FR"/>
        </w:rPr>
        <w:t>d’Abomey</w:t>
      </w:r>
      <w:r w:rsidR="00385661" w:rsidRPr="005711D5">
        <w:rPr>
          <w:rFonts w:eastAsia="Calibri" w:cs="Arial"/>
          <w:szCs w:val="20"/>
          <w:lang w:eastAsia="fr-FR"/>
        </w:rPr>
        <w:t>, des</w:t>
      </w:r>
      <w:r w:rsidRPr="005711D5">
        <w:rPr>
          <w:rFonts w:eastAsia="Calibri" w:cs="Arial"/>
          <w:szCs w:val="20"/>
          <w:lang w:eastAsia="fr-FR"/>
        </w:rPr>
        <w:t xml:space="preserve"> terrains non construits, des terrains bâtis, des arbres, ont été recensés dans l’emprise des travaux projetés de même que des activités génératrices de revenus. </w:t>
      </w:r>
    </w:p>
    <w:p w14:paraId="292674E1" w14:textId="6E133FDE" w:rsidR="005711D5" w:rsidRPr="005711D5" w:rsidRDefault="005711D5" w:rsidP="005711D5">
      <w:pPr>
        <w:rPr>
          <w:rFonts w:eastAsia="Calibri" w:cs="Arial"/>
          <w:szCs w:val="20"/>
          <w:lang w:eastAsia="fr-FR"/>
        </w:rPr>
      </w:pPr>
      <w:r w:rsidRPr="005711D5">
        <w:rPr>
          <w:rFonts w:eastAsia="Calibri" w:cs="Arial"/>
          <w:szCs w:val="20"/>
          <w:lang w:eastAsia="fr-FR"/>
        </w:rPr>
        <w:t xml:space="preserve">Les indemnisations seront des compensations pour pertes de biens immobiliers non construits, pertes de biens immobiliers construits, pertes </w:t>
      </w:r>
      <w:r w:rsidR="00385661" w:rsidRPr="005711D5">
        <w:rPr>
          <w:rFonts w:eastAsia="Calibri" w:cs="Arial"/>
          <w:szCs w:val="20"/>
          <w:lang w:eastAsia="fr-FR"/>
        </w:rPr>
        <w:t>de moyens</w:t>
      </w:r>
      <w:r w:rsidRPr="005711D5">
        <w:rPr>
          <w:rFonts w:eastAsia="Calibri" w:cs="Arial"/>
          <w:szCs w:val="20"/>
          <w:lang w:eastAsia="fr-FR"/>
        </w:rPr>
        <w:t xml:space="preserve"> de subsistance et de revenus. </w:t>
      </w:r>
    </w:p>
    <w:p w14:paraId="435EA4B8" w14:textId="5EE6CF55" w:rsidR="005711D5" w:rsidRPr="005711D5" w:rsidRDefault="005711D5" w:rsidP="005711D5">
      <w:pPr>
        <w:rPr>
          <w:rFonts w:eastAsia="Calibri" w:cs="Arial"/>
          <w:szCs w:val="20"/>
          <w:lang w:eastAsia="fr-FR"/>
        </w:rPr>
      </w:pPr>
      <w:r w:rsidRPr="005711D5">
        <w:rPr>
          <w:rFonts w:eastAsia="Calibri" w:cs="Arial"/>
          <w:szCs w:val="20"/>
          <w:lang w:eastAsia="fr-FR"/>
        </w:rPr>
        <w:t xml:space="preserve">Il a été aussi recensées proches des emprises des ouvrages et rues à construire, des infrastructures sociocommunautaires </w:t>
      </w:r>
      <w:r w:rsidR="00A041B8">
        <w:rPr>
          <w:rFonts w:eastAsia="Calibri" w:cs="Arial"/>
          <w:szCs w:val="20"/>
          <w:lang w:eastAsia="fr-FR"/>
        </w:rPr>
        <w:t xml:space="preserve">qui </w:t>
      </w:r>
      <w:r w:rsidRPr="005711D5">
        <w:rPr>
          <w:rFonts w:eastAsia="Calibri" w:cs="Arial"/>
          <w:szCs w:val="20"/>
          <w:lang w:eastAsia="fr-FR"/>
        </w:rPr>
        <w:t xml:space="preserve">manquent d’installations sanitaires et parfois </w:t>
      </w:r>
      <w:r w:rsidR="00385661" w:rsidRPr="005711D5">
        <w:rPr>
          <w:rFonts w:eastAsia="Calibri" w:cs="Arial"/>
          <w:szCs w:val="20"/>
          <w:lang w:eastAsia="fr-FR"/>
        </w:rPr>
        <w:t>de clôture</w:t>
      </w:r>
      <w:r w:rsidRPr="005711D5">
        <w:rPr>
          <w:rFonts w:eastAsia="Calibri" w:cs="Arial"/>
          <w:szCs w:val="20"/>
          <w:lang w:eastAsia="fr-FR"/>
        </w:rPr>
        <w:t xml:space="preserve"> (pan de clôture manquant ou dégradé par l</w:t>
      </w:r>
      <w:r w:rsidR="00533A8A">
        <w:rPr>
          <w:rFonts w:eastAsia="Calibri" w:cs="Arial"/>
          <w:szCs w:val="20"/>
          <w:lang w:eastAsia="fr-FR"/>
        </w:rPr>
        <w:t>es intempéries). Une attention d</w:t>
      </w:r>
      <w:r w:rsidRPr="005711D5">
        <w:rPr>
          <w:rFonts w:eastAsia="Calibri" w:cs="Arial"/>
          <w:szCs w:val="20"/>
          <w:lang w:eastAsia="fr-FR"/>
        </w:rPr>
        <w:t>evra être accordée à ces installations de proximité comme mesures d’accompagnement au projet.</w:t>
      </w:r>
    </w:p>
    <w:p w14:paraId="20E1FD8A" w14:textId="77777777" w:rsidR="005711D5" w:rsidRPr="005711D5" w:rsidRDefault="005711D5" w:rsidP="00385661">
      <w:pPr>
        <w:spacing w:before="80" w:line="264" w:lineRule="auto"/>
        <w:rPr>
          <w:rFonts w:cs="Arial"/>
          <w:szCs w:val="20"/>
        </w:rPr>
      </w:pPr>
      <w:r w:rsidRPr="005711D5">
        <w:rPr>
          <w:rFonts w:cs="Arial"/>
          <w:szCs w:val="20"/>
        </w:rPr>
        <w:t>Parmi les PAP on note beaucoup de femmes (revendeuses, artisanes, commerçantes, etc..).</w:t>
      </w:r>
    </w:p>
    <w:p w14:paraId="18C850AE" w14:textId="2441F38A" w:rsidR="005711D5" w:rsidRPr="005711D5" w:rsidRDefault="005711D5" w:rsidP="00385661">
      <w:pPr>
        <w:spacing w:before="80" w:line="264" w:lineRule="auto"/>
        <w:rPr>
          <w:rFonts w:cs="Arial"/>
          <w:szCs w:val="20"/>
        </w:rPr>
      </w:pPr>
      <w:r w:rsidRPr="005711D5">
        <w:rPr>
          <w:rFonts w:cs="Arial"/>
          <w:szCs w:val="20"/>
        </w:rPr>
        <w:t>Pour un meilleur suivi de ce PAR qui a été élaboré, il faut la mise en place d’un cadre de concertation piloté par la Mairie d</w:t>
      </w:r>
      <w:r w:rsidR="00533A8A">
        <w:rPr>
          <w:rFonts w:cs="Arial"/>
          <w:szCs w:val="20"/>
        </w:rPr>
        <w:t xml:space="preserve">’Abomey </w:t>
      </w:r>
      <w:r w:rsidR="00492F47">
        <w:rPr>
          <w:rFonts w:cs="Arial"/>
          <w:szCs w:val="20"/>
        </w:rPr>
        <w:t>de concert avec l’ACV</w:t>
      </w:r>
      <w:r w:rsidRPr="005711D5">
        <w:rPr>
          <w:rFonts w:cs="Arial"/>
          <w:szCs w:val="20"/>
        </w:rPr>
        <w:t>DT pour :</w:t>
      </w:r>
    </w:p>
    <w:p w14:paraId="57CBE9DE" w14:textId="77777777" w:rsidR="005711D5" w:rsidRPr="005711D5" w:rsidRDefault="005711D5" w:rsidP="00324CBD">
      <w:pPr>
        <w:numPr>
          <w:ilvl w:val="0"/>
          <w:numId w:val="39"/>
        </w:numPr>
        <w:spacing w:before="80" w:after="0" w:line="264" w:lineRule="auto"/>
        <w:rPr>
          <w:rFonts w:cs="Arial"/>
          <w:szCs w:val="20"/>
        </w:rPr>
      </w:pPr>
      <w:r w:rsidRPr="005711D5">
        <w:rPr>
          <w:rFonts w:cs="Arial"/>
          <w:szCs w:val="20"/>
        </w:rPr>
        <w:t>faire arrêter d’éventuelles opérations de lotissement en cours dans ces zones et qui toucheraient aux emprises définies ;</w:t>
      </w:r>
    </w:p>
    <w:p w14:paraId="44D7CE80" w14:textId="77777777" w:rsidR="005711D5" w:rsidRPr="005711D5" w:rsidRDefault="005711D5" w:rsidP="00324CBD">
      <w:pPr>
        <w:numPr>
          <w:ilvl w:val="0"/>
          <w:numId w:val="39"/>
        </w:numPr>
        <w:spacing w:before="80" w:after="0" w:line="264" w:lineRule="auto"/>
        <w:rPr>
          <w:rFonts w:cs="Arial"/>
          <w:szCs w:val="20"/>
        </w:rPr>
      </w:pPr>
      <w:r w:rsidRPr="005711D5">
        <w:rPr>
          <w:rFonts w:cs="Arial"/>
          <w:szCs w:val="20"/>
        </w:rPr>
        <w:t>mettre en état de surveillance les emprises définies afin d’y interdire toute nouvelle acquisition de parcelle et de construction ou toutes nouvelles installation d’activités ;</w:t>
      </w:r>
    </w:p>
    <w:p w14:paraId="2619F113" w14:textId="62E29BB7" w:rsidR="005711D5" w:rsidRPr="005711D5" w:rsidRDefault="005711D5" w:rsidP="00324CBD">
      <w:pPr>
        <w:numPr>
          <w:ilvl w:val="0"/>
          <w:numId w:val="39"/>
        </w:numPr>
        <w:spacing w:before="80" w:after="0" w:line="264" w:lineRule="auto"/>
        <w:rPr>
          <w:rFonts w:cs="Arial"/>
          <w:szCs w:val="20"/>
        </w:rPr>
      </w:pPr>
      <w:r w:rsidRPr="005711D5">
        <w:rPr>
          <w:rFonts w:cs="Arial"/>
          <w:szCs w:val="20"/>
        </w:rPr>
        <w:t>organiser des séances de consultations pour informer les présumés propriétaires de biens dans ces zones sur l’imminence du projet et la nécessité de sursoir à tout  investissement et installation dans l’emprise du projet.</w:t>
      </w:r>
    </w:p>
    <w:p w14:paraId="4C4220F2" w14:textId="77777777" w:rsidR="005711D5" w:rsidRPr="005711D5" w:rsidRDefault="005711D5" w:rsidP="00385661">
      <w:pPr>
        <w:spacing w:before="80" w:after="0" w:line="264" w:lineRule="auto"/>
        <w:rPr>
          <w:rFonts w:cs="Arial"/>
          <w:szCs w:val="20"/>
        </w:rPr>
      </w:pPr>
      <w:r w:rsidRPr="005711D5">
        <w:rPr>
          <w:rFonts w:cs="Arial"/>
          <w:szCs w:val="20"/>
        </w:rPr>
        <w:t>Quant à la mise en œuvre du présent PAR, un certain nombre d’activités préalables sont nécessaires pour faciliter le démarrage des travaux. Il s’agira entre autres de :</w:t>
      </w:r>
    </w:p>
    <w:p w14:paraId="1FF6C2DA" w14:textId="77777777" w:rsidR="005711D5" w:rsidRPr="005711D5" w:rsidRDefault="005711D5" w:rsidP="00324CBD">
      <w:pPr>
        <w:numPr>
          <w:ilvl w:val="0"/>
          <w:numId w:val="40"/>
        </w:numPr>
        <w:spacing w:before="80" w:after="0" w:line="264" w:lineRule="auto"/>
        <w:rPr>
          <w:rFonts w:cs="Arial"/>
          <w:szCs w:val="20"/>
        </w:rPr>
      </w:pPr>
      <w:r w:rsidRPr="005711D5">
        <w:rPr>
          <w:rFonts w:cs="Arial"/>
          <w:szCs w:val="20"/>
        </w:rPr>
        <w:t>mettre en place les mécanismes de gestion consensuelle du processus décrits dans le présent PAR : Comités de Riverains devant servir d’interface entre le projet et les populations touchées ; Comité Technique de Négociation (CTN) ;</w:t>
      </w:r>
    </w:p>
    <w:p w14:paraId="589DDDFD" w14:textId="77777777" w:rsidR="005711D5" w:rsidRPr="005711D5" w:rsidRDefault="005711D5" w:rsidP="00324CBD">
      <w:pPr>
        <w:numPr>
          <w:ilvl w:val="0"/>
          <w:numId w:val="40"/>
        </w:numPr>
        <w:spacing w:before="80" w:after="0" w:line="264" w:lineRule="auto"/>
        <w:rPr>
          <w:rFonts w:cs="Arial"/>
          <w:szCs w:val="20"/>
        </w:rPr>
      </w:pPr>
      <w:r w:rsidRPr="005711D5">
        <w:rPr>
          <w:rFonts w:cs="Arial"/>
          <w:szCs w:val="20"/>
        </w:rPr>
        <w:t>multiplier les activités d’information et de communication avec les populations riveraines et les personnes affectées afin qu’elles soient impliquées ou qu’elles se prononcent sur les prises de décisions les concernant ;</w:t>
      </w:r>
    </w:p>
    <w:p w14:paraId="3B5A26FA" w14:textId="77777777" w:rsidR="005711D5" w:rsidRPr="005711D5" w:rsidRDefault="005711D5" w:rsidP="00324CBD">
      <w:pPr>
        <w:numPr>
          <w:ilvl w:val="0"/>
          <w:numId w:val="40"/>
        </w:numPr>
        <w:spacing w:before="80" w:after="0" w:line="264" w:lineRule="auto"/>
        <w:rPr>
          <w:rFonts w:cs="Arial"/>
          <w:szCs w:val="20"/>
        </w:rPr>
      </w:pPr>
      <w:r w:rsidRPr="005711D5">
        <w:rPr>
          <w:rFonts w:cs="Arial"/>
          <w:szCs w:val="20"/>
        </w:rPr>
        <w:t>respecter les principes retenus en matière de démolition, de reconstruction ou de réinstallation des personnes affectées ;</w:t>
      </w:r>
    </w:p>
    <w:p w14:paraId="0C960629" w14:textId="77777777" w:rsidR="005711D5" w:rsidRPr="005711D5" w:rsidRDefault="005711D5" w:rsidP="00324CBD">
      <w:pPr>
        <w:numPr>
          <w:ilvl w:val="0"/>
          <w:numId w:val="40"/>
        </w:numPr>
        <w:spacing w:before="80" w:after="0" w:line="264" w:lineRule="auto"/>
        <w:rPr>
          <w:rFonts w:cs="Arial"/>
          <w:szCs w:val="20"/>
        </w:rPr>
      </w:pPr>
      <w:r w:rsidRPr="005711D5">
        <w:rPr>
          <w:rFonts w:cs="Arial"/>
          <w:szCs w:val="20"/>
        </w:rPr>
        <w:t>s’assurer de la prise en compte réelle des doléances des femmes et des personnes vulnérables.</w:t>
      </w:r>
    </w:p>
    <w:p w14:paraId="714EF43E" w14:textId="36BB3383" w:rsidR="00C245C7" w:rsidRPr="00870052" w:rsidRDefault="0031032B" w:rsidP="00870052">
      <w:pPr>
        <w:pStyle w:val="Titre1"/>
      </w:pPr>
      <w:r w:rsidRPr="002B7F6C">
        <w:rPr>
          <w:sz w:val="22"/>
          <w:szCs w:val="22"/>
        </w:rPr>
        <w:br w:type="page"/>
      </w:r>
      <w:bookmarkStart w:id="595" w:name="_Toc3225092"/>
      <w:bookmarkStart w:id="596" w:name="_Toc51735898"/>
      <w:bookmarkStart w:id="597" w:name="_Toc52823062"/>
      <w:bookmarkStart w:id="598" w:name="_Toc52823100"/>
      <w:r w:rsidR="00C245C7" w:rsidRPr="00870052">
        <w:lastRenderedPageBreak/>
        <w:t>BIBLIOGRAPHIE</w:t>
      </w:r>
      <w:bookmarkEnd w:id="595"/>
      <w:bookmarkEnd w:id="596"/>
      <w:bookmarkEnd w:id="597"/>
      <w:bookmarkEnd w:id="598"/>
    </w:p>
    <w:p w14:paraId="0E39C914"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Agence Béninoise pour l’Environnement, 2017 : </w:t>
      </w:r>
      <w:r w:rsidRPr="005711D5">
        <w:rPr>
          <w:rFonts w:cs="Arial"/>
          <w:sz w:val="20"/>
          <w:szCs w:val="20"/>
        </w:rPr>
        <w:t>Décret n° 2017-332 du 06 juillet 2017 portant organisation des procédures de l’évaluation environnementale en République du Bénin</w:t>
      </w:r>
    </w:p>
    <w:p w14:paraId="59E3AE26"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Agence Béninoise pour l’Environnement, 2011 : </w:t>
      </w:r>
      <w:r w:rsidRPr="005711D5">
        <w:rPr>
          <w:rFonts w:cs="Arial"/>
          <w:sz w:val="20"/>
          <w:szCs w:val="20"/>
        </w:rPr>
        <w:t>Fiche descriptive sur les zones humides Ramsar. Complexe Est.</w:t>
      </w:r>
    </w:p>
    <w:p w14:paraId="0E9CD641"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Agence Béninoise pour l’Environnement,</w:t>
      </w:r>
      <w:r w:rsidRPr="005711D5">
        <w:rPr>
          <w:rFonts w:cs="Arial"/>
          <w:sz w:val="20"/>
          <w:szCs w:val="20"/>
        </w:rPr>
        <w:t xml:space="preserve"> 1999, Loi-Cadre sur l’Environnement en République du Bénin (N°98-030 du 12/02/1999), 62 pages.</w:t>
      </w:r>
    </w:p>
    <w:p w14:paraId="31D4250D"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Agence Béninoise pour l’Environnement : </w:t>
      </w:r>
      <w:r w:rsidRPr="005711D5">
        <w:rPr>
          <w:rFonts w:cs="Arial"/>
          <w:sz w:val="20"/>
          <w:szCs w:val="20"/>
        </w:rPr>
        <w:t>Guide général de réalisation d’une étude d’impact sur l’environnement, n.d.</w:t>
      </w:r>
    </w:p>
    <w:p w14:paraId="329E285C"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Agence Française de Développement : </w:t>
      </w:r>
      <w:r w:rsidRPr="005711D5">
        <w:rPr>
          <w:rFonts w:cs="Arial"/>
          <w:sz w:val="20"/>
          <w:szCs w:val="20"/>
        </w:rPr>
        <w:t>Genre en Action, Profil Genre Bénin, mise à jour en novembre 2016.</w:t>
      </w:r>
    </w:p>
    <w:p w14:paraId="787F1395"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André et al., 2002 : </w:t>
      </w:r>
      <w:r w:rsidRPr="005711D5">
        <w:rPr>
          <w:rFonts w:cs="Arial"/>
          <w:sz w:val="20"/>
          <w:szCs w:val="20"/>
        </w:rPr>
        <w:t>Vulnérabilité de la zone côtière du Bénin à un rehaussement relatif du niveau marin : état de la question et préconisations.</w:t>
      </w:r>
    </w:p>
    <w:p w14:paraId="3E1F23E1"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ATTANASSO Marie Odile</w:t>
      </w:r>
      <w:r w:rsidRPr="005711D5">
        <w:rPr>
          <w:rFonts w:cs="Arial"/>
          <w:sz w:val="20"/>
          <w:szCs w:val="20"/>
        </w:rPr>
        <w:t>, 2006. Rapport du recensement sur les conditions d’existence des ménages du 13</w:t>
      </w:r>
      <w:r w:rsidRPr="005711D5">
        <w:rPr>
          <w:rFonts w:cs="Arial"/>
          <w:sz w:val="20"/>
          <w:szCs w:val="20"/>
          <w:vertAlign w:val="superscript"/>
        </w:rPr>
        <w:t>ème</w:t>
      </w:r>
      <w:r w:rsidRPr="005711D5">
        <w:rPr>
          <w:rFonts w:cs="Arial"/>
          <w:sz w:val="20"/>
          <w:szCs w:val="20"/>
        </w:rPr>
        <w:t xml:space="preserve"> Arrondissement de Cotonou. 51 pages.</w:t>
      </w:r>
    </w:p>
    <w:p w14:paraId="4BB0462E"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BAD, Décembre 2013. </w:t>
      </w:r>
      <w:r w:rsidRPr="005711D5">
        <w:rPr>
          <w:rFonts w:cs="Arial"/>
          <w:sz w:val="20"/>
          <w:szCs w:val="20"/>
        </w:rPr>
        <w:t>Système de sauvegarde intégré de la BAD. Déclaration de politique et sauvegardes opérationnelles.</w:t>
      </w:r>
    </w:p>
    <w:p w14:paraId="44812B93"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Banque Mondiale, Inclusion sociale. Site web. http</w:t>
      </w:r>
      <w:r w:rsidRPr="005711D5">
        <w:rPr>
          <w:rFonts w:cs="Arial"/>
          <w:sz w:val="20"/>
          <w:szCs w:val="20"/>
        </w:rPr>
        <w:t>://www.banquemondiale.org/fr/topic /social</w:t>
      </w:r>
      <w:r w:rsidR="00B9187C" w:rsidRPr="005711D5">
        <w:rPr>
          <w:rFonts w:cs="Arial"/>
          <w:sz w:val="20"/>
          <w:szCs w:val="20"/>
        </w:rPr>
        <w:t xml:space="preserve"> </w:t>
      </w:r>
      <w:r w:rsidRPr="005711D5">
        <w:rPr>
          <w:rFonts w:cs="Arial"/>
          <w:sz w:val="20"/>
          <w:szCs w:val="20"/>
        </w:rPr>
        <w:t>development/brief/social-inclusion</w:t>
      </w:r>
    </w:p>
    <w:p w14:paraId="2A719094"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Banque Mondiale, 2016 : </w:t>
      </w:r>
      <w:r w:rsidRPr="005711D5">
        <w:rPr>
          <w:rFonts w:cs="Arial"/>
          <w:sz w:val="20"/>
          <w:szCs w:val="20"/>
        </w:rPr>
        <w:t>Notes de politique pour la nouvelle administration Béninoise.</w:t>
      </w:r>
    </w:p>
    <w:p w14:paraId="61C44000"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Banque Mondiale. IEPF. AIEI, 1999. </w:t>
      </w:r>
      <w:r w:rsidRPr="005711D5">
        <w:rPr>
          <w:rFonts w:cs="Arial"/>
          <w:sz w:val="20"/>
          <w:szCs w:val="20"/>
        </w:rPr>
        <w:t>Manuel d’évaluation environnementale. Volume 1 : Politiques, procédures et questions intersectorielles ;</w:t>
      </w:r>
    </w:p>
    <w:p w14:paraId="40D82FB8"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Banque Mondiale. 2001.  </w:t>
      </w:r>
      <w:r w:rsidR="00D21403" w:rsidRPr="005711D5">
        <w:rPr>
          <w:rFonts w:cs="Arial"/>
          <w:sz w:val="20"/>
          <w:szCs w:val="20"/>
        </w:rPr>
        <w:t>2 OP</w:t>
      </w:r>
      <w:r w:rsidRPr="005711D5">
        <w:rPr>
          <w:rFonts w:cs="Arial"/>
          <w:sz w:val="20"/>
          <w:szCs w:val="20"/>
        </w:rPr>
        <w:t>/BP 4.12 Déplacements involontaires, décembre 2001</w:t>
      </w:r>
    </w:p>
    <w:p w14:paraId="40AB7904"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CREDEL ONG, 2010 : </w:t>
      </w:r>
      <w:r w:rsidRPr="005711D5">
        <w:rPr>
          <w:rFonts w:cs="Arial"/>
          <w:sz w:val="20"/>
          <w:szCs w:val="20"/>
        </w:rPr>
        <w:t xml:space="preserve">Changements climatiques et inondations dans le Grand Cotonou. Situations de base et Analyse perspective. </w:t>
      </w:r>
    </w:p>
    <w:p w14:paraId="0D4E59C2"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IFC, Juillet 2007.</w:t>
      </w:r>
      <w:r w:rsidR="00A27F17" w:rsidRPr="005711D5">
        <w:rPr>
          <w:rFonts w:cs="Arial"/>
          <w:b/>
          <w:sz w:val="20"/>
          <w:szCs w:val="20"/>
        </w:rPr>
        <w:t xml:space="preserve"> </w:t>
      </w:r>
      <w:r w:rsidRPr="005711D5">
        <w:rPr>
          <w:rFonts w:cs="Arial"/>
          <w:sz w:val="20"/>
          <w:szCs w:val="20"/>
        </w:rPr>
        <w:t>Normes de performance en matière de durabilité environnementale et sociale. Recommandations ;</w:t>
      </w:r>
    </w:p>
    <w:p w14:paraId="11D63003"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IFC, Janvier 2012. </w:t>
      </w:r>
      <w:r w:rsidRPr="005711D5">
        <w:rPr>
          <w:rFonts w:cs="Arial"/>
          <w:sz w:val="20"/>
          <w:szCs w:val="20"/>
        </w:rPr>
        <w:t>Normes de performance en matière de durabilité environnementale et sociale ;</w:t>
      </w:r>
    </w:p>
    <w:p w14:paraId="60FC8FF8"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IFC, Janvier 2012.</w:t>
      </w:r>
      <w:r w:rsidR="00A27F17" w:rsidRPr="005711D5">
        <w:rPr>
          <w:rFonts w:cs="Arial"/>
          <w:b/>
          <w:sz w:val="20"/>
          <w:szCs w:val="20"/>
        </w:rPr>
        <w:t xml:space="preserve"> </w:t>
      </w:r>
      <w:r w:rsidRPr="005711D5">
        <w:rPr>
          <w:rFonts w:cs="Arial"/>
          <w:sz w:val="20"/>
          <w:szCs w:val="20"/>
        </w:rPr>
        <w:t>Normes de performance en matière de durabilité environnementale et sociale. Note d’orientation ;</w:t>
      </w:r>
    </w:p>
    <w:p w14:paraId="542C15BA" w14:textId="48381F3B"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INSAE, 2016 A : </w:t>
      </w:r>
      <w:r w:rsidRPr="005711D5">
        <w:rPr>
          <w:rFonts w:cs="Arial"/>
          <w:sz w:val="20"/>
          <w:szCs w:val="20"/>
        </w:rPr>
        <w:t xml:space="preserve">Cahier villages et quartiers de ville </w:t>
      </w:r>
      <w:r w:rsidR="00CB017F" w:rsidRPr="005711D5">
        <w:rPr>
          <w:rFonts w:cs="Arial"/>
          <w:sz w:val="20"/>
          <w:szCs w:val="20"/>
        </w:rPr>
        <w:t>du Zou</w:t>
      </w:r>
      <w:r w:rsidRPr="005711D5">
        <w:rPr>
          <w:rFonts w:cs="Arial"/>
          <w:sz w:val="20"/>
          <w:szCs w:val="20"/>
        </w:rPr>
        <w:t>.</w:t>
      </w:r>
    </w:p>
    <w:p w14:paraId="3A4A6B58"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INSAE, 2016 D : </w:t>
      </w:r>
      <w:r w:rsidRPr="005711D5">
        <w:rPr>
          <w:rFonts w:cs="Arial"/>
          <w:sz w:val="20"/>
          <w:szCs w:val="20"/>
        </w:rPr>
        <w:t>Enquête modulaire intégrée sur les conditions de vie des ménages 2ème édition (EMICOV – 2015 : Rapport d’analyse du volet emploi du temps).</w:t>
      </w:r>
    </w:p>
    <w:p w14:paraId="5A75899B"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INSAE, 2016 C : </w:t>
      </w:r>
      <w:r w:rsidRPr="005711D5">
        <w:rPr>
          <w:rFonts w:cs="Arial"/>
          <w:sz w:val="20"/>
          <w:szCs w:val="20"/>
        </w:rPr>
        <w:t>Principaux indicateurs socio-économiques des 12 départements (RPGH4-2013).</w:t>
      </w:r>
    </w:p>
    <w:p w14:paraId="6A2CD579"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INSAE, 2015 A : </w:t>
      </w:r>
      <w:r w:rsidRPr="005711D5">
        <w:rPr>
          <w:rFonts w:cs="Arial"/>
          <w:sz w:val="20"/>
          <w:szCs w:val="20"/>
        </w:rPr>
        <w:t>UCF-MCA-Bénin II. Enquête sur la consommation d’électricité au Bénin : Rapport ménage.</w:t>
      </w:r>
    </w:p>
    <w:p w14:paraId="55067ED0"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INSAE, 2015 B : RPGH 2013 : </w:t>
      </w:r>
      <w:r w:rsidRPr="005711D5">
        <w:rPr>
          <w:rFonts w:cs="Arial"/>
          <w:sz w:val="20"/>
          <w:szCs w:val="20"/>
        </w:rPr>
        <w:t>Que retenir des effectifs de la population en 2013</w:t>
      </w:r>
    </w:p>
    <w:p w14:paraId="753BD510"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INSAE, 2015 C : </w:t>
      </w:r>
      <w:r w:rsidRPr="005711D5">
        <w:rPr>
          <w:rFonts w:cs="Arial"/>
          <w:sz w:val="20"/>
          <w:szCs w:val="20"/>
        </w:rPr>
        <w:t>Note sur la pauvreté au Bénin en 2015.</w:t>
      </w:r>
    </w:p>
    <w:p w14:paraId="1369CF69"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INSAE, 2014 : Rapport final : </w:t>
      </w:r>
      <w:r w:rsidRPr="005711D5">
        <w:rPr>
          <w:rFonts w:cs="Arial"/>
          <w:sz w:val="20"/>
          <w:szCs w:val="20"/>
        </w:rPr>
        <w:t>Transition des jeunes femmes et des jeunes hommes de l’école vers la vie active au Bénin.</w:t>
      </w:r>
    </w:p>
    <w:p w14:paraId="5D46A7B7"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INSAE, 2013 : </w:t>
      </w:r>
      <w:r w:rsidRPr="005711D5">
        <w:rPr>
          <w:rFonts w:cs="Arial"/>
          <w:sz w:val="20"/>
          <w:szCs w:val="20"/>
        </w:rPr>
        <w:t>Enquête démographique et de santé 2011-2012.</w:t>
      </w:r>
    </w:p>
    <w:p w14:paraId="7A9CF6A3"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INSAE, </w:t>
      </w:r>
      <w:r w:rsidR="0098510F" w:rsidRPr="005711D5">
        <w:rPr>
          <w:rFonts w:cs="Arial"/>
          <w:b/>
          <w:sz w:val="20"/>
          <w:szCs w:val="20"/>
        </w:rPr>
        <w:t>2012 :</w:t>
      </w:r>
      <w:r w:rsidR="00BF750B" w:rsidRPr="005711D5">
        <w:rPr>
          <w:rFonts w:cs="Arial"/>
          <w:sz w:val="20"/>
          <w:szCs w:val="20"/>
        </w:rPr>
        <w:t xml:space="preserve"> </w:t>
      </w:r>
      <w:r w:rsidRPr="005711D5">
        <w:rPr>
          <w:rFonts w:cs="Arial"/>
          <w:sz w:val="20"/>
          <w:szCs w:val="20"/>
        </w:rPr>
        <w:t xml:space="preserve">Annuaire Statistique </w:t>
      </w:r>
      <w:r w:rsidR="00D21403" w:rsidRPr="005711D5">
        <w:rPr>
          <w:rFonts w:cs="Arial"/>
          <w:sz w:val="20"/>
          <w:szCs w:val="20"/>
        </w:rPr>
        <w:t>2010, 652</w:t>
      </w:r>
      <w:r w:rsidRPr="005711D5">
        <w:rPr>
          <w:rFonts w:cs="Arial"/>
          <w:sz w:val="20"/>
          <w:szCs w:val="20"/>
        </w:rPr>
        <w:t xml:space="preserve"> pages.</w:t>
      </w:r>
    </w:p>
    <w:p w14:paraId="72AEBF47"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INSAE,</w:t>
      </w:r>
      <w:r w:rsidRPr="005711D5">
        <w:rPr>
          <w:rFonts w:cs="Arial"/>
          <w:sz w:val="20"/>
          <w:szCs w:val="20"/>
        </w:rPr>
        <w:t xml:space="preserve"> 2004, Troisième Recensement Général de la Population et de l’Habitation (RGPH3) - Cahier des villages et quartiers de villes du Département du Littoral, 14 pages.</w:t>
      </w:r>
    </w:p>
    <w:p w14:paraId="34ECEE92"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lastRenderedPageBreak/>
        <w:t>INSAE</w:t>
      </w:r>
      <w:r w:rsidRPr="005711D5">
        <w:rPr>
          <w:rFonts w:cs="Arial"/>
          <w:sz w:val="20"/>
          <w:szCs w:val="20"/>
        </w:rPr>
        <w:t xml:space="preserve">, Novembre 2007, Enquête Modulaire Intégrée sur les Conditions de Vie et des Ménages (EMICoV) et Enquête Démographique et de Santé (EDS) – Principaux </w:t>
      </w:r>
      <w:r w:rsidR="00D21403" w:rsidRPr="005711D5">
        <w:rPr>
          <w:rFonts w:cs="Arial"/>
          <w:sz w:val="20"/>
          <w:szCs w:val="20"/>
        </w:rPr>
        <w:t>Indicateurs, 27</w:t>
      </w:r>
      <w:r w:rsidRPr="005711D5">
        <w:rPr>
          <w:rFonts w:cs="Arial"/>
          <w:sz w:val="20"/>
          <w:szCs w:val="20"/>
        </w:rPr>
        <w:t xml:space="preserve"> pages.</w:t>
      </w:r>
    </w:p>
    <w:p w14:paraId="0089208C"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INSAE</w:t>
      </w:r>
      <w:r w:rsidRPr="005711D5">
        <w:rPr>
          <w:rFonts w:cs="Arial"/>
          <w:sz w:val="20"/>
          <w:szCs w:val="20"/>
        </w:rPr>
        <w:t>, 2008, Projections Départementales 2002-2030, 136 pages.</w:t>
      </w:r>
    </w:p>
    <w:p w14:paraId="27B2559B"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Présidence de la République</w:t>
      </w:r>
      <w:r w:rsidRPr="005711D5">
        <w:rPr>
          <w:rFonts w:cs="Arial"/>
          <w:sz w:val="20"/>
          <w:szCs w:val="20"/>
        </w:rPr>
        <w:t>, 1999, Recueil des 5 lois sur la décentralisation, 103 pages.</w:t>
      </w:r>
    </w:p>
    <w:p w14:paraId="7F8ADE5E"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Projet d’Urgence de Gestion Environnementale en Milieu Urbain (PUGEMU</w:t>
      </w:r>
      <w:r w:rsidRPr="005711D5">
        <w:rPr>
          <w:rFonts w:cs="Arial"/>
          <w:sz w:val="20"/>
          <w:szCs w:val="20"/>
        </w:rPr>
        <w:t>),</w:t>
      </w:r>
      <w:r w:rsidR="006A3F40" w:rsidRPr="005711D5">
        <w:rPr>
          <w:rFonts w:cs="Arial"/>
          <w:sz w:val="20"/>
          <w:szCs w:val="20"/>
        </w:rPr>
        <w:t xml:space="preserve"> 2013 </w:t>
      </w:r>
      <w:r w:rsidRPr="005711D5">
        <w:rPr>
          <w:rFonts w:cs="Arial"/>
          <w:sz w:val="20"/>
          <w:szCs w:val="20"/>
        </w:rPr>
        <w:t>Projet de construction de collecteurs d’assainissement pluvial et du pont de fifadji à Cotonou, 97 pages.</w:t>
      </w:r>
    </w:p>
    <w:p w14:paraId="0D81B74C" w14:textId="2A7CB5B1"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République du </w:t>
      </w:r>
      <w:r w:rsidR="00D21403" w:rsidRPr="005711D5">
        <w:rPr>
          <w:rFonts w:cs="Arial"/>
          <w:b/>
          <w:sz w:val="20"/>
          <w:szCs w:val="20"/>
        </w:rPr>
        <w:t>Bénin</w:t>
      </w:r>
      <w:r w:rsidR="00D21403" w:rsidRPr="005711D5">
        <w:rPr>
          <w:rFonts w:cs="Arial"/>
          <w:sz w:val="20"/>
          <w:szCs w:val="20"/>
        </w:rPr>
        <w:t>, Droits</w:t>
      </w:r>
      <w:r w:rsidRPr="005711D5">
        <w:rPr>
          <w:rFonts w:cs="Arial"/>
          <w:sz w:val="20"/>
          <w:szCs w:val="20"/>
        </w:rPr>
        <w:t xml:space="preserve"> et Lois - Les titres fonciers de l’Etat Béninois dans la </w:t>
      </w:r>
      <w:r w:rsidR="00473B37" w:rsidRPr="005711D5">
        <w:rPr>
          <w:rFonts w:cs="Arial"/>
          <w:sz w:val="20"/>
          <w:szCs w:val="20"/>
        </w:rPr>
        <w:t>ville d</w:t>
      </w:r>
      <w:r w:rsidR="00CB37D3">
        <w:rPr>
          <w:rFonts w:cs="Arial"/>
          <w:sz w:val="20"/>
          <w:szCs w:val="20"/>
        </w:rPr>
        <w:t>’</w:t>
      </w:r>
      <w:r w:rsidR="009101E5" w:rsidRPr="005711D5">
        <w:rPr>
          <w:rFonts w:cs="Arial"/>
          <w:sz w:val="20"/>
          <w:szCs w:val="20"/>
        </w:rPr>
        <w:t>Abomey</w:t>
      </w:r>
      <w:r w:rsidRPr="005711D5">
        <w:rPr>
          <w:rFonts w:cs="Arial"/>
          <w:sz w:val="20"/>
          <w:szCs w:val="20"/>
        </w:rPr>
        <w:t xml:space="preserve">  Editions SOKEMI – Année 2013 – 1</w:t>
      </w:r>
      <w:r w:rsidRPr="005711D5">
        <w:rPr>
          <w:rFonts w:cs="Arial"/>
          <w:sz w:val="20"/>
          <w:szCs w:val="20"/>
          <w:vertAlign w:val="superscript"/>
        </w:rPr>
        <w:t>ère</w:t>
      </w:r>
      <w:r w:rsidRPr="005711D5">
        <w:rPr>
          <w:rFonts w:cs="Arial"/>
          <w:sz w:val="20"/>
          <w:szCs w:val="20"/>
        </w:rPr>
        <w:t xml:space="preserve"> Edition,  Cotonou - République du Bénin, 20 pages.</w:t>
      </w:r>
    </w:p>
    <w:p w14:paraId="44619322"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Lokossou C. (2012</w:t>
      </w:r>
      <w:r w:rsidR="00D21403" w:rsidRPr="005711D5">
        <w:rPr>
          <w:rFonts w:cs="Arial"/>
          <w:b/>
          <w:sz w:val="20"/>
          <w:szCs w:val="20"/>
        </w:rPr>
        <w:t>).</w:t>
      </w:r>
      <w:r w:rsidR="00D21403" w:rsidRPr="005711D5">
        <w:rPr>
          <w:rFonts w:cs="Arial"/>
          <w:sz w:val="20"/>
          <w:szCs w:val="20"/>
        </w:rPr>
        <w:t xml:space="preserve"> Cadastre</w:t>
      </w:r>
      <w:r w:rsidRPr="005711D5">
        <w:rPr>
          <w:rFonts w:cs="Arial"/>
          <w:sz w:val="20"/>
          <w:szCs w:val="20"/>
        </w:rPr>
        <w:t xml:space="preserve"> et inondations cycliques dans la ville de Cotonou, mémoire de DEA, UAC, Cotonou, Bénin, 78p.</w:t>
      </w:r>
    </w:p>
    <w:p w14:paraId="038E489F"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Nature Tropicale-ONG (2006). </w:t>
      </w:r>
      <w:r w:rsidRPr="005711D5">
        <w:rPr>
          <w:rFonts w:cs="Arial"/>
          <w:sz w:val="20"/>
          <w:szCs w:val="20"/>
        </w:rPr>
        <w:t>Réhabilitation et gestion intégrée des ressources des zones Humides dans les vallées de l’Ouémé et du Mono au Benin : plan d’action stratégique pour la gestion rationnelle et communautaire des ressources biologiques et des écosystèmes des sites et des couloirs de migration du lamantin d’Afrique de l’Ouest dans les zones humides du Sud- Bénin, rapport définitif, Cotonou, Bénin, 83p.</w:t>
      </w:r>
    </w:p>
    <w:p w14:paraId="0484A8F3" w14:textId="77777777" w:rsidR="00C245C7" w:rsidRPr="005711D5" w:rsidRDefault="00B9187C"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Nature</w:t>
      </w:r>
      <w:r w:rsidR="00C245C7" w:rsidRPr="005711D5">
        <w:rPr>
          <w:rFonts w:cs="Arial"/>
          <w:b/>
          <w:sz w:val="20"/>
          <w:szCs w:val="20"/>
        </w:rPr>
        <w:t xml:space="preserve"> Tropicale, 2006 : </w:t>
      </w:r>
      <w:r w:rsidR="00C245C7" w:rsidRPr="005711D5">
        <w:rPr>
          <w:rFonts w:cs="Arial"/>
          <w:sz w:val="20"/>
          <w:szCs w:val="20"/>
        </w:rPr>
        <w:t>Réhabilitation et Gestion intégrée des ressources des zones humides dans les vallées de l’Ouémé et du Mono au Bénin. UICN et NT ONG, Cotonou.</w:t>
      </w:r>
    </w:p>
    <w:p w14:paraId="705213B1"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ONU HABITAT, 2013 : </w:t>
      </w:r>
      <w:r w:rsidRPr="005711D5">
        <w:rPr>
          <w:rFonts w:cs="Arial"/>
          <w:sz w:val="20"/>
          <w:szCs w:val="20"/>
        </w:rPr>
        <w:t>Élaboration de la Stratégie de Développement Urbain de l’Agglomération de Cotonou. Rapport Final.</w:t>
      </w:r>
    </w:p>
    <w:p w14:paraId="17CA6DF5"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PNUD – Institut National de la Statistique (INSAE), 2016 : </w:t>
      </w:r>
      <w:r w:rsidRPr="005711D5">
        <w:rPr>
          <w:rFonts w:cs="Arial"/>
          <w:sz w:val="20"/>
          <w:szCs w:val="20"/>
        </w:rPr>
        <w:t>Les tendances de la pauvreté au Bénin (2007 – 2015).</w:t>
      </w:r>
    </w:p>
    <w:p w14:paraId="4BE8FED5"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PNUD, 1998 : </w:t>
      </w:r>
      <w:r w:rsidRPr="005711D5">
        <w:rPr>
          <w:rFonts w:cs="Arial"/>
          <w:sz w:val="20"/>
          <w:szCs w:val="20"/>
        </w:rPr>
        <w:t>Enquête emploi du temps 1998 au Bénin.</w:t>
      </w:r>
    </w:p>
    <w:p w14:paraId="44851F60"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PNUD, 2016 : </w:t>
      </w:r>
      <w:r w:rsidRPr="005711D5">
        <w:rPr>
          <w:rFonts w:cs="Arial"/>
          <w:sz w:val="20"/>
          <w:szCs w:val="20"/>
        </w:rPr>
        <w:t>Rapport sur le développement humain en Afrique 2016, Accélérer les progrès en faveur de l’égalité des genres et de l’autonomisation des femmes en Afrique.</w:t>
      </w:r>
      <w:r w:rsidRPr="005711D5">
        <w:rPr>
          <w:rFonts w:cs="Arial"/>
          <w:b/>
          <w:sz w:val="20"/>
          <w:szCs w:val="20"/>
        </w:rPr>
        <w:t xml:space="preserve"> </w:t>
      </w:r>
    </w:p>
    <w:p w14:paraId="4211723A"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b/>
          <w:sz w:val="20"/>
          <w:szCs w:val="20"/>
        </w:rPr>
        <w:t xml:space="preserve">PNUD, Mars 2012. </w:t>
      </w:r>
      <w:r w:rsidRPr="005711D5">
        <w:rPr>
          <w:rFonts w:cs="Arial"/>
          <w:sz w:val="20"/>
          <w:szCs w:val="20"/>
        </w:rPr>
        <w:t>Procédures d’examen préalable, environnemental et social des projets du PNUD. Note d’orientation.</w:t>
      </w:r>
    </w:p>
    <w:p w14:paraId="3257F86F"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PNUE, 2002. </w:t>
      </w:r>
      <w:r w:rsidRPr="005711D5">
        <w:rPr>
          <w:rFonts w:cs="Arial"/>
          <w:sz w:val="20"/>
          <w:szCs w:val="20"/>
        </w:rPr>
        <w:t>Manuel de formation sur l’étude d’impacts environnemental</w:t>
      </w:r>
      <w:r w:rsidRPr="005711D5">
        <w:rPr>
          <w:rFonts w:cs="Arial"/>
          <w:b/>
          <w:sz w:val="20"/>
          <w:szCs w:val="20"/>
        </w:rPr>
        <w:t> ;</w:t>
      </w:r>
    </w:p>
    <w:p w14:paraId="73E27A3C" w14:textId="77777777" w:rsidR="00C245C7" w:rsidRPr="005711D5" w:rsidRDefault="00C245C7" w:rsidP="000C20C5">
      <w:pPr>
        <w:numPr>
          <w:ilvl w:val="0"/>
          <w:numId w:val="7"/>
        </w:numPr>
        <w:tabs>
          <w:tab w:val="clear" w:pos="720"/>
          <w:tab w:val="num" w:pos="284"/>
        </w:tabs>
        <w:spacing w:after="0" w:line="240" w:lineRule="auto"/>
        <w:ind w:left="284" w:hanging="284"/>
        <w:rPr>
          <w:rFonts w:cs="Arial"/>
          <w:b/>
          <w:sz w:val="20"/>
          <w:szCs w:val="20"/>
        </w:rPr>
      </w:pPr>
      <w:r w:rsidRPr="005711D5">
        <w:rPr>
          <w:rFonts w:cs="Arial"/>
          <w:b/>
          <w:sz w:val="20"/>
          <w:szCs w:val="20"/>
        </w:rPr>
        <w:t xml:space="preserve">PSDCC, 2014 : </w:t>
      </w:r>
      <w:r w:rsidRPr="005711D5">
        <w:rPr>
          <w:rFonts w:cs="Arial"/>
          <w:sz w:val="20"/>
          <w:szCs w:val="20"/>
        </w:rPr>
        <w:t>Standards environnementaux et sociaux à mettre en œuvre dans le cadre du PSDCC</w:t>
      </w:r>
      <w:r w:rsidRPr="005711D5">
        <w:rPr>
          <w:rFonts w:cs="Arial"/>
          <w:b/>
          <w:sz w:val="20"/>
          <w:szCs w:val="20"/>
        </w:rPr>
        <w:t>.</w:t>
      </w:r>
    </w:p>
    <w:p w14:paraId="52784DAD" w14:textId="77777777" w:rsidR="00C245C7" w:rsidRPr="005711D5" w:rsidRDefault="00C245C7" w:rsidP="005711D5">
      <w:pPr>
        <w:spacing w:after="0" w:line="240" w:lineRule="auto"/>
        <w:rPr>
          <w:rFonts w:cs="Arial"/>
          <w:b/>
          <w:sz w:val="20"/>
          <w:szCs w:val="20"/>
        </w:rPr>
      </w:pPr>
    </w:p>
    <w:p w14:paraId="6C48C5AE" w14:textId="77777777" w:rsidR="00C245C7" w:rsidRPr="005711D5" w:rsidRDefault="00C245C7" w:rsidP="005711D5">
      <w:pPr>
        <w:spacing w:after="0" w:line="240" w:lineRule="auto"/>
        <w:rPr>
          <w:rFonts w:cs="Arial"/>
          <w:b/>
          <w:sz w:val="20"/>
          <w:szCs w:val="20"/>
        </w:rPr>
      </w:pPr>
      <w:r w:rsidRPr="005711D5">
        <w:rPr>
          <w:rFonts w:cs="Arial"/>
          <w:b/>
          <w:sz w:val="20"/>
          <w:szCs w:val="20"/>
        </w:rPr>
        <w:t>Loi</w:t>
      </w:r>
      <w:r w:rsidR="00A52F70" w:rsidRPr="005711D5">
        <w:rPr>
          <w:rFonts w:cs="Arial"/>
          <w:b/>
          <w:sz w:val="20"/>
          <w:szCs w:val="20"/>
        </w:rPr>
        <w:t>s consultées</w:t>
      </w:r>
    </w:p>
    <w:p w14:paraId="3ED48A44" w14:textId="13AAC210" w:rsidR="00C245C7" w:rsidRPr="005711D5" w:rsidRDefault="000C20C5" w:rsidP="000C20C5">
      <w:pPr>
        <w:numPr>
          <w:ilvl w:val="0"/>
          <w:numId w:val="7"/>
        </w:numPr>
        <w:tabs>
          <w:tab w:val="clear" w:pos="720"/>
          <w:tab w:val="num" w:pos="284"/>
        </w:tabs>
        <w:spacing w:after="0" w:line="240" w:lineRule="auto"/>
        <w:ind w:left="284" w:hanging="284"/>
        <w:rPr>
          <w:rFonts w:cs="Arial"/>
          <w:sz w:val="20"/>
          <w:szCs w:val="20"/>
        </w:rPr>
      </w:pPr>
      <w:r w:rsidRPr="005A7C0A">
        <w:rPr>
          <w:rFonts w:eastAsiaTheme="minorHAnsi" w:cs="Arial"/>
          <w:color w:val="000000" w:themeColor="text1"/>
          <w:szCs w:val="22"/>
          <w:lang w:eastAsia="en-US"/>
        </w:rPr>
        <w:t xml:space="preserve">Loi N°2019-40 du 07 novembre 2019 portant Constitution de la République du Bénin </w:t>
      </w:r>
      <w:r w:rsidRPr="005711D5">
        <w:rPr>
          <w:rFonts w:cs="Arial"/>
          <w:sz w:val="20"/>
          <w:szCs w:val="20"/>
        </w:rPr>
        <w:t>;</w:t>
      </w:r>
    </w:p>
    <w:p w14:paraId="7AC91576"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sz w:val="20"/>
          <w:szCs w:val="20"/>
        </w:rPr>
        <w:t>Loi n°98-030 du 12 février 1999 portant loi-cadre sur l’environnement en République du Bénin ;</w:t>
      </w:r>
    </w:p>
    <w:p w14:paraId="0F494A01"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sz w:val="20"/>
          <w:szCs w:val="20"/>
        </w:rPr>
        <w:t>Loi n° 97-028 du 15 Janvier 1999 portant organisation de l’administration territoriale de la République du Bénin ;</w:t>
      </w:r>
    </w:p>
    <w:p w14:paraId="09A8BED7" w14:textId="77777777" w:rsidR="00C245C7" w:rsidRPr="005711D5" w:rsidRDefault="00C245C7" w:rsidP="000C20C5">
      <w:pPr>
        <w:numPr>
          <w:ilvl w:val="0"/>
          <w:numId w:val="7"/>
        </w:numPr>
        <w:tabs>
          <w:tab w:val="clear" w:pos="720"/>
          <w:tab w:val="num" w:pos="284"/>
        </w:tabs>
        <w:spacing w:after="0" w:line="240" w:lineRule="auto"/>
        <w:ind w:left="284" w:hanging="284"/>
        <w:rPr>
          <w:rFonts w:cs="Arial"/>
          <w:sz w:val="20"/>
          <w:szCs w:val="20"/>
        </w:rPr>
      </w:pPr>
      <w:r w:rsidRPr="005711D5">
        <w:rPr>
          <w:rFonts w:cs="Arial"/>
          <w:sz w:val="20"/>
          <w:szCs w:val="20"/>
        </w:rPr>
        <w:t>Loi n° 97-029 du 15 Janvier 1999 portant organisation des communes en République du Bénin ;</w:t>
      </w:r>
    </w:p>
    <w:p w14:paraId="29ADF39B" w14:textId="77777777" w:rsidR="00C245C7" w:rsidRPr="005711D5" w:rsidRDefault="00C245C7" w:rsidP="000C20C5">
      <w:pPr>
        <w:numPr>
          <w:ilvl w:val="0"/>
          <w:numId w:val="7"/>
        </w:numPr>
        <w:tabs>
          <w:tab w:val="clear" w:pos="720"/>
          <w:tab w:val="num" w:pos="284"/>
          <w:tab w:val="left" w:pos="3465"/>
        </w:tabs>
        <w:spacing w:after="0" w:line="240" w:lineRule="auto"/>
        <w:ind w:left="284" w:hanging="284"/>
        <w:rPr>
          <w:rFonts w:cs="Arial"/>
          <w:sz w:val="20"/>
          <w:szCs w:val="20"/>
        </w:rPr>
      </w:pPr>
      <w:r w:rsidRPr="005711D5">
        <w:rPr>
          <w:rFonts w:cs="Arial"/>
          <w:sz w:val="20"/>
          <w:szCs w:val="20"/>
        </w:rPr>
        <w:t>Loi n° 2013-01 du 14 Août 2013 portant Code Foncier et Domanial en République du Bénin.</w:t>
      </w:r>
    </w:p>
    <w:p w14:paraId="11674F50" w14:textId="77777777" w:rsidR="00AB1832" w:rsidRDefault="00AB1832" w:rsidP="005711D5">
      <w:pPr>
        <w:tabs>
          <w:tab w:val="left" w:pos="3465"/>
        </w:tabs>
        <w:spacing w:after="0" w:line="240" w:lineRule="auto"/>
        <w:rPr>
          <w:rFonts w:cs="Arial"/>
        </w:rPr>
        <w:sectPr w:rsidR="00AB1832" w:rsidSect="00853CF8">
          <w:pgSz w:w="11906" w:h="16838"/>
          <w:pgMar w:top="1418" w:right="1418" w:bottom="1418" w:left="1418" w:header="709" w:footer="709" w:gutter="0"/>
          <w:cols w:space="708"/>
          <w:docGrid w:linePitch="360"/>
        </w:sectPr>
      </w:pPr>
    </w:p>
    <w:p w14:paraId="57C986A5" w14:textId="77777777" w:rsidR="00A041B8" w:rsidRPr="008E4AED" w:rsidRDefault="00A041B8" w:rsidP="00D17CA8">
      <w:pPr>
        <w:pStyle w:val="Titre1"/>
        <w:rPr>
          <w:rFonts w:ascii="Arial" w:hAnsi="Arial"/>
          <w:color w:val="auto"/>
          <w:sz w:val="22"/>
          <w:szCs w:val="24"/>
        </w:rPr>
      </w:pPr>
      <w:bookmarkStart w:id="599" w:name="_Toc51735899"/>
      <w:bookmarkStart w:id="600" w:name="_Toc954742"/>
      <w:bookmarkStart w:id="601" w:name="_Toc3225093"/>
      <w:bookmarkStart w:id="602" w:name="_Toc52823063"/>
      <w:bookmarkStart w:id="603" w:name="_Toc52823101"/>
      <w:r w:rsidRPr="009C31CC">
        <w:lastRenderedPageBreak/>
        <w:t>ANNEXES</w:t>
      </w:r>
      <w:bookmarkEnd w:id="599"/>
      <w:bookmarkEnd w:id="602"/>
      <w:bookmarkEnd w:id="603"/>
      <w:r w:rsidRPr="009C31CC">
        <w:t xml:space="preserve"> </w:t>
      </w:r>
    </w:p>
    <w:p w14:paraId="45C62CBC" w14:textId="6D24C382" w:rsidR="00AB1832" w:rsidRPr="0069219D" w:rsidRDefault="00870052" w:rsidP="00870052">
      <w:pPr>
        <w:pStyle w:val="Titre3"/>
        <w:rPr>
          <w:rFonts w:cs="Arial"/>
          <w:b w:val="0"/>
          <w:i/>
          <w:smallCaps w:val="0"/>
        </w:rPr>
      </w:pPr>
      <w:bookmarkStart w:id="604" w:name="_Toc51735900"/>
      <w:bookmarkStart w:id="605" w:name="_Toc52823064"/>
      <w:bookmarkEnd w:id="600"/>
      <w:bookmarkEnd w:id="601"/>
      <w:r w:rsidRPr="0069219D">
        <w:rPr>
          <w:rFonts w:cs="Arial"/>
          <w:b w:val="0"/>
          <w:i/>
          <w:smallCaps w:val="0"/>
        </w:rPr>
        <w:t>Annexe 1 : PV sign</w:t>
      </w:r>
      <w:r w:rsidR="007878BD" w:rsidRPr="0069219D">
        <w:rPr>
          <w:rFonts w:cs="Arial"/>
          <w:b w:val="0"/>
          <w:i/>
          <w:smallCaps w:val="0"/>
        </w:rPr>
        <w:t>é</w:t>
      </w:r>
      <w:r w:rsidRPr="0069219D">
        <w:rPr>
          <w:rFonts w:cs="Arial"/>
          <w:b w:val="0"/>
          <w:i/>
          <w:smallCaps w:val="0"/>
        </w:rPr>
        <w:t>s des consultations et liste de présence</w:t>
      </w:r>
      <w:bookmarkEnd w:id="604"/>
      <w:bookmarkEnd w:id="605"/>
    </w:p>
    <w:p w14:paraId="0772F48A" w14:textId="7671FCCF" w:rsidR="002814AF" w:rsidRPr="0069219D" w:rsidRDefault="00870052" w:rsidP="00870052">
      <w:pPr>
        <w:pStyle w:val="Titre3"/>
        <w:rPr>
          <w:rFonts w:cs="Arial"/>
          <w:b w:val="0"/>
          <w:i/>
          <w:smallCaps w:val="0"/>
        </w:rPr>
      </w:pPr>
      <w:bookmarkStart w:id="606" w:name="_Toc51735901"/>
      <w:bookmarkStart w:id="607" w:name="_Toc52823065"/>
      <w:r w:rsidRPr="0069219D">
        <w:rPr>
          <w:rFonts w:cs="Arial"/>
          <w:b w:val="0"/>
          <w:i/>
          <w:smallCaps w:val="0"/>
        </w:rPr>
        <w:t>Annexe 2 : Liste des PAP vulnérables</w:t>
      </w:r>
      <w:bookmarkEnd w:id="606"/>
      <w:bookmarkEnd w:id="607"/>
    </w:p>
    <w:p w14:paraId="6554E062" w14:textId="63479E1D" w:rsidR="002814AF" w:rsidRPr="0069219D" w:rsidRDefault="00870052" w:rsidP="00870052">
      <w:pPr>
        <w:pStyle w:val="Titre3"/>
        <w:rPr>
          <w:rFonts w:cs="Arial"/>
          <w:b w:val="0"/>
          <w:i/>
          <w:smallCaps w:val="0"/>
        </w:rPr>
      </w:pPr>
      <w:bookmarkStart w:id="608" w:name="_Toc51735902"/>
      <w:bookmarkStart w:id="609" w:name="_Toc52823066"/>
      <w:r w:rsidRPr="0069219D">
        <w:rPr>
          <w:rFonts w:cs="Arial"/>
          <w:b w:val="0"/>
          <w:i/>
          <w:smallCaps w:val="0"/>
        </w:rPr>
        <w:t>Annexe 3 : Fiches individuelles de compensation et des biens affect</w:t>
      </w:r>
      <w:r w:rsidR="007878BD" w:rsidRPr="0069219D">
        <w:rPr>
          <w:rFonts w:cs="Arial"/>
          <w:b w:val="0"/>
          <w:i/>
          <w:smallCaps w:val="0"/>
        </w:rPr>
        <w:t>é</w:t>
      </w:r>
      <w:r w:rsidRPr="0069219D">
        <w:rPr>
          <w:rFonts w:cs="Arial"/>
          <w:b w:val="0"/>
          <w:i/>
          <w:smallCaps w:val="0"/>
        </w:rPr>
        <w:t>s</w:t>
      </w:r>
      <w:bookmarkEnd w:id="608"/>
      <w:bookmarkEnd w:id="609"/>
    </w:p>
    <w:p w14:paraId="5A156F8D" w14:textId="5A0CC220" w:rsidR="002814AF" w:rsidRPr="0069219D" w:rsidRDefault="00870052" w:rsidP="00870052">
      <w:pPr>
        <w:pStyle w:val="Titre3"/>
        <w:rPr>
          <w:rFonts w:cs="Arial"/>
          <w:b w:val="0"/>
          <w:i/>
          <w:smallCaps w:val="0"/>
        </w:rPr>
      </w:pPr>
      <w:bookmarkStart w:id="610" w:name="_Toc51735904"/>
      <w:bookmarkStart w:id="611" w:name="_Toc52823067"/>
      <w:r w:rsidRPr="0069219D">
        <w:rPr>
          <w:rFonts w:cs="Arial"/>
          <w:b w:val="0"/>
          <w:i/>
          <w:smallCaps w:val="0"/>
        </w:rPr>
        <w:t xml:space="preserve">Annexe </w:t>
      </w:r>
      <w:r w:rsidR="0069219D">
        <w:rPr>
          <w:rFonts w:cs="Arial"/>
          <w:b w:val="0"/>
          <w:i/>
          <w:smallCaps w:val="0"/>
        </w:rPr>
        <w:t>4</w:t>
      </w:r>
      <w:r w:rsidRPr="0069219D">
        <w:rPr>
          <w:rFonts w:cs="Arial"/>
          <w:b w:val="0"/>
          <w:i/>
          <w:smallCaps w:val="0"/>
        </w:rPr>
        <w:t xml:space="preserve"> : Autres annexes outils de collecte</w:t>
      </w:r>
      <w:bookmarkEnd w:id="610"/>
      <w:bookmarkEnd w:id="611"/>
    </w:p>
    <w:p w14:paraId="5E5B743C" w14:textId="0FDF645E" w:rsidR="002814AF" w:rsidRPr="0069219D" w:rsidRDefault="0069219D" w:rsidP="00870052">
      <w:pPr>
        <w:pStyle w:val="Titre3"/>
        <w:rPr>
          <w:rFonts w:cs="Arial"/>
          <w:b w:val="0"/>
          <w:i/>
          <w:smallCaps w:val="0"/>
        </w:rPr>
      </w:pPr>
      <w:bookmarkStart w:id="612" w:name="_Toc51735905"/>
      <w:bookmarkStart w:id="613" w:name="_Toc52823068"/>
      <w:r>
        <w:rPr>
          <w:rFonts w:cs="Arial"/>
          <w:b w:val="0"/>
          <w:i/>
          <w:smallCaps w:val="0"/>
        </w:rPr>
        <w:t>Annexe 5</w:t>
      </w:r>
      <w:r w:rsidR="00870052" w:rsidRPr="0069219D">
        <w:rPr>
          <w:rFonts w:cs="Arial"/>
          <w:b w:val="0"/>
          <w:i/>
          <w:smallCaps w:val="0"/>
        </w:rPr>
        <w:t xml:space="preserve"> : Autres annexes TDR</w:t>
      </w:r>
      <w:bookmarkEnd w:id="612"/>
      <w:bookmarkEnd w:id="613"/>
    </w:p>
    <w:p w14:paraId="4182CE68" w14:textId="063960FA" w:rsidR="002814AF" w:rsidRPr="0069219D" w:rsidRDefault="0069219D" w:rsidP="00870052">
      <w:pPr>
        <w:pStyle w:val="Titre3"/>
        <w:rPr>
          <w:rFonts w:cs="Arial"/>
          <w:b w:val="0"/>
          <w:i/>
          <w:smallCaps w:val="0"/>
        </w:rPr>
      </w:pPr>
      <w:bookmarkStart w:id="614" w:name="_Toc51735906"/>
      <w:bookmarkStart w:id="615" w:name="_Toc52823069"/>
      <w:r>
        <w:rPr>
          <w:rFonts w:cs="Arial"/>
          <w:b w:val="0"/>
          <w:i/>
          <w:smallCaps w:val="0"/>
        </w:rPr>
        <w:t>Annexe 6</w:t>
      </w:r>
      <w:r w:rsidR="00870052" w:rsidRPr="0069219D">
        <w:rPr>
          <w:rFonts w:cs="Arial"/>
          <w:b w:val="0"/>
          <w:i/>
          <w:smallCaps w:val="0"/>
        </w:rPr>
        <w:t xml:space="preserve"> : Autres annexes fiche de réclamation</w:t>
      </w:r>
      <w:bookmarkEnd w:id="614"/>
      <w:bookmarkEnd w:id="615"/>
    </w:p>
    <w:p w14:paraId="19638BB2" w14:textId="5A82B7B4" w:rsidR="002814AF" w:rsidRPr="0069219D" w:rsidRDefault="0069219D" w:rsidP="00870052">
      <w:pPr>
        <w:pStyle w:val="Titre3"/>
        <w:rPr>
          <w:rFonts w:cs="Arial"/>
          <w:b w:val="0"/>
          <w:i/>
          <w:smallCaps w:val="0"/>
        </w:rPr>
      </w:pPr>
      <w:bookmarkStart w:id="616" w:name="_Toc51735907"/>
      <w:bookmarkStart w:id="617" w:name="_Toc52823070"/>
      <w:r>
        <w:rPr>
          <w:rFonts w:cs="Arial"/>
          <w:b w:val="0"/>
          <w:i/>
          <w:smallCaps w:val="0"/>
        </w:rPr>
        <w:t>Annexe 7</w:t>
      </w:r>
      <w:r w:rsidR="00870052" w:rsidRPr="0069219D">
        <w:rPr>
          <w:rFonts w:cs="Arial"/>
          <w:b w:val="0"/>
          <w:i/>
          <w:smallCaps w:val="0"/>
        </w:rPr>
        <w:t xml:space="preserve"> : Autres annexes fiches synthèse de réclamation</w:t>
      </w:r>
      <w:bookmarkEnd w:id="616"/>
      <w:bookmarkEnd w:id="617"/>
    </w:p>
    <w:p w14:paraId="21141D8B" w14:textId="2699B1F8" w:rsidR="002814AF" w:rsidRPr="0069219D" w:rsidRDefault="00870052" w:rsidP="00870052">
      <w:pPr>
        <w:pStyle w:val="Titre3"/>
        <w:rPr>
          <w:rFonts w:cs="Arial"/>
          <w:b w:val="0"/>
          <w:i/>
          <w:smallCaps w:val="0"/>
        </w:rPr>
      </w:pPr>
      <w:bookmarkStart w:id="618" w:name="_Toc51735908"/>
      <w:bookmarkStart w:id="619" w:name="_Toc52823071"/>
      <w:r w:rsidRPr="0069219D">
        <w:rPr>
          <w:rFonts w:cs="Arial"/>
          <w:b w:val="0"/>
          <w:i/>
          <w:smallCaps w:val="0"/>
        </w:rPr>
        <w:t>Annex</w:t>
      </w:r>
      <w:r w:rsidR="0069219D">
        <w:rPr>
          <w:rFonts w:cs="Arial"/>
          <w:b w:val="0"/>
          <w:i/>
          <w:smallCaps w:val="0"/>
        </w:rPr>
        <w:t>e 8</w:t>
      </w:r>
      <w:r w:rsidRPr="0069219D">
        <w:rPr>
          <w:rFonts w:cs="Arial"/>
          <w:b w:val="0"/>
          <w:i/>
          <w:smallCaps w:val="0"/>
        </w:rPr>
        <w:t xml:space="preserve"> : Autres annexes dessin parcellaire rues</w:t>
      </w:r>
      <w:bookmarkEnd w:id="618"/>
      <w:bookmarkEnd w:id="619"/>
    </w:p>
    <w:p w14:paraId="26A6C701" w14:textId="699A0731" w:rsidR="002814AF" w:rsidRPr="0069219D" w:rsidRDefault="0069219D" w:rsidP="00870052">
      <w:pPr>
        <w:pStyle w:val="Titre3"/>
        <w:rPr>
          <w:rFonts w:cs="Arial"/>
          <w:b w:val="0"/>
          <w:i/>
          <w:smallCaps w:val="0"/>
        </w:rPr>
      </w:pPr>
      <w:bookmarkStart w:id="620" w:name="_Toc51735909"/>
      <w:bookmarkStart w:id="621" w:name="_Toc52823072"/>
      <w:r>
        <w:rPr>
          <w:rFonts w:cs="Arial"/>
          <w:b w:val="0"/>
          <w:i/>
          <w:smallCaps w:val="0"/>
        </w:rPr>
        <w:t>Annexe 9</w:t>
      </w:r>
      <w:r w:rsidR="00870052" w:rsidRPr="0069219D">
        <w:rPr>
          <w:rFonts w:cs="Arial"/>
          <w:b w:val="0"/>
          <w:i/>
          <w:smallCaps w:val="0"/>
        </w:rPr>
        <w:t xml:space="preserve"> : Autres annexes dessin parcellaire collecteurs</w:t>
      </w:r>
      <w:bookmarkEnd w:id="620"/>
      <w:bookmarkEnd w:id="621"/>
    </w:p>
    <w:p w14:paraId="6F0CB6B4" w14:textId="4184FD21" w:rsidR="002814AF" w:rsidRPr="0069219D" w:rsidRDefault="0069219D" w:rsidP="00870052">
      <w:pPr>
        <w:pStyle w:val="Titre3"/>
        <w:rPr>
          <w:rFonts w:cs="Arial"/>
          <w:b w:val="0"/>
          <w:i/>
          <w:smallCaps w:val="0"/>
        </w:rPr>
      </w:pPr>
      <w:bookmarkStart w:id="622" w:name="_Toc51735910"/>
      <w:bookmarkStart w:id="623" w:name="_Toc52823073"/>
      <w:r>
        <w:rPr>
          <w:rFonts w:cs="Arial"/>
          <w:b w:val="0"/>
          <w:i/>
          <w:smallCaps w:val="0"/>
        </w:rPr>
        <w:t>Annexe 10</w:t>
      </w:r>
      <w:r w:rsidR="00870052" w:rsidRPr="0069219D">
        <w:rPr>
          <w:rFonts w:cs="Arial"/>
          <w:b w:val="0"/>
          <w:i/>
          <w:smallCaps w:val="0"/>
        </w:rPr>
        <w:t xml:space="preserve"> : Autres annexes infrastructures socio communautaires</w:t>
      </w:r>
      <w:bookmarkEnd w:id="622"/>
      <w:bookmarkEnd w:id="623"/>
    </w:p>
    <w:p w14:paraId="60464A50" w14:textId="63E3132F" w:rsidR="002814AF" w:rsidRPr="0069219D" w:rsidRDefault="0069219D" w:rsidP="00870052">
      <w:pPr>
        <w:pStyle w:val="Titre3"/>
        <w:rPr>
          <w:rFonts w:cs="Arial"/>
          <w:b w:val="0"/>
          <w:i/>
          <w:smallCaps w:val="0"/>
        </w:rPr>
      </w:pPr>
      <w:bookmarkStart w:id="624" w:name="_Toc51735911"/>
      <w:bookmarkStart w:id="625" w:name="_Toc52823074"/>
      <w:r>
        <w:rPr>
          <w:rFonts w:cs="Arial"/>
          <w:b w:val="0"/>
          <w:i/>
          <w:smallCaps w:val="0"/>
        </w:rPr>
        <w:t>Annexe 11</w:t>
      </w:r>
      <w:r w:rsidR="00870052" w:rsidRPr="0069219D">
        <w:rPr>
          <w:rFonts w:cs="Arial"/>
          <w:b w:val="0"/>
          <w:i/>
          <w:smallCaps w:val="0"/>
        </w:rPr>
        <w:t xml:space="preserve"> : Autres annexes protocole d’accord</w:t>
      </w:r>
      <w:bookmarkEnd w:id="624"/>
      <w:bookmarkEnd w:id="625"/>
    </w:p>
    <w:p w14:paraId="46DED312" w14:textId="5D85D9FF" w:rsidR="002814AF" w:rsidRPr="0069219D" w:rsidRDefault="0069219D" w:rsidP="00870052">
      <w:pPr>
        <w:pStyle w:val="Titre3"/>
        <w:rPr>
          <w:rFonts w:cs="Arial"/>
          <w:b w:val="0"/>
          <w:i/>
          <w:smallCaps w:val="0"/>
        </w:rPr>
      </w:pPr>
      <w:bookmarkStart w:id="626" w:name="_Toc51735912"/>
      <w:bookmarkStart w:id="627" w:name="_Toc52823075"/>
      <w:r>
        <w:rPr>
          <w:rFonts w:cs="Arial"/>
          <w:b w:val="0"/>
          <w:i/>
          <w:smallCaps w:val="0"/>
        </w:rPr>
        <w:t>Annexe 12</w:t>
      </w:r>
      <w:r w:rsidR="00870052" w:rsidRPr="0069219D">
        <w:rPr>
          <w:rFonts w:cs="Arial"/>
          <w:b w:val="0"/>
          <w:i/>
          <w:smallCaps w:val="0"/>
        </w:rPr>
        <w:t xml:space="preserve"> : Autres annexes arrêté lancement par</w:t>
      </w:r>
      <w:bookmarkEnd w:id="626"/>
      <w:bookmarkEnd w:id="627"/>
    </w:p>
    <w:p w14:paraId="01567C72" w14:textId="5F562A10" w:rsidR="002814AF" w:rsidRPr="0069219D" w:rsidRDefault="00870052" w:rsidP="00870052">
      <w:pPr>
        <w:pStyle w:val="Titre3"/>
        <w:rPr>
          <w:rFonts w:cs="Arial"/>
          <w:b w:val="0"/>
          <w:i/>
          <w:smallCaps w:val="0"/>
        </w:rPr>
      </w:pPr>
      <w:bookmarkStart w:id="628" w:name="_Toc51735913"/>
      <w:bookmarkStart w:id="629" w:name="_Toc52823076"/>
      <w:r w:rsidRPr="0069219D">
        <w:rPr>
          <w:rFonts w:cs="Arial"/>
          <w:b w:val="0"/>
          <w:i/>
          <w:smallCaps w:val="0"/>
        </w:rPr>
        <w:t>Annexe 1</w:t>
      </w:r>
      <w:r w:rsidR="0069219D">
        <w:rPr>
          <w:rFonts w:cs="Arial"/>
          <w:b w:val="0"/>
          <w:i/>
          <w:smallCaps w:val="0"/>
        </w:rPr>
        <w:t>3</w:t>
      </w:r>
      <w:r w:rsidRPr="0069219D">
        <w:rPr>
          <w:rFonts w:cs="Arial"/>
          <w:b w:val="0"/>
          <w:i/>
          <w:smallCaps w:val="0"/>
        </w:rPr>
        <w:t xml:space="preserve"> : Autres annexes PAPVS</w:t>
      </w:r>
      <w:r w:rsidR="00196215" w:rsidRPr="0069219D">
        <w:rPr>
          <w:rFonts w:cs="Arial"/>
          <w:b w:val="0"/>
          <w:i/>
          <w:smallCaps w:val="0"/>
        </w:rPr>
        <w:t xml:space="preserve"> : </w:t>
      </w:r>
      <w:r w:rsidRPr="0069219D">
        <w:rPr>
          <w:rFonts w:cs="Arial"/>
          <w:b w:val="0"/>
          <w:i/>
          <w:smallCaps w:val="0"/>
        </w:rPr>
        <w:t>barèmes de compensation_ACVDT</w:t>
      </w:r>
      <w:bookmarkEnd w:id="628"/>
      <w:bookmarkEnd w:id="629"/>
    </w:p>
    <w:p w14:paraId="721EAFEF" w14:textId="554CF26C" w:rsidR="00870052" w:rsidRDefault="0069219D" w:rsidP="0069219D">
      <w:pPr>
        <w:pStyle w:val="Titre3"/>
        <w:rPr>
          <w:rFonts w:cs="Arial"/>
          <w:b w:val="0"/>
          <w:bCs w:val="0"/>
        </w:rPr>
      </w:pPr>
      <w:bookmarkStart w:id="630" w:name="_Toc51735903"/>
      <w:bookmarkStart w:id="631" w:name="_Toc52823077"/>
      <w:r w:rsidRPr="0069219D">
        <w:rPr>
          <w:rFonts w:cs="Arial"/>
          <w:b w:val="0"/>
          <w:i/>
          <w:smallCaps w:val="0"/>
        </w:rPr>
        <w:t xml:space="preserve">Annexe </w:t>
      </w:r>
      <w:r>
        <w:rPr>
          <w:rFonts w:cs="Arial"/>
          <w:b w:val="0"/>
          <w:i/>
          <w:smallCaps w:val="0"/>
        </w:rPr>
        <w:t>1</w:t>
      </w:r>
      <w:r w:rsidRPr="0069219D">
        <w:rPr>
          <w:rFonts w:cs="Arial"/>
          <w:b w:val="0"/>
          <w:i/>
          <w:smallCaps w:val="0"/>
        </w:rPr>
        <w:t xml:space="preserve">4 : </w:t>
      </w:r>
      <w:bookmarkEnd w:id="630"/>
      <w:r w:rsidRPr="0069219D">
        <w:rPr>
          <w:rFonts w:cs="Arial"/>
          <w:b w:val="0"/>
          <w:i/>
          <w:smallCaps w:val="0"/>
        </w:rPr>
        <w:t xml:space="preserve">Autres annexes </w:t>
      </w:r>
      <w:r>
        <w:rPr>
          <w:rFonts w:cs="Arial"/>
          <w:b w:val="0"/>
          <w:i/>
          <w:smallCaps w:val="0"/>
        </w:rPr>
        <w:t>_ Liste des PAP</w:t>
      </w:r>
      <w:bookmarkEnd w:id="631"/>
      <w:r w:rsidR="00870052">
        <w:rPr>
          <w:rFonts w:cs="Arial"/>
          <w:b w:val="0"/>
          <w:bCs w:val="0"/>
        </w:rPr>
        <w:br w:type="page"/>
      </w:r>
    </w:p>
    <w:p w14:paraId="219CCDAD" w14:textId="5EDC4206" w:rsidR="00870052" w:rsidRPr="0026768B" w:rsidRDefault="00870052" w:rsidP="00870052">
      <w:pPr>
        <w:pStyle w:val="Titre1"/>
        <w:rPr>
          <w:rFonts w:ascii="Arial Narrow" w:hAnsi="Arial Narrow"/>
        </w:rPr>
      </w:pPr>
      <w:bookmarkStart w:id="632" w:name="_Toc46328434"/>
      <w:bookmarkStart w:id="633" w:name="_Toc46329035"/>
      <w:bookmarkStart w:id="634" w:name="_Toc51735914"/>
      <w:bookmarkStart w:id="635" w:name="_Toc51736209"/>
      <w:bookmarkStart w:id="636" w:name="_Toc52823078"/>
      <w:bookmarkStart w:id="637" w:name="_Toc52823102"/>
      <w:r w:rsidRPr="0026768B">
        <w:rPr>
          <w:rFonts w:ascii="Arial Narrow" w:hAnsi="Arial Narrow"/>
        </w:rPr>
        <w:lastRenderedPageBreak/>
        <w:t>TABLE DES MATIERES</w:t>
      </w:r>
      <w:bookmarkEnd w:id="632"/>
      <w:bookmarkEnd w:id="633"/>
      <w:bookmarkEnd w:id="634"/>
      <w:bookmarkEnd w:id="635"/>
      <w:bookmarkEnd w:id="636"/>
      <w:bookmarkEnd w:id="637"/>
      <w:r w:rsidRPr="0026768B">
        <w:rPr>
          <w:rFonts w:ascii="Arial Narrow" w:hAnsi="Arial Narrow"/>
        </w:rPr>
        <w:t xml:space="preserve"> </w:t>
      </w:r>
    </w:p>
    <w:p w14:paraId="05448A7B" w14:textId="0C3973A3" w:rsidR="00293B1D" w:rsidRDefault="007878BD">
      <w:pPr>
        <w:pStyle w:val="TM1"/>
        <w:rPr>
          <w:rFonts w:asciiTheme="minorHAnsi" w:eastAsiaTheme="minorEastAsia" w:hAnsiTheme="minorHAnsi" w:cstheme="minorBidi"/>
          <w:b w:val="0"/>
          <w:i w:val="0"/>
          <w:sz w:val="22"/>
          <w:szCs w:val="22"/>
          <w:lang w:eastAsia="fr-FR"/>
        </w:rPr>
      </w:pPr>
      <w:r w:rsidRPr="009C293E">
        <w:rPr>
          <w:b w:val="0"/>
        </w:rPr>
        <w:fldChar w:fldCharType="begin"/>
      </w:r>
      <w:r w:rsidRPr="009C293E">
        <w:rPr>
          <w:b w:val="0"/>
        </w:rPr>
        <w:instrText xml:space="preserve"> TOC \o "1-4" \h \z \u </w:instrText>
      </w:r>
      <w:r w:rsidRPr="009C293E">
        <w:rPr>
          <w:b w:val="0"/>
        </w:rPr>
        <w:fldChar w:fldCharType="separate"/>
      </w:r>
      <w:hyperlink w:anchor="_Toc52822952" w:history="1">
        <w:r w:rsidR="00293B1D" w:rsidRPr="00C40C15">
          <w:rPr>
            <w:rStyle w:val="Lienhypertexte"/>
          </w:rPr>
          <w:t>SOMMAIRE</w:t>
        </w:r>
        <w:r w:rsidR="00293B1D">
          <w:rPr>
            <w:webHidden/>
          </w:rPr>
          <w:tab/>
        </w:r>
        <w:r w:rsidR="00293B1D">
          <w:rPr>
            <w:webHidden/>
          </w:rPr>
          <w:fldChar w:fldCharType="begin"/>
        </w:r>
        <w:r w:rsidR="00293B1D">
          <w:rPr>
            <w:webHidden/>
          </w:rPr>
          <w:instrText xml:space="preserve"> PAGEREF _Toc52822952 \h </w:instrText>
        </w:r>
        <w:r w:rsidR="00293B1D">
          <w:rPr>
            <w:webHidden/>
          </w:rPr>
        </w:r>
        <w:r w:rsidR="00293B1D">
          <w:rPr>
            <w:webHidden/>
          </w:rPr>
          <w:fldChar w:fldCharType="separate"/>
        </w:r>
        <w:r w:rsidR="00D90993">
          <w:rPr>
            <w:webHidden/>
          </w:rPr>
          <w:t>i</w:t>
        </w:r>
        <w:r w:rsidR="00293B1D">
          <w:rPr>
            <w:webHidden/>
          </w:rPr>
          <w:fldChar w:fldCharType="end"/>
        </w:r>
      </w:hyperlink>
    </w:p>
    <w:p w14:paraId="31815505" w14:textId="4C910A03" w:rsidR="00293B1D" w:rsidRDefault="00293B1D">
      <w:pPr>
        <w:pStyle w:val="TM1"/>
        <w:rPr>
          <w:rFonts w:asciiTheme="minorHAnsi" w:eastAsiaTheme="minorEastAsia" w:hAnsiTheme="minorHAnsi" w:cstheme="minorBidi"/>
          <w:b w:val="0"/>
          <w:i w:val="0"/>
          <w:sz w:val="22"/>
          <w:szCs w:val="22"/>
          <w:lang w:eastAsia="fr-FR"/>
        </w:rPr>
      </w:pPr>
      <w:hyperlink w:anchor="_Toc52822953" w:history="1">
        <w:r w:rsidRPr="00C40C15">
          <w:rPr>
            <w:rStyle w:val="Lienhypertexte"/>
          </w:rPr>
          <w:t>LISTE DES TABLEAUX</w:t>
        </w:r>
        <w:r>
          <w:rPr>
            <w:webHidden/>
          </w:rPr>
          <w:tab/>
        </w:r>
        <w:r>
          <w:rPr>
            <w:webHidden/>
          </w:rPr>
          <w:fldChar w:fldCharType="begin"/>
        </w:r>
        <w:r>
          <w:rPr>
            <w:webHidden/>
          </w:rPr>
          <w:instrText xml:space="preserve"> PAGEREF _Toc52822953 \h </w:instrText>
        </w:r>
        <w:r>
          <w:rPr>
            <w:webHidden/>
          </w:rPr>
        </w:r>
        <w:r>
          <w:rPr>
            <w:webHidden/>
          </w:rPr>
          <w:fldChar w:fldCharType="separate"/>
        </w:r>
        <w:r w:rsidR="00D90993">
          <w:rPr>
            <w:webHidden/>
          </w:rPr>
          <w:t>iii</w:t>
        </w:r>
        <w:r>
          <w:rPr>
            <w:webHidden/>
          </w:rPr>
          <w:fldChar w:fldCharType="end"/>
        </w:r>
      </w:hyperlink>
    </w:p>
    <w:p w14:paraId="49A76D78" w14:textId="12088132" w:rsidR="00293B1D" w:rsidRDefault="00293B1D">
      <w:pPr>
        <w:pStyle w:val="TM1"/>
        <w:rPr>
          <w:rFonts w:asciiTheme="minorHAnsi" w:eastAsiaTheme="minorEastAsia" w:hAnsiTheme="minorHAnsi" w:cstheme="minorBidi"/>
          <w:b w:val="0"/>
          <w:i w:val="0"/>
          <w:sz w:val="22"/>
          <w:szCs w:val="22"/>
          <w:lang w:eastAsia="fr-FR"/>
        </w:rPr>
      </w:pPr>
      <w:hyperlink w:anchor="_Toc52822954" w:history="1">
        <w:r w:rsidRPr="00C40C15">
          <w:rPr>
            <w:rStyle w:val="Lienhypertexte"/>
          </w:rPr>
          <w:t>LISTE DES FIGURES</w:t>
        </w:r>
        <w:r>
          <w:rPr>
            <w:webHidden/>
          </w:rPr>
          <w:tab/>
        </w:r>
        <w:r>
          <w:rPr>
            <w:webHidden/>
          </w:rPr>
          <w:fldChar w:fldCharType="begin"/>
        </w:r>
        <w:r>
          <w:rPr>
            <w:webHidden/>
          </w:rPr>
          <w:instrText xml:space="preserve"> PAGEREF _Toc52822954 \h </w:instrText>
        </w:r>
        <w:r>
          <w:rPr>
            <w:webHidden/>
          </w:rPr>
        </w:r>
        <w:r>
          <w:rPr>
            <w:webHidden/>
          </w:rPr>
          <w:fldChar w:fldCharType="separate"/>
        </w:r>
        <w:r w:rsidR="00D90993">
          <w:rPr>
            <w:webHidden/>
          </w:rPr>
          <w:t>iii</w:t>
        </w:r>
        <w:r>
          <w:rPr>
            <w:webHidden/>
          </w:rPr>
          <w:fldChar w:fldCharType="end"/>
        </w:r>
      </w:hyperlink>
    </w:p>
    <w:p w14:paraId="371F6777" w14:textId="1F32C0AF" w:rsidR="00293B1D" w:rsidRDefault="00293B1D">
      <w:pPr>
        <w:pStyle w:val="TM1"/>
        <w:rPr>
          <w:rFonts w:asciiTheme="minorHAnsi" w:eastAsiaTheme="minorEastAsia" w:hAnsiTheme="minorHAnsi" w:cstheme="minorBidi"/>
          <w:b w:val="0"/>
          <w:i w:val="0"/>
          <w:sz w:val="22"/>
          <w:szCs w:val="22"/>
          <w:lang w:eastAsia="fr-FR"/>
        </w:rPr>
      </w:pPr>
      <w:hyperlink w:anchor="_Toc52822955" w:history="1">
        <w:r w:rsidRPr="00C40C15">
          <w:rPr>
            <w:rStyle w:val="Lienhypertexte"/>
          </w:rPr>
          <w:t>SIGLES, ACRONYMES ET ABRÉVIATIONS</w:t>
        </w:r>
        <w:r>
          <w:rPr>
            <w:webHidden/>
          </w:rPr>
          <w:tab/>
        </w:r>
        <w:r>
          <w:rPr>
            <w:webHidden/>
          </w:rPr>
          <w:fldChar w:fldCharType="begin"/>
        </w:r>
        <w:r>
          <w:rPr>
            <w:webHidden/>
          </w:rPr>
          <w:instrText xml:space="preserve"> PAGEREF _Toc52822955 \h </w:instrText>
        </w:r>
        <w:r>
          <w:rPr>
            <w:webHidden/>
          </w:rPr>
        </w:r>
        <w:r>
          <w:rPr>
            <w:webHidden/>
          </w:rPr>
          <w:fldChar w:fldCharType="separate"/>
        </w:r>
        <w:r w:rsidR="00D90993">
          <w:rPr>
            <w:webHidden/>
          </w:rPr>
          <w:t>iv</w:t>
        </w:r>
        <w:r>
          <w:rPr>
            <w:webHidden/>
          </w:rPr>
          <w:fldChar w:fldCharType="end"/>
        </w:r>
      </w:hyperlink>
    </w:p>
    <w:p w14:paraId="4AD11606" w14:textId="78D97C49" w:rsidR="00293B1D" w:rsidRDefault="00293B1D">
      <w:pPr>
        <w:pStyle w:val="TM1"/>
        <w:rPr>
          <w:rFonts w:asciiTheme="minorHAnsi" w:eastAsiaTheme="minorEastAsia" w:hAnsiTheme="minorHAnsi" w:cstheme="minorBidi"/>
          <w:b w:val="0"/>
          <w:i w:val="0"/>
          <w:sz w:val="22"/>
          <w:szCs w:val="22"/>
          <w:lang w:eastAsia="fr-FR"/>
        </w:rPr>
      </w:pPr>
      <w:hyperlink w:anchor="_Toc52822956" w:history="1">
        <w:r w:rsidRPr="00C40C15">
          <w:rPr>
            <w:rStyle w:val="Lienhypertexte"/>
          </w:rPr>
          <w:t>CONCEPTS ET MOTS CLÉS</w:t>
        </w:r>
        <w:r>
          <w:rPr>
            <w:webHidden/>
          </w:rPr>
          <w:tab/>
        </w:r>
        <w:r>
          <w:rPr>
            <w:webHidden/>
          </w:rPr>
          <w:fldChar w:fldCharType="begin"/>
        </w:r>
        <w:r>
          <w:rPr>
            <w:webHidden/>
          </w:rPr>
          <w:instrText xml:space="preserve"> PAGEREF _Toc52822956 \h </w:instrText>
        </w:r>
        <w:r>
          <w:rPr>
            <w:webHidden/>
          </w:rPr>
        </w:r>
        <w:r>
          <w:rPr>
            <w:webHidden/>
          </w:rPr>
          <w:fldChar w:fldCharType="separate"/>
        </w:r>
        <w:r w:rsidR="00D90993">
          <w:rPr>
            <w:webHidden/>
          </w:rPr>
          <w:t>vi</w:t>
        </w:r>
        <w:r>
          <w:rPr>
            <w:webHidden/>
          </w:rPr>
          <w:fldChar w:fldCharType="end"/>
        </w:r>
      </w:hyperlink>
    </w:p>
    <w:p w14:paraId="5246BD32" w14:textId="74DDB893" w:rsidR="00293B1D" w:rsidRDefault="00293B1D">
      <w:pPr>
        <w:pStyle w:val="TM1"/>
        <w:rPr>
          <w:rFonts w:asciiTheme="minorHAnsi" w:eastAsiaTheme="minorEastAsia" w:hAnsiTheme="minorHAnsi" w:cstheme="minorBidi"/>
          <w:b w:val="0"/>
          <w:i w:val="0"/>
          <w:sz w:val="22"/>
          <w:szCs w:val="22"/>
          <w:lang w:eastAsia="fr-FR"/>
        </w:rPr>
      </w:pPr>
      <w:hyperlink w:anchor="_Toc52822957" w:history="1">
        <w:r w:rsidRPr="00C40C15">
          <w:rPr>
            <w:rStyle w:val="Lienhypertexte"/>
            <w:rFonts w:ascii="Arial Gras" w:hAnsi="Arial Gras"/>
            <w:bCs/>
            <w:caps/>
            <w:lang w:val="x-none"/>
          </w:rPr>
          <w:t>RÉSUMÉ</w:t>
        </w:r>
        <w:r w:rsidRPr="00C40C15">
          <w:rPr>
            <w:rStyle w:val="Lienhypertexte"/>
            <w:bCs/>
            <w:caps/>
          </w:rPr>
          <w:t xml:space="preserve"> executif</w:t>
        </w:r>
        <w:r>
          <w:rPr>
            <w:webHidden/>
          </w:rPr>
          <w:tab/>
        </w:r>
        <w:r>
          <w:rPr>
            <w:webHidden/>
          </w:rPr>
          <w:fldChar w:fldCharType="begin"/>
        </w:r>
        <w:r>
          <w:rPr>
            <w:webHidden/>
          </w:rPr>
          <w:instrText xml:space="preserve"> PAGEREF _Toc52822957 \h </w:instrText>
        </w:r>
        <w:r>
          <w:rPr>
            <w:webHidden/>
          </w:rPr>
        </w:r>
        <w:r>
          <w:rPr>
            <w:webHidden/>
          </w:rPr>
          <w:fldChar w:fldCharType="separate"/>
        </w:r>
        <w:r w:rsidR="00D90993">
          <w:rPr>
            <w:webHidden/>
          </w:rPr>
          <w:t>x</w:t>
        </w:r>
        <w:r>
          <w:rPr>
            <w:webHidden/>
          </w:rPr>
          <w:fldChar w:fldCharType="end"/>
        </w:r>
      </w:hyperlink>
    </w:p>
    <w:p w14:paraId="7ED4F8E8" w14:textId="6567A888" w:rsidR="00293B1D" w:rsidRDefault="00293B1D">
      <w:pPr>
        <w:pStyle w:val="TM3"/>
        <w:rPr>
          <w:rFonts w:asciiTheme="minorHAnsi" w:eastAsiaTheme="minorEastAsia" w:hAnsiTheme="minorHAnsi" w:cstheme="minorBidi"/>
          <w:b w:val="0"/>
          <w:bCs w:val="0"/>
          <w:iCs w:val="0"/>
          <w:sz w:val="22"/>
          <w:szCs w:val="22"/>
        </w:rPr>
      </w:pPr>
      <w:hyperlink w:anchor="_Toc52822958" w:history="1">
        <w:r w:rsidRPr="00C40C15">
          <w:rPr>
            <w:rStyle w:val="Lienhypertexte"/>
            <w:rFonts w:ascii="Calibri" w:hAnsi="Calibri"/>
          </w:rPr>
          <w:t>i.</w:t>
        </w:r>
        <w:r w:rsidRPr="00C40C15">
          <w:rPr>
            <w:rStyle w:val="Lienhypertexte"/>
            <w:rFonts w:ascii="Calibri" w:hAnsi="Calibri"/>
            <w:smallCaps/>
          </w:rPr>
          <w:t xml:space="preserve"> </w:t>
        </w:r>
        <w:r w:rsidRPr="00C40C15">
          <w:rPr>
            <w:rStyle w:val="Lienhypertexte"/>
            <w:smallCaps/>
          </w:rPr>
          <w:t>Contexte d’élaboration du par</w:t>
        </w:r>
        <w:r>
          <w:rPr>
            <w:webHidden/>
          </w:rPr>
          <w:tab/>
        </w:r>
        <w:r>
          <w:rPr>
            <w:webHidden/>
          </w:rPr>
          <w:fldChar w:fldCharType="begin"/>
        </w:r>
        <w:r>
          <w:rPr>
            <w:webHidden/>
          </w:rPr>
          <w:instrText xml:space="preserve"> PAGEREF _Toc52822958 \h </w:instrText>
        </w:r>
        <w:r>
          <w:rPr>
            <w:webHidden/>
          </w:rPr>
        </w:r>
        <w:r>
          <w:rPr>
            <w:webHidden/>
          </w:rPr>
          <w:fldChar w:fldCharType="separate"/>
        </w:r>
        <w:r w:rsidR="00D90993">
          <w:rPr>
            <w:webHidden/>
          </w:rPr>
          <w:t>x</w:t>
        </w:r>
        <w:r>
          <w:rPr>
            <w:webHidden/>
          </w:rPr>
          <w:fldChar w:fldCharType="end"/>
        </w:r>
      </w:hyperlink>
    </w:p>
    <w:p w14:paraId="4B5DE301" w14:textId="675D5F9E" w:rsidR="00293B1D" w:rsidRDefault="00293B1D">
      <w:pPr>
        <w:pStyle w:val="TM3"/>
        <w:rPr>
          <w:rFonts w:asciiTheme="minorHAnsi" w:eastAsiaTheme="minorEastAsia" w:hAnsiTheme="minorHAnsi" w:cstheme="minorBidi"/>
          <w:b w:val="0"/>
          <w:bCs w:val="0"/>
          <w:iCs w:val="0"/>
          <w:sz w:val="22"/>
          <w:szCs w:val="22"/>
        </w:rPr>
      </w:pPr>
      <w:hyperlink w:anchor="_Toc52822959" w:history="1">
        <w:r w:rsidRPr="00C40C15">
          <w:rPr>
            <w:rStyle w:val="Lienhypertexte"/>
            <w:rFonts w:ascii="Arial Gras" w:hAnsi="Arial Gras"/>
          </w:rPr>
          <w:t>ii.</w:t>
        </w:r>
        <w:r w:rsidRPr="00C40C15">
          <w:rPr>
            <w:rStyle w:val="Lienhypertexte"/>
            <w:smallCaps/>
          </w:rPr>
          <w:t xml:space="preserve"> Informations générales sur le PAR</w:t>
        </w:r>
        <w:r>
          <w:rPr>
            <w:webHidden/>
          </w:rPr>
          <w:tab/>
        </w:r>
        <w:r>
          <w:rPr>
            <w:webHidden/>
          </w:rPr>
          <w:fldChar w:fldCharType="begin"/>
        </w:r>
        <w:r>
          <w:rPr>
            <w:webHidden/>
          </w:rPr>
          <w:instrText xml:space="preserve"> PAGEREF _Toc52822959 \h </w:instrText>
        </w:r>
        <w:r>
          <w:rPr>
            <w:webHidden/>
          </w:rPr>
        </w:r>
        <w:r>
          <w:rPr>
            <w:webHidden/>
          </w:rPr>
          <w:fldChar w:fldCharType="separate"/>
        </w:r>
        <w:r w:rsidR="00D90993">
          <w:rPr>
            <w:webHidden/>
          </w:rPr>
          <w:t>x</w:t>
        </w:r>
        <w:r>
          <w:rPr>
            <w:webHidden/>
          </w:rPr>
          <w:fldChar w:fldCharType="end"/>
        </w:r>
      </w:hyperlink>
    </w:p>
    <w:p w14:paraId="6BDA679D" w14:textId="60CE1EAB" w:rsidR="00293B1D" w:rsidRDefault="00293B1D">
      <w:pPr>
        <w:pStyle w:val="TM3"/>
        <w:rPr>
          <w:rFonts w:asciiTheme="minorHAnsi" w:eastAsiaTheme="minorEastAsia" w:hAnsiTheme="minorHAnsi" w:cstheme="minorBidi"/>
          <w:b w:val="0"/>
          <w:bCs w:val="0"/>
          <w:iCs w:val="0"/>
          <w:sz w:val="22"/>
          <w:szCs w:val="22"/>
        </w:rPr>
      </w:pPr>
      <w:hyperlink w:anchor="_Toc52822960" w:history="1">
        <w:r w:rsidRPr="00C40C15">
          <w:rPr>
            <w:rStyle w:val="Lienhypertexte"/>
            <w:rFonts w:ascii="Arial Gras" w:hAnsi="Arial Gras"/>
          </w:rPr>
          <w:t>iii.</w:t>
        </w:r>
        <w:r w:rsidRPr="00C40C15">
          <w:rPr>
            <w:rStyle w:val="Lienhypertexte"/>
          </w:rPr>
          <w:t xml:space="preserve"> </w:t>
        </w:r>
        <w:r w:rsidRPr="00293B1D">
          <w:rPr>
            <w:rStyle w:val="Lienhypertexte"/>
            <w:rFonts w:ascii="Arial Gras" w:hAnsi="Arial Gras"/>
            <w:smallCaps/>
          </w:rPr>
          <w:t>Justification et Présentation du projet et de sa zone d’influence</w:t>
        </w:r>
        <w:r>
          <w:rPr>
            <w:webHidden/>
          </w:rPr>
          <w:tab/>
        </w:r>
        <w:r>
          <w:rPr>
            <w:webHidden/>
          </w:rPr>
          <w:fldChar w:fldCharType="begin"/>
        </w:r>
        <w:r>
          <w:rPr>
            <w:webHidden/>
          </w:rPr>
          <w:instrText xml:space="preserve"> PAGEREF _Toc52822960 \h </w:instrText>
        </w:r>
        <w:r>
          <w:rPr>
            <w:webHidden/>
          </w:rPr>
        </w:r>
        <w:r>
          <w:rPr>
            <w:webHidden/>
          </w:rPr>
          <w:fldChar w:fldCharType="separate"/>
        </w:r>
        <w:r w:rsidR="00D90993">
          <w:rPr>
            <w:webHidden/>
          </w:rPr>
          <w:t>xi</w:t>
        </w:r>
        <w:r>
          <w:rPr>
            <w:webHidden/>
          </w:rPr>
          <w:fldChar w:fldCharType="end"/>
        </w:r>
      </w:hyperlink>
    </w:p>
    <w:p w14:paraId="34C5F277" w14:textId="4108906A" w:rsidR="00293B1D" w:rsidRDefault="00293B1D">
      <w:pPr>
        <w:pStyle w:val="TM3"/>
        <w:rPr>
          <w:rFonts w:asciiTheme="minorHAnsi" w:eastAsiaTheme="minorEastAsia" w:hAnsiTheme="minorHAnsi" w:cstheme="minorBidi"/>
          <w:b w:val="0"/>
          <w:bCs w:val="0"/>
          <w:iCs w:val="0"/>
          <w:sz w:val="22"/>
          <w:szCs w:val="22"/>
        </w:rPr>
      </w:pPr>
      <w:hyperlink w:anchor="_Toc52822961" w:history="1">
        <w:r w:rsidRPr="00C40C15">
          <w:rPr>
            <w:rStyle w:val="Lienhypertexte"/>
            <w:rFonts w:ascii="Arial Gras" w:eastAsia="Calibri" w:hAnsi="Arial Gras"/>
          </w:rPr>
          <w:t>iv.</w:t>
        </w:r>
        <w:r w:rsidRPr="00C40C15">
          <w:rPr>
            <w:rStyle w:val="Lienhypertexte"/>
            <w:rFonts w:eastAsia="Calibri"/>
            <w:smallCaps/>
          </w:rPr>
          <w:t xml:space="preserve"> Objectifs du PAR</w:t>
        </w:r>
        <w:r>
          <w:rPr>
            <w:webHidden/>
          </w:rPr>
          <w:tab/>
        </w:r>
        <w:r>
          <w:rPr>
            <w:webHidden/>
          </w:rPr>
          <w:fldChar w:fldCharType="begin"/>
        </w:r>
        <w:r>
          <w:rPr>
            <w:webHidden/>
          </w:rPr>
          <w:instrText xml:space="preserve"> PAGEREF _Toc52822961 \h </w:instrText>
        </w:r>
        <w:r>
          <w:rPr>
            <w:webHidden/>
          </w:rPr>
        </w:r>
        <w:r>
          <w:rPr>
            <w:webHidden/>
          </w:rPr>
          <w:fldChar w:fldCharType="separate"/>
        </w:r>
        <w:r w:rsidR="00D90993">
          <w:rPr>
            <w:webHidden/>
          </w:rPr>
          <w:t>xiii</w:t>
        </w:r>
        <w:r>
          <w:rPr>
            <w:webHidden/>
          </w:rPr>
          <w:fldChar w:fldCharType="end"/>
        </w:r>
      </w:hyperlink>
    </w:p>
    <w:p w14:paraId="28F37F98" w14:textId="0AD1C021" w:rsidR="00293B1D" w:rsidRDefault="00293B1D">
      <w:pPr>
        <w:pStyle w:val="TM3"/>
        <w:rPr>
          <w:rFonts w:asciiTheme="minorHAnsi" w:eastAsiaTheme="minorEastAsia" w:hAnsiTheme="minorHAnsi" w:cstheme="minorBidi"/>
          <w:b w:val="0"/>
          <w:bCs w:val="0"/>
          <w:iCs w:val="0"/>
          <w:sz w:val="22"/>
          <w:szCs w:val="22"/>
        </w:rPr>
      </w:pPr>
      <w:hyperlink w:anchor="_Toc52822962" w:history="1">
        <w:r w:rsidRPr="00C40C15">
          <w:rPr>
            <w:rStyle w:val="Lienhypertexte"/>
            <w:rFonts w:ascii="Arial Gras" w:hAnsi="Arial Gras"/>
          </w:rPr>
          <w:t>v.</w:t>
        </w:r>
        <w:r w:rsidRPr="00C40C15">
          <w:rPr>
            <w:rStyle w:val="Lienhypertexte"/>
            <w:smallCaps/>
          </w:rPr>
          <w:t xml:space="preserve"> Cadre légal et institutionnel en matière de réinstallation</w:t>
        </w:r>
        <w:r>
          <w:rPr>
            <w:webHidden/>
          </w:rPr>
          <w:tab/>
        </w:r>
        <w:r>
          <w:rPr>
            <w:webHidden/>
          </w:rPr>
          <w:fldChar w:fldCharType="begin"/>
        </w:r>
        <w:r>
          <w:rPr>
            <w:webHidden/>
          </w:rPr>
          <w:instrText xml:space="preserve"> PAGEREF _Toc52822962 \h </w:instrText>
        </w:r>
        <w:r>
          <w:rPr>
            <w:webHidden/>
          </w:rPr>
        </w:r>
        <w:r>
          <w:rPr>
            <w:webHidden/>
          </w:rPr>
          <w:fldChar w:fldCharType="separate"/>
        </w:r>
        <w:r w:rsidR="00D90993">
          <w:rPr>
            <w:webHidden/>
          </w:rPr>
          <w:t>xiv</w:t>
        </w:r>
        <w:r>
          <w:rPr>
            <w:webHidden/>
          </w:rPr>
          <w:fldChar w:fldCharType="end"/>
        </w:r>
      </w:hyperlink>
    </w:p>
    <w:p w14:paraId="2072C52F" w14:textId="271C72ED" w:rsidR="00293B1D" w:rsidRDefault="00293B1D">
      <w:pPr>
        <w:pStyle w:val="TM3"/>
        <w:rPr>
          <w:rFonts w:asciiTheme="minorHAnsi" w:eastAsiaTheme="minorEastAsia" w:hAnsiTheme="minorHAnsi" w:cstheme="minorBidi"/>
          <w:b w:val="0"/>
          <w:bCs w:val="0"/>
          <w:iCs w:val="0"/>
          <w:sz w:val="22"/>
          <w:szCs w:val="22"/>
        </w:rPr>
      </w:pPr>
      <w:hyperlink w:anchor="_Toc52822963" w:history="1">
        <w:r w:rsidRPr="00C40C15">
          <w:rPr>
            <w:rStyle w:val="Lienhypertexte"/>
            <w:rFonts w:ascii="Arial Gras" w:hAnsi="Arial Gras"/>
          </w:rPr>
          <w:t>vii.</w:t>
        </w:r>
        <w:r w:rsidRPr="00C40C15">
          <w:rPr>
            <w:rStyle w:val="Lienhypertexte"/>
            <w:smallCaps/>
          </w:rPr>
          <w:t xml:space="preserve"> Approche méthodologique de réalisation du PAR</w:t>
        </w:r>
        <w:r>
          <w:rPr>
            <w:webHidden/>
          </w:rPr>
          <w:tab/>
        </w:r>
        <w:r>
          <w:rPr>
            <w:webHidden/>
          </w:rPr>
          <w:fldChar w:fldCharType="begin"/>
        </w:r>
        <w:r>
          <w:rPr>
            <w:webHidden/>
          </w:rPr>
          <w:instrText xml:space="preserve"> PAGEREF _Toc52822963 \h </w:instrText>
        </w:r>
        <w:r>
          <w:rPr>
            <w:webHidden/>
          </w:rPr>
        </w:r>
        <w:r>
          <w:rPr>
            <w:webHidden/>
          </w:rPr>
          <w:fldChar w:fldCharType="separate"/>
        </w:r>
        <w:r w:rsidR="00D90993">
          <w:rPr>
            <w:webHidden/>
          </w:rPr>
          <w:t>xv</w:t>
        </w:r>
        <w:r>
          <w:rPr>
            <w:webHidden/>
          </w:rPr>
          <w:fldChar w:fldCharType="end"/>
        </w:r>
      </w:hyperlink>
    </w:p>
    <w:p w14:paraId="6E03632E" w14:textId="68D014CF" w:rsidR="00293B1D" w:rsidRDefault="00293B1D">
      <w:pPr>
        <w:pStyle w:val="TM3"/>
        <w:rPr>
          <w:rFonts w:asciiTheme="minorHAnsi" w:eastAsiaTheme="minorEastAsia" w:hAnsiTheme="minorHAnsi" w:cstheme="minorBidi"/>
          <w:b w:val="0"/>
          <w:bCs w:val="0"/>
          <w:iCs w:val="0"/>
          <w:sz w:val="22"/>
          <w:szCs w:val="22"/>
        </w:rPr>
      </w:pPr>
      <w:hyperlink w:anchor="_Toc52822964" w:history="1">
        <w:r w:rsidRPr="00C40C15">
          <w:rPr>
            <w:rStyle w:val="Lienhypertexte"/>
            <w:rFonts w:ascii="Arial Gras" w:hAnsi="Arial Gras"/>
          </w:rPr>
          <w:t>viii.</w:t>
        </w:r>
        <w:r w:rsidRPr="00C40C15">
          <w:rPr>
            <w:rStyle w:val="Lienhypertexte"/>
            <w:smallCaps/>
          </w:rPr>
          <w:t xml:space="preserve"> Études socio-économiques</w:t>
        </w:r>
        <w:r>
          <w:rPr>
            <w:webHidden/>
          </w:rPr>
          <w:tab/>
        </w:r>
        <w:r>
          <w:rPr>
            <w:webHidden/>
          </w:rPr>
          <w:fldChar w:fldCharType="begin"/>
        </w:r>
        <w:r>
          <w:rPr>
            <w:webHidden/>
          </w:rPr>
          <w:instrText xml:space="preserve"> PAGEREF _Toc52822964 \h </w:instrText>
        </w:r>
        <w:r>
          <w:rPr>
            <w:webHidden/>
          </w:rPr>
        </w:r>
        <w:r>
          <w:rPr>
            <w:webHidden/>
          </w:rPr>
          <w:fldChar w:fldCharType="separate"/>
        </w:r>
        <w:r w:rsidR="00D90993">
          <w:rPr>
            <w:webHidden/>
          </w:rPr>
          <w:t>xv</w:t>
        </w:r>
        <w:r>
          <w:rPr>
            <w:webHidden/>
          </w:rPr>
          <w:fldChar w:fldCharType="end"/>
        </w:r>
      </w:hyperlink>
    </w:p>
    <w:p w14:paraId="1300C404" w14:textId="54150E94" w:rsidR="00293B1D" w:rsidRDefault="00293B1D">
      <w:pPr>
        <w:pStyle w:val="TM3"/>
        <w:rPr>
          <w:rFonts w:asciiTheme="minorHAnsi" w:eastAsiaTheme="minorEastAsia" w:hAnsiTheme="minorHAnsi" w:cstheme="minorBidi"/>
          <w:b w:val="0"/>
          <w:bCs w:val="0"/>
          <w:iCs w:val="0"/>
          <w:sz w:val="22"/>
          <w:szCs w:val="22"/>
        </w:rPr>
      </w:pPr>
      <w:hyperlink w:anchor="_Toc52822965" w:history="1">
        <w:r w:rsidRPr="00C40C15">
          <w:rPr>
            <w:rStyle w:val="Lienhypertexte"/>
            <w:rFonts w:ascii="Arial Gras" w:hAnsi="Arial Gras"/>
          </w:rPr>
          <w:t>ix.</w:t>
        </w:r>
        <w:r w:rsidRPr="00C40C15">
          <w:rPr>
            <w:rStyle w:val="Lienhypertexte"/>
            <w:smallCaps/>
          </w:rPr>
          <w:t xml:space="preserve"> Activités génératrices de revenus des PAP</w:t>
        </w:r>
        <w:r>
          <w:rPr>
            <w:webHidden/>
          </w:rPr>
          <w:tab/>
        </w:r>
        <w:r>
          <w:rPr>
            <w:webHidden/>
          </w:rPr>
          <w:fldChar w:fldCharType="begin"/>
        </w:r>
        <w:r>
          <w:rPr>
            <w:webHidden/>
          </w:rPr>
          <w:instrText xml:space="preserve"> PAGEREF _Toc52822965 \h </w:instrText>
        </w:r>
        <w:r>
          <w:rPr>
            <w:webHidden/>
          </w:rPr>
        </w:r>
        <w:r>
          <w:rPr>
            <w:webHidden/>
          </w:rPr>
          <w:fldChar w:fldCharType="separate"/>
        </w:r>
        <w:r w:rsidR="00D90993">
          <w:rPr>
            <w:webHidden/>
          </w:rPr>
          <w:t>xv</w:t>
        </w:r>
        <w:r>
          <w:rPr>
            <w:webHidden/>
          </w:rPr>
          <w:fldChar w:fldCharType="end"/>
        </w:r>
      </w:hyperlink>
    </w:p>
    <w:p w14:paraId="1F6C7AF0" w14:textId="2B97970D" w:rsidR="00293B1D" w:rsidRDefault="00293B1D">
      <w:pPr>
        <w:pStyle w:val="TM3"/>
        <w:rPr>
          <w:rFonts w:asciiTheme="minorHAnsi" w:eastAsiaTheme="minorEastAsia" w:hAnsiTheme="minorHAnsi" w:cstheme="minorBidi"/>
          <w:b w:val="0"/>
          <w:bCs w:val="0"/>
          <w:iCs w:val="0"/>
          <w:sz w:val="22"/>
          <w:szCs w:val="22"/>
        </w:rPr>
      </w:pPr>
      <w:hyperlink w:anchor="_Toc52822966" w:history="1">
        <w:r w:rsidRPr="00C40C15">
          <w:rPr>
            <w:rStyle w:val="Lienhypertexte"/>
            <w:smallCaps/>
          </w:rPr>
          <w:t>x. Impacts potentiels du Projet</w:t>
        </w:r>
        <w:r>
          <w:rPr>
            <w:webHidden/>
          </w:rPr>
          <w:tab/>
        </w:r>
        <w:r>
          <w:rPr>
            <w:webHidden/>
          </w:rPr>
          <w:fldChar w:fldCharType="begin"/>
        </w:r>
        <w:r>
          <w:rPr>
            <w:webHidden/>
          </w:rPr>
          <w:instrText xml:space="preserve"> PAGEREF _Toc52822966 \h </w:instrText>
        </w:r>
        <w:r>
          <w:rPr>
            <w:webHidden/>
          </w:rPr>
        </w:r>
        <w:r>
          <w:rPr>
            <w:webHidden/>
          </w:rPr>
          <w:fldChar w:fldCharType="separate"/>
        </w:r>
        <w:r w:rsidR="00D90993">
          <w:rPr>
            <w:webHidden/>
          </w:rPr>
          <w:t>xvi</w:t>
        </w:r>
        <w:r>
          <w:rPr>
            <w:webHidden/>
          </w:rPr>
          <w:fldChar w:fldCharType="end"/>
        </w:r>
      </w:hyperlink>
    </w:p>
    <w:p w14:paraId="1FB5067B" w14:textId="6D9BE461" w:rsidR="00293B1D" w:rsidRDefault="00293B1D">
      <w:pPr>
        <w:pStyle w:val="TM3"/>
        <w:rPr>
          <w:rFonts w:asciiTheme="minorHAnsi" w:eastAsiaTheme="minorEastAsia" w:hAnsiTheme="minorHAnsi" w:cstheme="minorBidi"/>
          <w:b w:val="0"/>
          <w:bCs w:val="0"/>
          <w:iCs w:val="0"/>
          <w:sz w:val="22"/>
          <w:szCs w:val="22"/>
        </w:rPr>
      </w:pPr>
      <w:hyperlink w:anchor="_Toc52822967" w:history="1">
        <w:r w:rsidRPr="00C40C15">
          <w:rPr>
            <w:rStyle w:val="Lienhypertexte"/>
            <w:rFonts w:ascii="Arial Gras" w:hAnsi="Arial Gras"/>
            <w:smallCaps/>
          </w:rPr>
          <w:t>xi.</w:t>
        </w:r>
        <w:r w:rsidRPr="00C40C15">
          <w:rPr>
            <w:rStyle w:val="Lienhypertexte"/>
            <w:smallCaps/>
          </w:rPr>
          <w:t xml:space="preserve"> Processus d’indemnisation</w:t>
        </w:r>
        <w:r>
          <w:rPr>
            <w:webHidden/>
          </w:rPr>
          <w:tab/>
        </w:r>
        <w:r>
          <w:rPr>
            <w:webHidden/>
          </w:rPr>
          <w:fldChar w:fldCharType="begin"/>
        </w:r>
        <w:r>
          <w:rPr>
            <w:webHidden/>
          </w:rPr>
          <w:instrText xml:space="preserve"> PAGEREF _Toc52822967 \h </w:instrText>
        </w:r>
        <w:r>
          <w:rPr>
            <w:webHidden/>
          </w:rPr>
        </w:r>
        <w:r>
          <w:rPr>
            <w:webHidden/>
          </w:rPr>
          <w:fldChar w:fldCharType="separate"/>
        </w:r>
        <w:r w:rsidR="00D90993">
          <w:rPr>
            <w:webHidden/>
          </w:rPr>
          <w:t>xvii</w:t>
        </w:r>
        <w:r>
          <w:rPr>
            <w:webHidden/>
          </w:rPr>
          <w:fldChar w:fldCharType="end"/>
        </w:r>
      </w:hyperlink>
    </w:p>
    <w:p w14:paraId="7EC6667C" w14:textId="4DC40312" w:rsidR="00293B1D" w:rsidRDefault="00293B1D">
      <w:pPr>
        <w:pStyle w:val="TM3"/>
        <w:rPr>
          <w:rFonts w:asciiTheme="minorHAnsi" w:eastAsiaTheme="minorEastAsia" w:hAnsiTheme="minorHAnsi" w:cstheme="minorBidi"/>
          <w:b w:val="0"/>
          <w:bCs w:val="0"/>
          <w:iCs w:val="0"/>
          <w:sz w:val="22"/>
          <w:szCs w:val="22"/>
        </w:rPr>
      </w:pPr>
      <w:hyperlink w:anchor="_Toc52822968" w:history="1">
        <w:r w:rsidRPr="00C40C15">
          <w:rPr>
            <w:rStyle w:val="Lienhypertexte"/>
            <w:rFonts w:ascii="Arial Gras" w:hAnsi="Arial Gras"/>
          </w:rPr>
          <w:t>xii.</w:t>
        </w:r>
        <w:r w:rsidRPr="00C40C15">
          <w:rPr>
            <w:rStyle w:val="Lienhypertexte"/>
            <w:smallCaps/>
          </w:rPr>
          <w:t xml:space="preserve"> Mesures de compensation</w:t>
        </w:r>
        <w:r>
          <w:rPr>
            <w:webHidden/>
          </w:rPr>
          <w:tab/>
        </w:r>
        <w:r>
          <w:rPr>
            <w:webHidden/>
          </w:rPr>
          <w:fldChar w:fldCharType="begin"/>
        </w:r>
        <w:r>
          <w:rPr>
            <w:webHidden/>
          </w:rPr>
          <w:instrText xml:space="preserve"> PAGEREF _Toc52822968 \h </w:instrText>
        </w:r>
        <w:r>
          <w:rPr>
            <w:webHidden/>
          </w:rPr>
        </w:r>
        <w:r>
          <w:rPr>
            <w:webHidden/>
          </w:rPr>
          <w:fldChar w:fldCharType="separate"/>
        </w:r>
        <w:r w:rsidR="00D90993">
          <w:rPr>
            <w:webHidden/>
          </w:rPr>
          <w:t>xviii</w:t>
        </w:r>
        <w:r>
          <w:rPr>
            <w:webHidden/>
          </w:rPr>
          <w:fldChar w:fldCharType="end"/>
        </w:r>
      </w:hyperlink>
    </w:p>
    <w:p w14:paraId="1C56A008" w14:textId="44020B3E" w:rsidR="00293B1D" w:rsidRDefault="00293B1D">
      <w:pPr>
        <w:pStyle w:val="TM3"/>
        <w:rPr>
          <w:rFonts w:asciiTheme="minorHAnsi" w:eastAsiaTheme="minorEastAsia" w:hAnsiTheme="minorHAnsi" w:cstheme="minorBidi"/>
          <w:b w:val="0"/>
          <w:bCs w:val="0"/>
          <w:iCs w:val="0"/>
          <w:sz w:val="22"/>
          <w:szCs w:val="22"/>
        </w:rPr>
      </w:pPr>
      <w:hyperlink w:anchor="_Toc52822969" w:history="1">
        <w:r w:rsidRPr="00C40C15">
          <w:rPr>
            <w:rStyle w:val="Lienhypertexte"/>
            <w:rFonts w:ascii="Arial Gras" w:hAnsi="Arial Gras"/>
          </w:rPr>
          <w:t>xiii.</w:t>
        </w:r>
        <w:r w:rsidRPr="00C40C15">
          <w:rPr>
            <w:rStyle w:val="Lienhypertexte"/>
            <w:smallCaps/>
          </w:rPr>
          <w:t xml:space="preserve"> Procédures de règlement des griefs</w:t>
        </w:r>
        <w:r>
          <w:rPr>
            <w:webHidden/>
          </w:rPr>
          <w:tab/>
        </w:r>
        <w:r>
          <w:rPr>
            <w:webHidden/>
          </w:rPr>
          <w:fldChar w:fldCharType="begin"/>
        </w:r>
        <w:r>
          <w:rPr>
            <w:webHidden/>
          </w:rPr>
          <w:instrText xml:space="preserve"> PAGEREF _Toc52822969 \h </w:instrText>
        </w:r>
        <w:r>
          <w:rPr>
            <w:webHidden/>
          </w:rPr>
        </w:r>
        <w:r>
          <w:rPr>
            <w:webHidden/>
          </w:rPr>
          <w:fldChar w:fldCharType="separate"/>
        </w:r>
        <w:r w:rsidR="00D90993">
          <w:rPr>
            <w:webHidden/>
          </w:rPr>
          <w:t>xviii</w:t>
        </w:r>
        <w:r>
          <w:rPr>
            <w:webHidden/>
          </w:rPr>
          <w:fldChar w:fldCharType="end"/>
        </w:r>
      </w:hyperlink>
    </w:p>
    <w:p w14:paraId="4246057C" w14:textId="5779C0FE" w:rsidR="00293B1D" w:rsidRDefault="00293B1D">
      <w:pPr>
        <w:pStyle w:val="TM3"/>
        <w:rPr>
          <w:rFonts w:asciiTheme="minorHAnsi" w:eastAsiaTheme="minorEastAsia" w:hAnsiTheme="minorHAnsi" w:cstheme="minorBidi"/>
          <w:b w:val="0"/>
          <w:bCs w:val="0"/>
          <w:iCs w:val="0"/>
          <w:sz w:val="22"/>
          <w:szCs w:val="22"/>
        </w:rPr>
      </w:pPr>
      <w:hyperlink w:anchor="_Toc52822970" w:history="1">
        <w:r w:rsidRPr="00C40C15">
          <w:rPr>
            <w:rStyle w:val="Lienhypertexte"/>
            <w:rFonts w:ascii="Arial Gras" w:hAnsi="Arial Gras"/>
          </w:rPr>
          <w:t>xiv.</w:t>
        </w:r>
        <w:r w:rsidRPr="00C40C15">
          <w:rPr>
            <w:rStyle w:val="Lienhypertexte"/>
            <w:smallCaps/>
          </w:rPr>
          <w:t xml:space="preserve"> Responsabilités organisationnelles de la mise en œuvre du PAR</w:t>
        </w:r>
        <w:r>
          <w:rPr>
            <w:webHidden/>
          </w:rPr>
          <w:tab/>
        </w:r>
        <w:r>
          <w:rPr>
            <w:webHidden/>
          </w:rPr>
          <w:fldChar w:fldCharType="begin"/>
        </w:r>
        <w:r>
          <w:rPr>
            <w:webHidden/>
          </w:rPr>
          <w:instrText xml:space="preserve"> PAGEREF _Toc52822970 \h </w:instrText>
        </w:r>
        <w:r>
          <w:rPr>
            <w:webHidden/>
          </w:rPr>
        </w:r>
        <w:r>
          <w:rPr>
            <w:webHidden/>
          </w:rPr>
          <w:fldChar w:fldCharType="separate"/>
        </w:r>
        <w:r w:rsidR="00D90993">
          <w:rPr>
            <w:webHidden/>
          </w:rPr>
          <w:t>xviii</w:t>
        </w:r>
        <w:r>
          <w:rPr>
            <w:webHidden/>
          </w:rPr>
          <w:fldChar w:fldCharType="end"/>
        </w:r>
      </w:hyperlink>
    </w:p>
    <w:p w14:paraId="134D30D4" w14:textId="5D16E708" w:rsidR="00293B1D" w:rsidRDefault="00293B1D">
      <w:pPr>
        <w:pStyle w:val="TM3"/>
        <w:rPr>
          <w:rFonts w:asciiTheme="minorHAnsi" w:eastAsiaTheme="minorEastAsia" w:hAnsiTheme="minorHAnsi" w:cstheme="minorBidi"/>
          <w:b w:val="0"/>
          <w:bCs w:val="0"/>
          <w:iCs w:val="0"/>
          <w:sz w:val="22"/>
          <w:szCs w:val="22"/>
        </w:rPr>
      </w:pPr>
      <w:hyperlink w:anchor="_Toc52822971" w:history="1">
        <w:r w:rsidRPr="00C40C15">
          <w:rPr>
            <w:rStyle w:val="Lienhypertexte"/>
            <w:rFonts w:ascii="Arial Gras" w:hAnsi="Arial Gras"/>
          </w:rPr>
          <w:t>xv.</w:t>
        </w:r>
        <w:r w:rsidRPr="00C40C15">
          <w:rPr>
            <w:rStyle w:val="Lienhypertexte"/>
            <w:smallCaps/>
          </w:rPr>
          <w:t xml:space="preserve"> Suivi et évaluation</w:t>
        </w:r>
        <w:r>
          <w:rPr>
            <w:webHidden/>
          </w:rPr>
          <w:tab/>
        </w:r>
        <w:r>
          <w:rPr>
            <w:webHidden/>
          </w:rPr>
          <w:fldChar w:fldCharType="begin"/>
        </w:r>
        <w:r>
          <w:rPr>
            <w:webHidden/>
          </w:rPr>
          <w:instrText xml:space="preserve"> PAGEREF _Toc52822971 \h </w:instrText>
        </w:r>
        <w:r>
          <w:rPr>
            <w:webHidden/>
          </w:rPr>
        </w:r>
        <w:r>
          <w:rPr>
            <w:webHidden/>
          </w:rPr>
          <w:fldChar w:fldCharType="separate"/>
        </w:r>
        <w:r w:rsidR="00D90993">
          <w:rPr>
            <w:webHidden/>
          </w:rPr>
          <w:t>xix</w:t>
        </w:r>
        <w:r>
          <w:rPr>
            <w:webHidden/>
          </w:rPr>
          <w:fldChar w:fldCharType="end"/>
        </w:r>
      </w:hyperlink>
    </w:p>
    <w:p w14:paraId="1356F322" w14:textId="61917E04" w:rsidR="00293B1D" w:rsidRDefault="00293B1D">
      <w:pPr>
        <w:pStyle w:val="TM3"/>
        <w:rPr>
          <w:rFonts w:asciiTheme="minorHAnsi" w:eastAsiaTheme="minorEastAsia" w:hAnsiTheme="minorHAnsi" w:cstheme="minorBidi"/>
          <w:b w:val="0"/>
          <w:bCs w:val="0"/>
          <w:iCs w:val="0"/>
          <w:sz w:val="22"/>
          <w:szCs w:val="22"/>
        </w:rPr>
      </w:pPr>
      <w:hyperlink w:anchor="_Toc52822972" w:history="1">
        <w:r w:rsidRPr="00C40C15">
          <w:rPr>
            <w:rStyle w:val="Lienhypertexte"/>
            <w:rFonts w:ascii="Arial Gras" w:hAnsi="Arial Gras"/>
          </w:rPr>
          <w:t xml:space="preserve">xvi. </w:t>
        </w:r>
        <w:r>
          <w:rPr>
            <w:rStyle w:val="Lienhypertexte"/>
            <w:rFonts w:ascii="Arial Gras" w:hAnsi="Arial Gras"/>
            <w:smallCaps/>
          </w:rPr>
          <w:t>D</w:t>
        </w:r>
        <w:r w:rsidRPr="00293B1D">
          <w:rPr>
            <w:rStyle w:val="Lienhypertexte"/>
            <w:rFonts w:ascii="Arial Gras" w:hAnsi="Arial Gras"/>
            <w:smallCaps/>
          </w:rPr>
          <w:t>iffusion</w:t>
        </w:r>
        <w:r>
          <w:rPr>
            <w:webHidden/>
          </w:rPr>
          <w:tab/>
        </w:r>
        <w:r>
          <w:rPr>
            <w:webHidden/>
          </w:rPr>
          <w:fldChar w:fldCharType="begin"/>
        </w:r>
        <w:r>
          <w:rPr>
            <w:webHidden/>
          </w:rPr>
          <w:instrText xml:space="preserve"> PAGEREF _Toc52822972 \h </w:instrText>
        </w:r>
        <w:r>
          <w:rPr>
            <w:webHidden/>
          </w:rPr>
        </w:r>
        <w:r>
          <w:rPr>
            <w:webHidden/>
          </w:rPr>
          <w:fldChar w:fldCharType="separate"/>
        </w:r>
        <w:r w:rsidR="00D90993">
          <w:rPr>
            <w:webHidden/>
          </w:rPr>
          <w:t>xix</w:t>
        </w:r>
        <w:r>
          <w:rPr>
            <w:webHidden/>
          </w:rPr>
          <w:fldChar w:fldCharType="end"/>
        </w:r>
      </w:hyperlink>
    </w:p>
    <w:p w14:paraId="09BA2916" w14:textId="7998D283" w:rsidR="00293B1D" w:rsidRDefault="00293B1D">
      <w:pPr>
        <w:pStyle w:val="TM3"/>
        <w:rPr>
          <w:rFonts w:asciiTheme="minorHAnsi" w:eastAsiaTheme="minorEastAsia" w:hAnsiTheme="minorHAnsi" w:cstheme="minorBidi"/>
          <w:b w:val="0"/>
          <w:bCs w:val="0"/>
          <w:iCs w:val="0"/>
          <w:sz w:val="22"/>
          <w:szCs w:val="22"/>
        </w:rPr>
      </w:pPr>
      <w:hyperlink w:anchor="_Toc52822973" w:history="1">
        <w:r w:rsidRPr="00C40C15">
          <w:rPr>
            <w:rStyle w:val="Lienhypertexte"/>
            <w:rFonts w:ascii="Arial Gras" w:hAnsi="Arial Gras"/>
          </w:rPr>
          <w:t>xvii.</w:t>
        </w:r>
        <w:r w:rsidRPr="00C40C15">
          <w:rPr>
            <w:rStyle w:val="Lienhypertexte"/>
            <w:smallCaps/>
          </w:rPr>
          <w:t xml:space="preserve"> Coût total de la mise en œuvre du par</w:t>
        </w:r>
        <w:r>
          <w:rPr>
            <w:webHidden/>
          </w:rPr>
          <w:tab/>
        </w:r>
        <w:r>
          <w:rPr>
            <w:webHidden/>
          </w:rPr>
          <w:fldChar w:fldCharType="begin"/>
        </w:r>
        <w:r>
          <w:rPr>
            <w:webHidden/>
          </w:rPr>
          <w:instrText xml:space="preserve"> PAGEREF _Toc52822973 \h </w:instrText>
        </w:r>
        <w:r>
          <w:rPr>
            <w:webHidden/>
          </w:rPr>
        </w:r>
        <w:r>
          <w:rPr>
            <w:webHidden/>
          </w:rPr>
          <w:fldChar w:fldCharType="separate"/>
        </w:r>
        <w:r w:rsidR="00D90993">
          <w:rPr>
            <w:webHidden/>
          </w:rPr>
          <w:t>xx</w:t>
        </w:r>
        <w:r>
          <w:rPr>
            <w:webHidden/>
          </w:rPr>
          <w:fldChar w:fldCharType="end"/>
        </w:r>
      </w:hyperlink>
    </w:p>
    <w:p w14:paraId="45C6DA47" w14:textId="47AD9F99" w:rsidR="00293B1D" w:rsidRDefault="00293B1D">
      <w:pPr>
        <w:pStyle w:val="TM1"/>
        <w:rPr>
          <w:rFonts w:asciiTheme="minorHAnsi" w:eastAsiaTheme="minorEastAsia" w:hAnsiTheme="minorHAnsi" w:cstheme="minorBidi"/>
          <w:b w:val="0"/>
          <w:i w:val="0"/>
          <w:sz w:val="22"/>
          <w:szCs w:val="22"/>
          <w:lang w:eastAsia="fr-FR"/>
        </w:rPr>
      </w:pPr>
      <w:hyperlink w:anchor="_Toc52822974" w:history="1">
        <w:r w:rsidRPr="00C40C15">
          <w:rPr>
            <w:rStyle w:val="Lienhypertexte"/>
          </w:rPr>
          <w:t>I. INTRODUCTION</w:t>
        </w:r>
        <w:r>
          <w:rPr>
            <w:webHidden/>
          </w:rPr>
          <w:tab/>
        </w:r>
        <w:r>
          <w:rPr>
            <w:webHidden/>
          </w:rPr>
          <w:fldChar w:fldCharType="begin"/>
        </w:r>
        <w:r>
          <w:rPr>
            <w:webHidden/>
          </w:rPr>
          <w:instrText xml:space="preserve"> PAGEREF _Toc52822974 \h </w:instrText>
        </w:r>
        <w:r>
          <w:rPr>
            <w:webHidden/>
          </w:rPr>
        </w:r>
        <w:r>
          <w:rPr>
            <w:webHidden/>
          </w:rPr>
          <w:fldChar w:fldCharType="separate"/>
        </w:r>
        <w:r w:rsidR="00D90993">
          <w:rPr>
            <w:webHidden/>
          </w:rPr>
          <w:t>1</w:t>
        </w:r>
        <w:r>
          <w:rPr>
            <w:webHidden/>
          </w:rPr>
          <w:fldChar w:fldCharType="end"/>
        </w:r>
      </w:hyperlink>
    </w:p>
    <w:p w14:paraId="78B0B2DA" w14:textId="5BEB3375" w:rsidR="00293B1D" w:rsidRDefault="00293B1D">
      <w:pPr>
        <w:pStyle w:val="TM3"/>
        <w:rPr>
          <w:rFonts w:asciiTheme="minorHAnsi" w:eastAsiaTheme="minorEastAsia" w:hAnsiTheme="minorHAnsi" w:cstheme="minorBidi"/>
          <w:b w:val="0"/>
          <w:bCs w:val="0"/>
          <w:iCs w:val="0"/>
          <w:sz w:val="22"/>
          <w:szCs w:val="22"/>
        </w:rPr>
      </w:pPr>
      <w:hyperlink w:anchor="_Toc52822975" w:history="1">
        <w:r w:rsidRPr="00C40C15">
          <w:rPr>
            <w:rStyle w:val="Lienhypertexte"/>
          </w:rPr>
          <w:t>1.1. Contexte et justification du projet</w:t>
        </w:r>
        <w:r>
          <w:rPr>
            <w:webHidden/>
          </w:rPr>
          <w:tab/>
        </w:r>
        <w:r>
          <w:rPr>
            <w:webHidden/>
          </w:rPr>
          <w:fldChar w:fldCharType="begin"/>
        </w:r>
        <w:r>
          <w:rPr>
            <w:webHidden/>
          </w:rPr>
          <w:instrText xml:space="preserve"> PAGEREF _Toc52822975 \h </w:instrText>
        </w:r>
        <w:r>
          <w:rPr>
            <w:webHidden/>
          </w:rPr>
        </w:r>
        <w:r>
          <w:rPr>
            <w:webHidden/>
          </w:rPr>
          <w:fldChar w:fldCharType="separate"/>
        </w:r>
        <w:r w:rsidR="00D90993">
          <w:rPr>
            <w:webHidden/>
          </w:rPr>
          <w:t>1</w:t>
        </w:r>
        <w:r>
          <w:rPr>
            <w:webHidden/>
          </w:rPr>
          <w:fldChar w:fldCharType="end"/>
        </w:r>
      </w:hyperlink>
    </w:p>
    <w:p w14:paraId="2DCA45F7" w14:textId="5945F57F" w:rsidR="00293B1D" w:rsidRDefault="00293B1D">
      <w:pPr>
        <w:pStyle w:val="TM3"/>
        <w:rPr>
          <w:rFonts w:asciiTheme="minorHAnsi" w:eastAsiaTheme="minorEastAsia" w:hAnsiTheme="minorHAnsi" w:cstheme="minorBidi"/>
          <w:b w:val="0"/>
          <w:bCs w:val="0"/>
          <w:iCs w:val="0"/>
          <w:sz w:val="22"/>
          <w:szCs w:val="22"/>
        </w:rPr>
      </w:pPr>
      <w:hyperlink w:anchor="_Toc52822976" w:history="1">
        <w:r w:rsidRPr="00C40C15">
          <w:rPr>
            <w:rStyle w:val="Lienhypertexte"/>
          </w:rPr>
          <w:t xml:space="preserve">1.2. </w:t>
        </w:r>
        <w:r w:rsidRPr="00C40C15">
          <w:rPr>
            <w:rStyle w:val="Lienhypertexte"/>
            <w:rFonts w:ascii="Arial Gras" w:hAnsi="Arial Gras"/>
          </w:rPr>
          <w:t>Objectifs du PAPVS</w:t>
        </w:r>
        <w:r>
          <w:rPr>
            <w:webHidden/>
          </w:rPr>
          <w:tab/>
        </w:r>
        <w:r>
          <w:rPr>
            <w:webHidden/>
          </w:rPr>
          <w:fldChar w:fldCharType="begin"/>
        </w:r>
        <w:r>
          <w:rPr>
            <w:webHidden/>
          </w:rPr>
          <w:instrText xml:space="preserve"> PAGEREF _Toc52822976 \h </w:instrText>
        </w:r>
        <w:r>
          <w:rPr>
            <w:webHidden/>
          </w:rPr>
        </w:r>
        <w:r>
          <w:rPr>
            <w:webHidden/>
          </w:rPr>
          <w:fldChar w:fldCharType="separate"/>
        </w:r>
        <w:r w:rsidR="00D90993">
          <w:rPr>
            <w:webHidden/>
          </w:rPr>
          <w:t>2</w:t>
        </w:r>
        <w:r>
          <w:rPr>
            <w:webHidden/>
          </w:rPr>
          <w:fldChar w:fldCharType="end"/>
        </w:r>
      </w:hyperlink>
    </w:p>
    <w:p w14:paraId="43EAD671" w14:textId="3AF2975F" w:rsidR="00293B1D" w:rsidRDefault="00293B1D">
      <w:pPr>
        <w:pStyle w:val="TM3"/>
        <w:rPr>
          <w:rFonts w:asciiTheme="minorHAnsi" w:eastAsiaTheme="minorEastAsia" w:hAnsiTheme="minorHAnsi" w:cstheme="minorBidi"/>
          <w:b w:val="0"/>
          <w:bCs w:val="0"/>
          <w:iCs w:val="0"/>
          <w:sz w:val="22"/>
          <w:szCs w:val="22"/>
        </w:rPr>
      </w:pPr>
      <w:hyperlink w:anchor="_Toc52822977" w:history="1">
        <w:r w:rsidRPr="00C40C15">
          <w:rPr>
            <w:rStyle w:val="Lienhypertexte"/>
          </w:rPr>
          <w:t>1.2. Contexte et justification du Plan d’Action de Réinstallation</w:t>
        </w:r>
        <w:r>
          <w:rPr>
            <w:webHidden/>
          </w:rPr>
          <w:tab/>
        </w:r>
        <w:r>
          <w:rPr>
            <w:webHidden/>
          </w:rPr>
          <w:fldChar w:fldCharType="begin"/>
        </w:r>
        <w:r>
          <w:rPr>
            <w:webHidden/>
          </w:rPr>
          <w:instrText xml:space="preserve"> PAGEREF _Toc52822977 \h </w:instrText>
        </w:r>
        <w:r>
          <w:rPr>
            <w:webHidden/>
          </w:rPr>
        </w:r>
        <w:r>
          <w:rPr>
            <w:webHidden/>
          </w:rPr>
          <w:fldChar w:fldCharType="separate"/>
        </w:r>
        <w:r w:rsidR="00D90993">
          <w:rPr>
            <w:webHidden/>
          </w:rPr>
          <w:t>3</w:t>
        </w:r>
        <w:r>
          <w:rPr>
            <w:webHidden/>
          </w:rPr>
          <w:fldChar w:fldCharType="end"/>
        </w:r>
      </w:hyperlink>
    </w:p>
    <w:p w14:paraId="2331925B" w14:textId="02B8EBED" w:rsidR="00293B1D" w:rsidRDefault="00293B1D">
      <w:pPr>
        <w:pStyle w:val="TM1"/>
        <w:rPr>
          <w:rFonts w:asciiTheme="minorHAnsi" w:eastAsiaTheme="minorEastAsia" w:hAnsiTheme="minorHAnsi" w:cstheme="minorBidi"/>
          <w:b w:val="0"/>
          <w:i w:val="0"/>
          <w:sz w:val="22"/>
          <w:szCs w:val="22"/>
          <w:lang w:eastAsia="fr-FR"/>
        </w:rPr>
      </w:pPr>
      <w:hyperlink w:anchor="_Toc52822978" w:history="1">
        <w:r w:rsidRPr="00C40C15">
          <w:rPr>
            <w:rStyle w:val="Lienhypertexte"/>
          </w:rPr>
          <w:t>II- Description du projet</w:t>
        </w:r>
        <w:r>
          <w:rPr>
            <w:webHidden/>
          </w:rPr>
          <w:tab/>
        </w:r>
        <w:r>
          <w:rPr>
            <w:webHidden/>
          </w:rPr>
          <w:fldChar w:fldCharType="begin"/>
        </w:r>
        <w:r>
          <w:rPr>
            <w:webHidden/>
          </w:rPr>
          <w:instrText xml:space="preserve"> PAGEREF _Toc52822978 \h </w:instrText>
        </w:r>
        <w:r>
          <w:rPr>
            <w:webHidden/>
          </w:rPr>
        </w:r>
        <w:r>
          <w:rPr>
            <w:webHidden/>
          </w:rPr>
          <w:fldChar w:fldCharType="separate"/>
        </w:r>
        <w:r w:rsidR="00D90993">
          <w:rPr>
            <w:webHidden/>
          </w:rPr>
          <w:t>4</w:t>
        </w:r>
        <w:r>
          <w:rPr>
            <w:webHidden/>
          </w:rPr>
          <w:fldChar w:fldCharType="end"/>
        </w:r>
      </w:hyperlink>
    </w:p>
    <w:p w14:paraId="3FC876B7" w14:textId="1FFF2869" w:rsidR="00293B1D" w:rsidRDefault="00293B1D">
      <w:pPr>
        <w:pStyle w:val="TM3"/>
        <w:rPr>
          <w:rFonts w:asciiTheme="minorHAnsi" w:eastAsiaTheme="minorEastAsia" w:hAnsiTheme="minorHAnsi" w:cstheme="minorBidi"/>
          <w:b w:val="0"/>
          <w:bCs w:val="0"/>
          <w:iCs w:val="0"/>
          <w:sz w:val="22"/>
          <w:szCs w:val="22"/>
        </w:rPr>
      </w:pPr>
      <w:hyperlink w:anchor="_Toc52822979" w:history="1">
        <w:r w:rsidRPr="00C40C15">
          <w:rPr>
            <w:rStyle w:val="Lienhypertexte"/>
            <w:rFonts w:eastAsiaTheme="majorEastAsia"/>
          </w:rPr>
          <w:t>2.1. Contenu du projet</w:t>
        </w:r>
        <w:r>
          <w:rPr>
            <w:webHidden/>
          </w:rPr>
          <w:tab/>
        </w:r>
        <w:r>
          <w:rPr>
            <w:webHidden/>
          </w:rPr>
          <w:fldChar w:fldCharType="begin"/>
        </w:r>
        <w:r>
          <w:rPr>
            <w:webHidden/>
          </w:rPr>
          <w:instrText xml:space="preserve"> PAGEREF _Toc52822979 \h </w:instrText>
        </w:r>
        <w:r>
          <w:rPr>
            <w:webHidden/>
          </w:rPr>
        </w:r>
        <w:r>
          <w:rPr>
            <w:webHidden/>
          </w:rPr>
          <w:fldChar w:fldCharType="separate"/>
        </w:r>
        <w:r w:rsidR="00D90993">
          <w:rPr>
            <w:webHidden/>
          </w:rPr>
          <w:t>4</w:t>
        </w:r>
        <w:r>
          <w:rPr>
            <w:webHidden/>
          </w:rPr>
          <w:fldChar w:fldCharType="end"/>
        </w:r>
      </w:hyperlink>
    </w:p>
    <w:p w14:paraId="087F132A" w14:textId="04B725A1" w:rsidR="00293B1D" w:rsidRDefault="00293B1D">
      <w:pPr>
        <w:pStyle w:val="TM3"/>
        <w:rPr>
          <w:rFonts w:asciiTheme="minorHAnsi" w:eastAsiaTheme="minorEastAsia" w:hAnsiTheme="minorHAnsi" w:cstheme="minorBidi"/>
          <w:b w:val="0"/>
          <w:bCs w:val="0"/>
          <w:iCs w:val="0"/>
          <w:sz w:val="22"/>
          <w:szCs w:val="22"/>
        </w:rPr>
      </w:pPr>
      <w:hyperlink w:anchor="_Toc52822980" w:history="1">
        <w:r w:rsidRPr="00C40C15">
          <w:rPr>
            <w:rStyle w:val="Lienhypertexte"/>
          </w:rPr>
          <w:t>2.2. Présentation de la zone d’influence et des sites d’implantation des travaux</w:t>
        </w:r>
        <w:r>
          <w:rPr>
            <w:webHidden/>
          </w:rPr>
          <w:tab/>
        </w:r>
        <w:r>
          <w:rPr>
            <w:webHidden/>
          </w:rPr>
          <w:fldChar w:fldCharType="begin"/>
        </w:r>
        <w:r>
          <w:rPr>
            <w:webHidden/>
          </w:rPr>
          <w:instrText xml:space="preserve"> PAGEREF _Toc52822980 \h </w:instrText>
        </w:r>
        <w:r>
          <w:rPr>
            <w:webHidden/>
          </w:rPr>
        </w:r>
        <w:r>
          <w:rPr>
            <w:webHidden/>
          </w:rPr>
          <w:fldChar w:fldCharType="separate"/>
        </w:r>
        <w:r w:rsidR="00D90993">
          <w:rPr>
            <w:webHidden/>
          </w:rPr>
          <w:t>7</w:t>
        </w:r>
        <w:r>
          <w:rPr>
            <w:webHidden/>
          </w:rPr>
          <w:fldChar w:fldCharType="end"/>
        </w:r>
      </w:hyperlink>
    </w:p>
    <w:p w14:paraId="0E0EED14" w14:textId="7114BB17" w:rsidR="00293B1D" w:rsidRDefault="00293B1D">
      <w:pPr>
        <w:pStyle w:val="TM3"/>
        <w:rPr>
          <w:rFonts w:asciiTheme="minorHAnsi" w:eastAsiaTheme="minorEastAsia" w:hAnsiTheme="minorHAnsi" w:cstheme="minorBidi"/>
          <w:b w:val="0"/>
          <w:bCs w:val="0"/>
          <w:iCs w:val="0"/>
          <w:sz w:val="22"/>
          <w:szCs w:val="22"/>
        </w:rPr>
      </w:pPr>
      <w:hyperlink w:anchor="_Toc52822981" w:history="1">
        <w:r w:rsidRPr="00C40C15">
          <w:rPr>
            <w:rStyle w:val="Lienhypertexte"/>
          </w:rPr>
          <w:t>2.3. Présentation des activités du projet dans la ville d’Abomey</w:t>
        </w:r>
        <w:r>
          <w:rPr>
            <w:webHidden/>
          </w:rPr>
          <w:tab/>
        </w:r>
        <w:r>
          <w:rPr>
            <w:webHidden/>
          </w:rPr>
          <w:fldChar w:fldCharType="begin"/>
        </w:r>
        <w:r>
          <w:rPr>
            <w:webHidden/>
          </w:rPr>
          <w:instrText xml:space="preserve"> PAGEREF _Toc52822981 \h </w:instrText>
        </w:r>
        <w:r>
          <w:rPr>
            <w:webHidden/>
          </w:rPr>
        </w:r>
        <w:r>
          <w:rPr>
            <w:webHidden/>
          </w:rPr>
          <w:fldChar w:fldCharType="separate"/>
        </w:r>
        <w:r w:rsidR="00D90993">
          <w:rPr>
            <w:webHidden/>
          </w:rPr>
          <w:t>14</w:t>
        </w:r>
        <w:r>
          <w:rPr>
            <w:webHidden/>
          </w:rPr>
          <w:fldChar w:fldCharType="end"/>
        </w:r>
      </w:hyperlink>
    </w:p>
    <w:p w14:paraId="6DA9E24B" w14:textId="7A53FB1A" w:rsidR="00293B1D" w:rsidRDefault="00293B1D">
      <w:pPr>
        <w:pStyle w:val="TM1"/>
        <w:rPr>
          <w:rFonts w:asciiTheme="minorHAnsi" w:eastAsiaTheme="minorEastAsia" w:hAnsiTheme="minorHAnsi" w:cstheme="minorBidi"/>
          <w:b w:val="0"/>
          <w:i w:val="0"/>
          <w:sz w:val="22"/>
          <w:szCs w:val="22"/>
          <w:lang w:eastAsia="fr-FR"/>
        </w:rPr>
      </w:pPr>
      <w:hyperlink w:anchor="_Toc52822982" w:history="1">
        <w:r w:rsidRPr="00C40C15">
          <w:rPr>
            <w:rStyle w:val="Lienhypertexte"/>
          </w:rPr>
          <w:t>III. APPROCHE MÉTHODOLOGIQUE DE RÉALISATION DU PAR</w:t>
        </w:r>
        <w:r>
          <w:rPr>
            <w:webHidden/>
          </w:rPr>
          <w:tab/>
        </w:r>
        <w:r>
          <w:rPr>
            <w:webHidden/>
          </w:rPr>
          <w:fldChar w:fldCharType="begin"/>
        </w:r>
        <w:r>
          <w:rPr>
            <w:webHidden/>
          </w:rPr>
          <w:instrText xml:space="preserve"> PAGEREF _Toc52822982 \h </w:instrText>
        </w:r>
        <w:r>
          <w:rPr>
            <w:webHidden/>
          </w:rPr>
        </w:r>
        <w:r>
          <w:rPr>
            <w:webHidden/>
          </w:rPr>
          <w:fldChar w:fldCharType="separate"/>
        </w:r>
        <w:r w:rsidR="00D90993">
          <w:rPr>
            <w:webHidden/>
          </w:rPr>
          <w:t>15</w:t>
        </w:r>
        <w:r>
          <w:rPr>
            <w:webHidden/>
          </w:rPr>
          <w:fldChar w:fldCharType="end"/>
        </w:r>
      </w:hyperlink>
    </w:p>
    <w:p w14:paraId="295B42C5" w14:textId="431B9AE9" w:rsidR="00293B1D" w:rsidRDefault="00293B1D">
      <w:pPr>
        <w:pStyle w:val="TM3"/>
        <w:rPr>
          <w:rFonts w:asciiTheme="minorHAnsi" w:eastAsiaTheme="minorEastAsia" w:hAnsiTheme="minorHAnsi" w:cstheme="minorBidi"/>
          <w:b w:val="0"/>
          <w:bCs w:val="0"/>
          <w:iCs w:val="0"/>
          <w:sz w:val="22"/>
          <w:szCs w:val="22"/>
        </w:rPr>
      </w:pPr>
      <w:hyperlink w:anchor="_Toc52822983" w:history="1">
        <w:r w:rsidRPr="00C40C15">
          <w:rPr>
            <w:rStyle w:val="Lienhypertexte"/>
          </w:rPr>
          <w:t>3.1. Différentes activités du PAR</w:t>
        </w:r>
        <w:r>
          <w:rPr>
            <w:webHidden/>
          </w:rPr>
          <w:tab/>
        </w:r>
        <w:r>
          <w:rPr>
            <w:webHidden/>
          </w:rPr>
          <w:fldChar w:fldCharType="begin"/>
        </w:r>
        <w:r>
          <w:rPr>
            <w:webHidden/>
          </w:rPr>
          <w:instrText xml:space="preserve"> PAGEREF _Toc52822983 \h </w:instrText>
        </w:r>
        <w:r>
          <w:rPr>
            <w:webHidden/>
          </w:rPr>
        </w:r>
        <w:r>
          <w:rPr>
            <w:webHidden/>
          </w:rPr>
          <w:fldChar w:fldCharType="separate"/>
        </w:r>
        <w:r w:rsidR="00D90993">
          <w:rPr>
            <w:webHidden/>
          </w:rPr>
          <w:t>15</w:t>
        </w:r>
        <w:r>
          <w:rPr>
            <w:webHidden/>
          </w:rPr>
          <w:fldChar w:fldCharType="end"/>
        </w:r>
      </w:hyperlink>
    </w:p>
    <w:p w14:paraId="2D1D4C38" w14:textId="0BCFA621" w:rsidR="00293B1D" w:rsidRDefault="00293B1D">
      <w:pPr>
        <w:pStyle w:val="TM3"/>
        <w:rPr>
          <w:rFonts w:asciiTheme="minorHAnsi" w:eastAsiaTheme="minorEastAsia" w:hAnsiTheme="minorHAnsi" w:cstheme="minorBidi"/>
          <w:b w:val="0"/>
          <w:bCs w:val="0"/>
          <w:iCs w:val="0"/>
          <w:sz w:val="22"/>
          <w:szCs w:val="22"/>
        </w:rPr>
      </w:pPr>
      <w:hyperlink w:anchor="_Toc52822984" w:history="1">
        <w:r w:rsidRPr="00C40C15">
          <w:rPr>
            <w:rStyle w:val="Lienhypertexte"/>
          </w:rPr>
          <w:t>3.2. Outils de collecte des données du PAR</w:t>
        </w:r>
        <w:r>
          <w:rPr>
            <w:webHidden/>
          </w:rPr>
          <w:tab/>
        </w:r>
        <w:r>
          <w:rPr>
            <w:webHidden/>
          </w:rPr>
          <w:fldChar w:fldCharType="begin"/>
        </w:r>
        <w:r>
          <w:rPr>
            <w:webHidden/>
          </w:rPr>
          <w:instrText xml:space="preserve"> PAGEREF _Toc52822984 \h </w:instrText>
        </w:r>
        <w:r>
          <w:rPr>
            <w:webHidden/>
          </w:rPr>
        </w:r>
        <w:r>
          <w:rPr>
            <w:webHidden/>
          </w:rPr>
          <w:fldChar w:fldCharType="separate"/>
        </w:r>
        <w:r w:rsidR="00D90993">
          <w:rPr>
            <w:webHidden/>
          </w:rPr>
          <w:t>17</w:t>
        </w:r>
        <w:r>
          <w:rPr>
            <w:webHidden/>
          </w:rPr>
          <w:fldChar w:fldCharType="end"/>
        </w:r>
      </w:hyperlink>
    </w:p>
    <w:p w14:paraId="5801D337" w14:textId="7B88FA50" w:rsidR="00293B1D" w:rsidRDefault="00293B1D">
      <w:pPr>
        <w:pStyle w:val="TM3"/>
        <w:rPr>
          <w:rFonts w:asciiTheme="minorHAnsi" w:eastAsiaTheme="minorEastAsia" w:hAnsiTheme="minorHAnsi" w:cstheme="minorBidi"/>
          <w:b w:val="0"/>
          <w:bCs w:val="0"/>
          <w:iCs w:val="0"/>
          <w:sz w:val="22"/>
          <w:szCs w:val="22"/>
        </w:rPr>
      </w:pPr>
      <w:hyperlink w:anchor="_Toc52822985" w:history="1">
        <w:r w:rsidRPr="00C40C15">
          <w:rPr>
            <w:rStyle w:val="Lienhypertexte"/>
          </w:rPr>
          <w:t>3.3. Formation des enquêteurs</w:t>
        </w:r>
        <w:r>
          <w:rPr>
            <w:webHidden/>
          </w:rPr>
          <w:tab/>
        </w:r>
        <w:r>
          <w:rPr>
            <w:webHidden/>
          </w:rPr>
          <w:fldChar w:fldCharType="begin"/>
        </w:r>
        <w:r>
          <w:rPr>
            <w:webHidden/>
          </w:rPr>
          <w:instrText xml:space="preserve"> PAGEREF _Toc52822985 \h </w:instrText>
        </w:r>
        <w:r>
          <w:rPr>
            <w:webHidden/>
          </w:rPr>
        </w:r>
        <w:r>
          <w:rPr>
            <w:webHidden/>
          </w:rPr>
          <w:fldChar w:fldCharType="separate"/>
        </w:r>
        <w:r w:rsidR="00D90993">
          <w:rPr>
            <w:webHidden/>
          </w:rPr>
          <w:t>18</w:t>
        </w:r>
        <w:r>
          <w:rPr>
            <w:webHidden/>
          </w:rPr>
          <w:fldChar w:fldCharType="end"/>
        </w:r>
      </w:hyperlink>
    </w:p>
    <w:p w14:paraId="5910BAC6" w14:textId="4F91E188" w:rsidR="00293B1D" w:rsidRDefault="00293B1D">
      <w:pPr>
        <w:pStyle w:val="TM1"/>
        <w:rPr>
          <w:rFonts w:asciiTheme="minorHAnsi" w:eastAsiaTheme="minorEastAsia" w:hAnsiTheme="minorHAnsi" w:cstheme="minorBidi"/>
          <w:b w:val="0"/>
          <w:i w:val="0"/>
          <w:sz w:val="22"/>
          <w:szCs w:val="22"/>
          <w:lang w:eastAsia="fr-FR"/>
        </w:rPr>
      </w:pPr>
      <w:hyperlink w:anchor="_Toc52822986" w:history="1">
        <w:r w:rsidRPr="00C40C15">
          <w:rPr>
            <w:rStyle w:val="Lienhypertexte"/>
          </w:rPr>
          <w:t>IV. PRINCIPAUX OBJECTIFS DU PROGRAMME DE RÉINSTALLATION</w:t>
        </w:r>
        <w:r>
          <w:rPr>
            <w:webHidden/>
          </w:rPr>
          <w:tab/>
        </w:r>
        <w:r>
          <w:rPr>
            <w:webHidden/>
          </w:rPr>
          <w:fldChar w:fldCharType="begin"/>
        </w:r>
        <w:r>
          <w:rPr>
            <w:webHidden/>
          </w:rPr>
          <w:instrText xml:space="preserve"> PAGEREF _Toc52822986 \h </w:instrText>
        </w:r>
        <w:r>
          <w:rPr>
            <w:webHidden/>
          </w:rPr>
        </w:r>
        <w:r>
          <w:rPr>
            <w:webHidden/>
          </w:rPr>
          <w:fldChar w:fldCharType="separate"/>
        </w:r>
        <w:r w:rsidR="00D90993">
          <w:rPr>
            <w:webHidden/>
          </w:rPr>
          <w:t>19</w:t>
        </w:r>
        <w:r>
          <w:rPr>
            <w:webHidden/>
          </w:rPr>
          <w:fldChar w:fldCharType="end"/>
        </w:r>
      </w:hyperlink>
    </w:p>
    <w:p w14:paraId="71DA16F1" w14:textId="742C110B" w:rsidR="00293B1D" w:rsidRDefault="00293B1D">
      <w:pPr>
        <w:pStyle w:val="TM3"/>
        <w:rPr>
          <w:rFonts w:asciiTheme="minorHAnsi" w:eastAsiaTheme="minorEastAsia" w:hAnsiTheme="minorHAnsi" w:cstheme="minorBidi"/>
          <w:b w:val="0"/>
          <w:bCs w:val="0"/>
          <w:iCs w:val="0"/>
          <w:sz w:val="22"/>
          <w:szCs w:val="22"/>
        </w:rPr>
      </w:pPr>
      <w:hyperlink w:anchor="_Toc52822987" w:history="1">
        <w:r w:rsidRPr="00C40C15">
          <w:rPr>
            <w:rStyle w:val="Lienhypertexte"/>
          </w:rPr>
          <w:t>4.1. Notes sur les principes d’indemnisation</w:t>
        </w:r>
        <w:r>
          <w:rPr>
            <w:webHidden/>
          </w:rPr>
          <w:tab/>
        </w:r>
        <w:r>
          <w:rPr>
            <w:webHidden/>
          </w:rPr>
          <w:fldChar w:fldCharType="begin"/>
        </w:r>
        <w:r>
          <w:rPr>
            <w:webHidden/>
          </w:rPr>
          <w:instrText xml:space="preserve"> PAGEREF _Toc52822987 \h </w:instrText>
        </w:r>
        <w:r>
          <w:rPr>
            <w:webHidden/>
          </w:rPr>
        </w:r>
        <w:r>
          <w:rPr>
            <w:webHidden/>
          </w:rPr>
          <w:fldChar w:fldCharType="separate"/>
        </w:r>
        <w:r w:rsidR="00D90993">
          <w:rPr>
            <w:webHidden/>
          </w:rPr>
          <w:t>20</w:t>
        </w:r>
        <w:r>
          <w:rPr>
            <w:webHidden/>
          </w:rPr>
          <w:fldChar w:fldCharType="end"/>
        </w:r>
      </w:hyperlink>
    </w:p>
    <w:p w14:paraId="56AF13A9" w14:textId="0759DE13" w:rsidR="00293B1D" w:rsidRDefault="00293B1D">
      <w:pPr>
        <w:pStyle w:val="TM3"/>
        <w:rPr>
          <w:rFonts w:asciiTheme="minorHAnsi" w:eastAsiaTheme="minorEastAsia" w:hAnsiTheme="minorHAnsi" w:cstheme="minorBidi"/>
          <w:b w:val="0"/>
          <w:bCs w:val="0"/>
          <w:iCs w:val="0"/>
          <w:sz w:val="22"/>
          <w:szCs w:val="22"/>
        </w:rPr>
      </w:pPr>
      <w:hyperlink w:anchor="_Toc52822988" w:history="1">
        <w:r w:rsidRPr="00C40C15">
          <w:rPr>
            <w:rStyle w:val="Lienhypertexte"/>
          </w:rPr>
          <w:t>4.2. Indemnisation pour les terrains</w:t>
        </w:r>
        <w:r>
          <w:rPr>
            <w:webHidden/>
          </w:rPr>
          <w:tab/>
        </w:r>
        <w:r>
          <w:rPr>
            <w:webHidden/>
          </w:rPr>
          <w:fldChar w:fldCharType="begin"/>
        </w:r>
        <w:r>
          <w:rPr>
            <w:webHidden/>
          </w:rPr>
          <w:instrText xml:space="preserve"> PAGEREF _Toc52822988 \h </w:instrText>
        </w:r>
        <w:r>
          <w:rPr>
            <w:webHidden/>
          </w:rPr>
        </w:r>
        <w:r>
          <w:rPr>
            <w:webHidden/>
          </w:rPr>
          <w:fldChar w:fldCharType="separate"/>
        </w:r>
        <w:r w:rsidR="00D90993">
          <w:rPr>
            <w:webHidden/>
          </w:rPr>
          <w:t>20</w:t>
        </w:r>
        <w:r>
          <w:rPr>
            <w:webHidden/>
          </w:rPr>
          <w:fldChar w:fldCharType="end"/>
        </w:r>
      </w:hyperlink>
    </w:p>
    <w:p w14:paraId="15921AD5" w14:textId="7C49C413" w:rsidR="00293B1D" w:rsidRDefault="00293B1D">
      <w:pPr>
        <w:pStyle w:val="TM3"/>
        <w:rPr>
          <w:rFonts w:asciiTheme="minorHAnsi" w:eastAsiaTheme="minorEastAsia" w:hAnsiTheme="minorHAnsi" w:cstheme="minorBidi"/>
          <w:b w:val="0"/>
          <w:bCs w:val="0"/>
          <w:iCs w:val="0"/>
          <w:sz w:val="22"/>
          <w:szCs w:val="22"/>
        </w:rPr>
      </w:pPr>
      <w:hyperlink w:anchor="_Toc52822989" w:history="1">
        <w:r w:rsidRPr="00C40C15">
          <w:rPr>
            <w:rStyle w:val="Lienhypertexte"/>
          </w:rPr>
          <w:t>4.3. Indemnisation pour les bâtiments non déménageables</w:t>
        </w:r>
        <w:r>
          <w:rPr>
            <w:webHidden/>
          </w:rPr>
          <w:tab/>
        </w:r>
        <w:r>
          <w:rPr>
            <w:webHidden/>
          </w:rPr>
          <w:fldChar w:fldCharType="begin"/>
        </w:r>
        <w:r>
          <w:rPr>
            <w:webHidden/>
          </w:rPr>
          <w:instrText xml:space="preserve"> PAGEREF _Toc52822989 \h </w:instrText>
        </w:r>
        <w:r>
          <w:rPr>
            <w:webHidden/>
          </w:rPr>
        </w:r>
        <w:r>
          <w:rPr>
            <w:webHidden/>
          </w:rPr>
          <w:fldChar w:fldCharType="separate"/>
        </w:r>
        <w:r w:rsidR="00D90993">
          <w:rPr>
            <w:webHidden/>
          </w:rPr>
          <w:t>21</w:t>
        </w:r>
        <w:r>
          <w:rPr>
            <w:webHidden/>
          </w:rPr>
          <w:fldChar w:fldCharType="end"/>
        </w:r>
      </w:hyperlink>
    </w:p>
    <w:p w14:paraId="211C0817" w14:textId="10F27EA2" w:rsidR="00293B1D" w:rsidRDefault="00293B1D">
      <w:pPr>
        <w:pStyle w:val="TM3"/>
        <w:rPr>
          <w:rFonts w:asciiTheme="minorHAnsi" w:eastAsiaTheme="minorEastAsia" w:hAnsiTheme="minorHAnsi" w:cstheme="minorBidi"/>
          <w:b w:val="0"/>
          <w:bCs w:val="0"/>
          <w:iCs w:val="0"/>
          <w:sz w:val="22"/>
          <w:szCs w:val="22"/>
        </w:rPr>
      </w:pPr>
      <w:hyperlink w:anchor="_Toc52822990" w:history="1">
        <w:r w:rsidRPr="00C40C15">
          <w:rPr>
            <w:rStyle w:val="Lienhypertexte"/>
          </w:rPr>
          <w:t>4.4. Indemnisation pour les bâtiments et autres constructions déménageables</w:t>
        </w:r>
        <w:r>
          <w:rPr>
            <w:webHidden/>
          </w:rPr>
          <w:tab/>
        </w:r>
        <w:r>
          <w:rPr>
            <w:webHidden/>
          </w:rPr>
          <w:fldChar w:fldCharType="begin"/>
        </w:r>
        <w:r>
          <w:rPr>
            <w:webHidden/>
          </w:rPr>
          <w:instrText xml:space="preserve"> PAGEREF _Toc52822990 \h </w:instrText>
        </w:r>
        <w:r>
          <w:rPr>
            <w:webHidden/>
          </w:rPr>
        </w:r>
        <w:r>
          <w:rPr>
            <w:webHidden/>
          </w:rPr>
          <w:fldChar w:fldCharType="separate"/>
        </w:r>
        <w:r w:rsidR="00D90993">
          <w:rPr>
            <w:webHidden/>
          </w:rPr>
          <w:t>21</w:t>
        </w:r>
        <w:r>
          <w:rPr>
            <w:webHidden/>
          </w:rPr>
          <w:fldChar w:fldCharType="end"/>
        </w:r>
      </w:hyperlink>
    </w:p>
    <w:p w14:paraId="4B6F225C" w14:textId="4AA7D85A" w:rsidR="00293B1D" w:rsidRDefault="00293B1D">
      <w:pPr>
        <w:pStyle w:val="TM3"/>
        <w:rPr>
          <w:rFonts w:asciiTheme="minorHAnsi" w:eastAsiaTheme="minorEastAsia" w:hAnsiTheme="minorHAnsi" w:cstheme="minorBidi"/>
          <w:b w:val="0"/>
          <w:bCs w:val="0"/>
          <w:iCs w:val="0"/>
          <w:sz w:val="22"/>
          <w:szCs w:val="22"/>
        </w:rPr>
      </w:pPr>
      <w:hyperlink w:anchor="_Toc52822991" w:history="1">
        <w:r w:rsidRPr="00C40C15">
          <w:rPr>
            <w:rStyle w:val="Lienhypertexte"/>
          </w:rPr>
          <w:t>4.5. Indemnisation pour les plantations</w:t>
        </w:r>
        <w:r>
          <w:rPr>
            <w:webHidden/>
          </w:rPr>
          <w:tab/>
        </w:r>
        <w:r>
          <w:rPr>
            <w:webHidden/>
          </w:rPr>
          <w:fldChar w:fldCharType="begin"/>
        </w:r>
        <w:r>
          <w:rPr>
            <w:webHidden/>
          </w:rPr>
          <w:instrText xml:space="preserve"> PAGEREF _Toc52822991 \h </w:instrText>
        </w:r>
        <w:r>
          <w:rPr>
            <w:webHidden/>
          </w:rPr>
        </w:r>
        <w:r>
          <w:rPr>
            <w:webHidden/>
          </w:rPr>
          <w:fldChar w:fldCharType="separate"/>
        </w:r>
        <w:r w:rsidR="00D90993">
          <w:rPr>
            <w:webHidden/>
          </w:rPr>
          <w:t>21</w:t>
        </w:r>
        <w:r>
          <w:rPr>
            <w:webHidden/>
          </w:rPr>
          <w:fldChar w:fldCharType="end"/>
        </w:r>
      </w:hyperlink>
    </w:p>
    <w:p w14:paraId="0186129F" w14:textId="0F1B73E6" w:rsidR="00293B1D" w:rsidRDefault="00293B1D">
      <w:pPr>
        <w:pStyle w:val="TM3"/>
        <w:rPr>
          <w:rFonts w:asciiTheme="minorHAnsi" w:eastAsiaTheme="minorEastAsia" w:hAnsiTheme="minorHAnsi" w:cstheme="minorBidi"/>
          <w:b w:val="0"/>
          <w:bCs w:val="0"/>
          <w:iCs w:val="0"/>
          <w:sz w:val="22"/>
          <w:szCs w:val="22"/>
        </w:rPr>
      </w:pPr>
      <w:hyperlink w:anchor="_Toc52822992" w:history="1">
        <w:r w:rsidRPr="00C40C15">
          <w:rPr>
            <w:rStyle w:val="Lienhypertexte"/>
          </w:rPr>
          <w:t>4.6. Indemnisations pour diverses activités</w:t>
        </w:r>
        <w:r>
          <w:rPr>
            <w:webHidden/>
          </w:rPr>
          <w:tab/>
        </w:r>
        <w:r>
          <w:rPr>
            <w:webHidden/>
          </w:rPr>
          <w:fldChar w:fldCharType="begin"/>
        </w:r>
        <w:r>
          <w:rPr>
            <w:webHidden/>
          </w:rPr>
          <w:instrText xml:space="preserve"> PAGEREF _Toc52822992 \h </w:instrText>
        </w:r>
        <w:r>
          <w:rPr>
            <w:webHidden/>
          </w:rPr>
        </w:r>
        <w:r>
          <w:rPr>
            <w:webHidden/>
          </w:rPr>
          <w:fldChar w:fldCharType="separate"/>
        </w:r>
        <w:r w:rsidR="00D90993">
          <w:rPr>
            <w:webHidden/>
          </w:rPr>
          <w:t>22</w:t>
        </w:r>
        <w:r>
          <w:rPr>
            <w:webHidden/>
          </w:rPr>
          <w:fldChar w:fldCharType="end"/>
        </w:r>
      </w:hyperlink>
    </w:p>
    <w:p w14:paraId="0F850028" w14:textId="69A50777" w:rsidR="00293B1D" w:rsidRDefault="00293B1D">
      <w:pPr>
        <w:pStyle w:val="TM1"/>
        <w:rPr>
          <w:rFonts w:asciiTheme="minorHAnsi" w:eastAsiaTheme="minorEastAsia" w:hAnsiTheme="minorHAnsi" w:cstheme="minorBidi"/>
          <w:b w:val="0"/>
          <w:i w:val="0"/>
          <w:sz w:val="22"/>
          <w:szCs w:val="22"/>
          <w:lang w:eastAsia="fr-FR"/>
        </w:rPr>
      </w:pPr>
      <w:hyperlink w:anchor="_Toc52822993" w:history="1">
        <w:r w:rsidRPr="00C40C15">
          <w:rPr>
            <w:rStyle w:val="Lienhypertexte"/>
          </w:rPr>
          <w:t>V. ÉTUDES SOCIO-ÉCONOMIQUES</w:t>
        </w:r>
        <w:r>
          <w:rPr>
            <w:webHidden/>
          </w:rPr>
          <w:tab/>
        </w:r>
        <w:r>
          <w:rPr>
            <w:webHidden/>
          </w:rPr>
          <w:fldChar w:fldCharType="begin"/>
        </w:r>
        <w:r>
          <w:rPr>
            <w:webHidden/>
          </w:rPr>
          <w:instrText xml:space="preserve"> PAGEREF _Toc52822993 \h </w:instrText>
        </w:r>
        <w:r>
          <w:rPr>
            <w:webHidden/>
          </w:rPr>
        </w:r>
        <w:r>
          <w:rPr>
            <w:webHidden/>
          </w:rPr>
          <w:fldChar w:fldCharType="separate"/>
        </w:r>
        <w:r w:rsidR="00D90993">
          <w:rPr>
            <w:webHidden/>
          </w:rPr>
          <w:t>23</w:t>
        </w:r>
        <w:r>
          <w:rPr>
            <w:webHidden/>
          </w:rPr>
          <w:fldChar w:fldCharType="end"/>
        </w:r>
      </w:hyperlink>
    </w:p>
    <w:p w14:paraId="7C63C051" w14:textId="056270EA" w:rsidR="00293B1D" w:rsidRDefault="00293B1D">
      <w:pPr>
        <w:pStyle w:val="TM3"/>
        <w:rPr>
          <w:rFonts w:asciiTheme="minorHAnsi" w:eastAsiaTheme="minorEastAsia" w:hAnsiTheme="minorHAnsi" w:cstheme="minorBidi"/>
          <w:b w:val="0"/>
          <w:bCs w:val="0"/>
          <w:iCs w:val="0"/>
          <w:sz w:val="22"/>
          <w:szCs w:val="22"/>
        </w:rPr>
      </w:pPr>
      <w:hyperlink w:anchor="_Toc52822994" w:history="1">
        <w:r w:rsidRPr="00C40C15">
          <w:rPr>
            <w:rStyle w:val="Lienhypertexte"/>
          </w:rPr>
          <w:t>5.1. Profil socioéconomique des populations d’Abomey</w:t>
        </w:r>
        <w:r>
          <w:rPr>
            <w:webHidden/>
          </w:rPr>
          <w:tab/>
        </w:r>
        <w:r>
          <w:rPr>
            <w:webHidden/>
          </w:rPr>
          <w:fldChar w:fldCharType="begin"/>
        </w:r>
        <w:r>
          <w:rPr>
            <w:webHidden/>
          </w:rPr>
          <w:instrText xml:space="preserve"> PAGEREF _Toc52822994 \h </w:instrText>
        </w:r>
        <w:r>
          <w:rPr>
            <w:webHidden/>
          </w:rPr>
        </w:r>
        <w:r>
          <w:rPr>
            <w:webHidden/>
          </w:rPr>
          <w:fldChar w:fldCharType="separate"/>
        </w:r>
        <w:r w:rsidR="00D90993">
          <w:rPr>
            <w:webHidden/>
          </w:rPr>
          <w:t>23</w:t>
        </w:r>
        <w:r>
          <w:rPr>
            <w:webHidden/>
          </w:rPr>
          <w:fldChar w:fldCharType="end"/>
        </w:r>
      </w:hyperlink>
    </w:p>
    <w:p w14:paraId="19D5DB34" w14:textId="072A2624" w:rsidR="00293B1D" w:rsidRDefault="00293B1D">
      <w:pPr>
        <w:pStyle w:val="TM3"/>
        <w:rPr>
          <w:rFonts w:asciiTheme="minorHAnsi" w:eastAsiaTheme="minorEastAsia" w:hAnsiTheme="minorHAnsi" w:cstheme="minorBidi"/>
          <w:b w:val="0"/>
          <w:bCs w:val="0"/>
          <w:iCs w:val="0"/>
          <w:sz w:val="22"/>
          <w:szCs w:val="22"/>
        </w:rPr>
      </w:pPr>
      <w:hyperlink w:anchor="_Toc52822995" w:history="1">
        <w:r w:rsidRPr="00C40C15">
          <w:rPr>
            <w:rStyle w:val="Lienhypertexte"/>
          </w:rPr>
          <w:t>5.2. Profil socioéconomique des PAP</w:t>
        </w:r>
        <w:r>
          <w:rPr>
            <w:webHidden/>
          </w:rPr>
          <w:tab/>
        </w:r>
        <w:r>
          <w:rPr>
            <w:webHidden/>
          </w:rPr>
          <w:fldChar w:fldCharType="begin"/>
        </w:r>
        <w:r>
          <w:rPr>
            <w:webHidden/>
          </w:rPr>
          <w:instrText xml:space="preserve"> PAGEREF _Toc52822995 \h </w:instrText>
        </w:r>
        <w:r>
          <w:rPr>
            <w:webHidden/>
          </w:rPr>
        </w:r>
        <w:r>
          <w:rPr>
            <w:webHidden/>
          </w:rPr>
          <w:fldChar w:fldCharType="separate"/>
        </w:r>
        <w:r w:rsidR="00D90993">
          <w:rPr>
            <w:webHidden/>
          </w:rPr>
          <w:t>24</w:t>
        </w:r>
        <w:r>
          <w:rPr>
            <w:webHidden/>
          </w:rPr>
          <w:fldChar w:fldCharType="end"/>
        </w:r>
      </w:hyperlink>
    </w:p>
    <w:p w14:paraId="3C4707D2" w14:textId="370BF709" w:rsidR="00293B1D" w:rsidRPr="00293B1D" w:rsidRDefault="00293B1D">
      <w:pPr>
        <w:pStyle w:val="TM3"/>
        <w:rPr>
          <w:rFonts w:asciiTheme="minorHAnsi" w:eastAsiaTheme="minorEastAsia" w:hAnsiTheme="minorHAnsi" w:cstheme="minorBidi"/>
          <w:b w:val="0"/>
          <w:bCs w:val="0"/>
          <w:iCs w:val="0"/>
          <w:sz w:val="22"/>
          <w:szCs w:val="22"/>
        </w:rPr>
      </w:pPr>
      <w:hyperlink w:anchor="_Toc52822996" w:history="1">
        <w:r w:rsidRPr="00293B1D">
          <w:rPr>
            <w:rStyle w:val="Lienhypertexte"/>
            <w:rFonts w:ascii="Arial Gras" w:hAnsi="Arial Gras"/>
            <w:b w:val="0"/>
          </w:rPr>
          <w:t>5.2.1. Profil socio démographique et matrimonial des PAP</w:t>
        </w:r>
        <w:r w:rsidRPr="00293B1D">
          <w:rPr>
            <w:b w:val="0"/>
            <w:webHidden/>
          </w:rPr>
          <w:tab/>
        </w:r>
        <w:r w:rsidRPr="00293B1D">
          <w:rPr>
            <w:b w:val="0"/>
            <w:webHidden/>
          </w:rPr>
          <w:fldChar w:fldCharType="begin"/>
        </w:r>
        <w:r w:rsidRPr="00293B1D">
          <w:rPr>
            <w:b w:val="0"/>
            <w:webHidden/>
          </w:rPr>
          <w:instrText xml:space="preserve"> PAGEREF _Toc52822996 \h </w:instrText>
        </w:r>
        <w:r w:rsidRPr="00293B1D">
          <w:rPr>
            <w:b w:val="0"/>
            <w:webHidden/>
          </w:rPr>
        </w:r>
        <w:r w:rsidRPr="00293B1D">
          <w:rPr>
            <w:b w:val="0"/>
            <w:webHidden/>
          </w:rPr>
          <w:fldChar w:fldCharType="separate"/>
        </w:r>
        <w:r w:rsidR="00D90993">
          <w:rPr>
            <w:b w:val="0"/>
            <w:webHidden/>
          </w:rPr>
          <w:t>24</w:t>
        </w:r>
        <w:r w:rsidRPr="00293B1D">
          <w:rPr>
            <w:b w:val="0"/>
            <w:webHidden/>
          </w:rPr>
          <w:fldChar w:fldCharType="end"/>
        </w:r>
      </w:hyperlink>
    </w:p>
    <w:p w14:paraId="0C03EA65" w14:textId="621573A2" w:rsidR="00293B1D" w:rsidRPr="00293B1D" w:rsidRDefault="00293B1D">
      <w:pPr>
        <w:pStyle w:val="TM3"/>
        <w:rPr>
          <w:rFonts w:asciiTheme="minorHAnsi" w:eastAsiaTheme="minorEastAsia" w:hAnsiTheme="minorHAnsi" w:cstheme="minorBidi"/>
          <w:b w:val="0"/>
          <w:bCs w:val="0"/>
          <w:iCs w:val="0"/>
          <w:sz w:val="22"/>
          <w:szCs w:val="22"/>
        </w:rPr>
      </w:pPr>
      <w:hyperlink w:anchor="_Toc52822997" w:history="1">
        <w:r w:rsidRPr="00293B1D">
          <w:rPr>
            <w:rStyle w:val="Lienhypertexte"/>
            <w:rFonts w:ascii="Arial Gras" w:hAnsi="Arial Gras"/>
            <w:b w:val="0"/>
          </w:rPr>
          <w:t>5.2.2. Répartition des PAP par âge et par sexe</w:t>
        </w:r>
        <w:r w:rsidRPr="00293B1D">
          <w:rPr>
            <w:b w:val="0"/>
            <w:webHidden/>
          </w:rPr>
          <w:tab/>
        </w:r>
        <w:r w:rsidRPr="00293B1D">
          <w:rPr>
            <w:b w:val="0"/>
            <w:webHidden/>
          </w:rPr>
          <w:fldChar w:fldCharType="begin"/>
        </w:r>
        <w:r w:rsidRPr="00293B1D">
          <w:rPr>
            <w:b w:val="0"/>
            <w:webHidden/>
          </w:rPr>
          <w:instrText xml:space="preserve"> PAGEREF _Toc52822997 \h </w:instrText>
        </w:r>
        <w:r w:rsidRPr="00293B1D">
          <w:rPr>
            <w:b w:val="0"/>
            <w:webHidden/>
          </w:rPr>
        </w:r>
        <w:r w:rsidRPr="00293B1D">
          <w:rPr>
            <w:b w:val="0"/>
            <w:webHidden/>
          </w:rPr>
          <w:fldChar w:fldCharType="separate"/>
        </w:r>
        <w:r w:rsidR="00D90993">
          <w:rPr>
            <w:b w:val="0"/>
            <w:webHidden/>
          </w:rPr>
          <w:t>24</w:t>
        </w:r>
        <w:r w:rsidRPr="00293B1D">
          <w:rPr>
            <w:b w:val="0"/>
            <w:webHidden/>
          </w:rPr>
          <w:fldChar w:fldCharType="end"/>
        </w:r>
      </w:hyperlink>
    </w:p>
    <w:p w14:paraId="0D43D5C6" w14:textId="24EACBE2" w:rsidR="00293B1D" w:rsidRPr="00293B1D" w:rsidRDefault="00293B1D">
      <w:pPr>
        <w:pStyle w:val="TM3"/>
        <w:rPr>
          <w:rFonts w:asciiTheme="minorHAnsi" w:eastAsiaTheme="minorEastAsia" w:hAnsiTheme="minorHAnsi" w:cstheme="minorBidi"/>
          <w:b w:val="0"/>
          <w:bCs w:val="0"/>
          <w:iCs w:val="0"/>
          <w:sz w:val="22"/>
          <w:szCs w:val="22"/>
        </w:rPr>
      </w:pPr>
      <w:hyperlink w:anchor="_Toc52822998" w:history="1">
        <w:r w:rsidRPr="00293B1D">
          <w:rPr>
            <w:rStyle w:val="Lienhypertexte"/>
            <w:rFonts w:ascii="Arial Gras" w:hAnsi="Arial Gras"/>
            <w:b w:val="0"/>
          </w:rPr>
          <w:t>5.2.3. Activités génératrices de revenus des PAP</w:t>
        </w:r>
        <w:r w:rsidRPr="00293B1D">
          <w:rPr>
            <w:b w:val="0"/>
            <w:webHidden/>
          </w:rPr>
          <w:tab/>
        </w:r>
        <w:r w:rsidRPr="00293B1D">
          <w:rPr>
            <w:b w:val="0"/>
            <w:webHidden/>
          </w:rPr>
          <w:fldChar w:fldCharType="begin"/>
        </w:r>
        <w:r w:rsidRPr="00293B1D">
          <w:rPr>
            <w:b w:val="0"/>
            <w:webHidden/>
          </w:rPr>
          <w:instrText xml:space="preserve"> PAGEREF _Toc52822998 \h </w:instrText>
        </w:r>
        <w:r w:rsidRPr="00293B1D">
          <w:rPr>
            <w:b w:val="0"/>
            <w:webHidden/>
          </w:rPr>
        </w:r>
        <w:r w:rsidRPr="00293B1D">
          <w:rPr>
            <w:b w:val="0"/>
            <w:webHidden/>
          </w:rPr>
          <w:fldChar w:fldCharType="separate"/>
        </w:r>
        <w:r w:rsidR="00D90993">
          <w:rPr>
            <w:b w:val="0"/>
            <w:webHidden/>
          </w:rPr>
          <w:t>27</w:t>
        </w:r>
        <w:r w:rsidRPr="00293B1D">
          <w:rPr>
            <w:b w:val="0"/>
            <w:webHidden/>
          </w:rPr>
          <w:fldChar w:fldCharType="end"/>
        </w:r>
      </w:hyperlink>
    </w:p>
    <w:p w14:paraId="7E6CBF6E" w14:textId="2F198070" w:rsidR="00293B1D" w:rsidRDefault="00293B1D">
      <w:pPr>
        <w:pStyle w:val="TM3"/>
        <w:rPr>
          <w:rFonts w:asciiTheme="minorHAnsi" w:eastAsiaTheme="minorEastAsia" w:hAnsiTheme="minorHAnsi" w:cstheme="minorBidi"/>
          <w:b w:val="0"/>
          <w:bCs w:val="0"/>
          <w:iCs w:val="0"/>
          <w:sz w:val="22"/>
          <w:szCs w:val="22"/>
        </w:rPr>
      </w:pPr>
      <w:hyperlink w:anchor="_Toc52822999" w:history="1">
        <w:r w:rsidRPr="00C40C15">
          <w:rPr>
            <w:rStyle w:val="Lienhypertexte"/>
          </w:rPr>
          <w:t>5.3. Recensement des ménages et des biens</w:t>
        </w:r>
        <w:r>
          <w:rPr>
            <w:webHidden/>
          </w:rPr>
          <w:tab/>
        </w:r>
        <w:r>
          <w:rPr>
            <w:webHidden/>
          </w:rPr>
          <w:fldChar w:fldCharType="begin"/>
        </w:r>
        <w:r>
          <w:rPr>
            <w:webHidden/>
          </w:rPr>
          <w:instrText xml:space="preserve"> PAGEREF _Toc52822999 \h </w:instrText>
        </w:r>
        <w:r>
          <w:rPr>
            <w:webHidden/>
          </w:rPr>
        </w:r>
        <w:r>
          <w:rPr>
            <w:webHidden/>
          </w:rPr>
          <w:fldChar w:fldCharType="separate"/>
        </w:r>
        <w:r w:rsidR="00D90993">
          <w:rPr>
            <w:webHidden/>
          </w:rPr>
          <w:t>28</w:t>
        </w:r>
        <w:r>
          <w:rPr>
            <w:webHidden/>
          </w:rPr>
          <w:fldChar w:fldCharType="end"/>
        </w:r>
      </w:hyperlink>
    </w:p>
    <w:p w14:paraId="2CF8C923" w14:textId="26BEC603" w:rsidR="00293B1D" w:rsidRDefault="00293B1D">
      <w:pPr>
        <w:pStyle w:val="TM3"/>
        <w:rPr>
          <w:rFonts w:asciiTheme="minorHAnsi" w:eastAsiaTheme="minorEastAsia" w:hAnsiTheme="minorHAnsi" w:cstheme="minorBidi"/>
          <w:b w:val="0"/>
          <w:bCs w:val="0"/>
          <w:iCs w:val="0"/>
          <w:sz w:val="22"/>
          <w:szCs w:val="22"/>
        </w:rPr>
      </w:pPr>
      <w:hyperlink w:anchor="_Toc52823000" w:history="1">
        <w:r w:rsidRPr="00C40C15">
          <w:rPr>
            <w:rStyle w:val="Lienhypertexte"/>
          </w:rPr>
          <w:t>5.4. Contraintes foncières dans la zone de projet</w:t>
        </w:r>
        <w:r>
          <w:rPr>
            <w:webHidden/>
          </w:rPr>
          <w:tab/>
        </w:r>
        <w:r>
          <w:rPr>
            <w:webHidden/>
          </w:rPr>
          <w:fldChar w:fldCharType="begin"/>
        </w:r>
        <w:r>
          <w:rPr>
            <w:webHidden/>
          </w:rPr>
          <w:instrText xml:space="preserve"> PAGEREF _Toc52823000 \h </w:instrText>
        </w:r>
        <w:r>
          <w:rPr>
            <w:webHidden/>
          </w:rPr>
        </w:r>
        <w:r>
          <w:rPr>
            <w:webHidden/>
          </w:rPr>
          <w:fldChar w:fldCharType="separate"/>
        </w:r>
        <w:r w:rsidR="00D90993">
          <w:rPr>
            <w:webHidden/>
          </w:rPr>
          <w:t>29</w:t>
        </w:r>
        <w:r>
          <w:rPr>
            <w:webHidden/>
          </w:rPr>
          <w:fldChar w:fldCharType="end"/>
        </w:r>
      </w:hyperlink>
    </w:p>
    <w:p w14:paraId="5F490606" w14:textId="662D9D8D" w:rsidR="00293B1D" w:rsidRDefault="00293B1D">
      <w:pPr>
        <w:pStyle w:val="TM3"/>
        <w:rPr>
          <w:rFonts w:asciiTheme="minorHAnsi" w:eastAsiaTheme="minorEastAsia" w:hAnsiTheme="minorHAnsi" w:cstheme="minorBidi"/>
          <w:b w:val="0"/>
          <w:bCs w:val="0"/>
          <w:iCs w:val="0"/>
          <w:sz w:val="22"/>
          <w:szCs w:val="22"/>
        </w:rPr>
      </w:pPr>
      <w:hyperlink w:anchor="_Toc52823001" w:history="1">
        <w:r w:rsidRPr="00C40C15">
          <w:rPr>
            <w:rStyle w:val="Lienhypertexte"/>
          </w:rPr>
          <w:t>5.5. Caractérisation et identification des PAP vulnérables</w:t>
        </w:r>
        <w:r>
          <w:rPr>
            <w:webHidden/>
          </w:rPr>
          <w:tab/>
        </w:r>
        <w:r>
          <w:rPr>
            <w:webHidden/>
          </w:rPr>
          <w:fldChar w:fldCharType="begin"/>
        </w:r>
        <w:r>
          <w:rPr>
            <w:webHidden/>
          </w:rPr>
          <w:instrText xml:space="preserve"> PAGEREF _Toc52823001 \h </w:instrText>
        </w:r>
        <w:r>
          <w:rPr>
            <w:webHidden/>
          </w:rPr>
        </w:r>
        <w:r>
          <w:rPr>
            <w:webHidden/>
          </w:rPr>
          <w:fldChar w:fldCharType="separate"/>
        </w:r>
        <w:r w:rsidR="00D90993">
          <w:rPr>
            <w:webHidden/>
          </w:rPr>
          <w:t>29</w:t>
        </w:r>
        <w:r>
          <w:rPr>
            <w:webHidden/>
          </w:rPr>
          <w:fldChar w:fldCharType="end"/>
        </w:r>
      </w:hyperlink>
    </w:p>
    <w:p w14:paraId="0F790ADF" w14:textId="0F8FFB61" w:rsidR="00293B1D" w:rsidRDefault="00293B1D">
      <w:pPr>
        <w:pStyle w:val="TM1"/>
        <w:rPr>
          <w:rFonts w:asciiTheme="minorHAnsi" w:eastAsiaTheme="minorEastAsia" w:hAnsiTheme="minorHAnsi" w:cstheme="minorBidi"/>
          <w:b w:val="0"/>
          <w:i w:val="0"/>
          <w:sz w:val="22"/>
          <w:szCs w:val="22"/>
          <w:lang w:eastAsia="fr-FR"/>
        </w:rPr>
      </w:pPr>
      <w:hyperlink w:anchor="_Toc52823002" w:history="1">
        <w:r w:rsidRPr="00C40C15">
          <w:rPr>
            <w:rStyle w:val="Lienhypertexte"/>
          </w:rPr>
          <w:t>VI CADRE LÉGAL ET INSTITUTIONNEL DU FONCIER AU BÉNIN</w:t>
        </w:r>
        <w:r>
          <w:rPr>
            <w:webHidden/>
          </w:rPr>
          <w:tab/>
        </w:r>
        <w:r>
          <w:rPr>
            <w:webHidden/>
          </w:rPr>
          <w:fldChar w:fldCharType="begin"/>
        </w:r>
        <w:r>
          <w:rPr>
            <w:webHidden/>
          </w:rPr>
          <w:instrText xml:space="preserve"> PAGEREF _Toc52823002 \h </w:instrText>
        </w:r>
        <w:r>
          <w:rPr>
            <w:webHidden/>
          </w:rPr>
        </w:r>
        <w:r>
          <w:rPr>
            <w:webHidden/>
          </w:rPr>
          <w:fldChar w:fldCharType="separate"/>
        </w:r>
        <w:r w:rsidR="00D90993">
          <w:rPr>
            <w:webHidden/>
          </w:rPr>
          <w:t>30</w:t>
        </w:r>
        <w:r>
          <w:rPr>
            <w:webHidden/>
          </w:rPr>
          <w:fldChar w:fldCharType="end"/>
        </w:r>
      </w:hyperlink>
    </w:p>
    <w:p w14:paraId="31A2B5B3" w14:textId="487E1B15" w:rsidR="00293B1D" w:rsidRDefault="00293B1D">
      <w:pPr>
        <w:pStyle w:val="TM3"/>
        <w:rPr>
          <w:rFonts w:asciiTheme="minorHAnsi" w:eastAsiaTheme="minorEastAsia" w:hAnsiTheme="minorHAnsi" w:cstheme="minorBidi"/>
          <w:b w:val="0"/>
          <w:bCs w:val="0"/>
          <w:iCs w:val="0"/>
          <w:sz w:val="22"/>
          <w:szCs w:val="22"/>
        </w:rPr>
      </w:pPr>
      <w:hyperlink w:anchor="_Toc52823003" w:history="1">
        <w:r w:rsidRPr="00C40C15">
          <w:rPr>
            <w:rStyle w:val="Lienhypertexte"/>
          </w:rPr>
          <w:t>6.1 Cadre légal</w:t>
        </w:r>
        <w:r>
          <w:rPr>
            <w:webHidden/>
          </w:rPr>
          <w:tab/>
        </w:r>
        <w:r>
          <w:rPr>
            <w:webHidden/>
          </w:rPr>
          <w:fldChar w:fldCharType="begin"/>
        </w:r>
        <w:r>
          <w:rPr>
            <w:webHidden/>
          </w:rPr>
          <w:instrText xml:space="preserve"> PAGEREF _Toc52823003 \h </w:instrText>
        </w:r>
        <w:r>
          <w:rPr>
            <w:webHidden/>
          </w:rPr>
        </w:r>
        <w:r>
          <w:rPr>
            <w:webHidden/>
          </w:rPr>
          <w:fldChar w:fldCharType="separate"/>
        </w:r>
        <w:r w:rsidR="00D90993">
          <w:rPr>
            <w:webHidden/>
          </w:rPr>
          <w:t>30</w:t>
        </w:r>
        <w:r>
          <w:rPr>
            <w:webHidden/>
          </w:rPr>
          <w:fldChar w:fldCharType="end"/>
        </w:r>
      </w:hyperlink>
    </w:p>
    <w:p w14:paraId="4A215FB4" w14:textId="7B47516A" w:rsidR="00293B1D" w:rsidRDefault="00293B1D">
      <w:pPr>
        <w:pStyle w:val="TM3"/>
        <w:rPr>
          <w:rFonts w:asciiTheme="minorHAnsi" w:eastAsiaTheme="minorEastAsia" w:hAnsiTheme="minorHAnsi" w:cstheme="minorBidi"/>
          <w:b w:val="0"/>
          <w:bCs w:val="0"/>
          <w:iCs w:val="0"/>
          <w:sz w:val="22"/>
          <w:szCs w:val="22"/>
        </w:rPr>
      </w:pPr>
      <w:hyperlink w:anchor="_Toc52823004" w:history="1">
        <w:r w:rsidRPr="00C40C15">
          <w:rPr>
            <w:rStyle w:val="Lienhypertexte"/>
            <w:rFonts w:ascii="Arial Gras" w:hAnsi="Arial Gras"/>
          </w:rPr>
          <w:t>6.1.1. Le statut du foncier au Bénin</w:t>
        </w:r>
        <w:r>
          <w:rPr>
            <w:webHidden/>
          </w:rPr>
          <w:tab/>
        </w:r>
        <w:r>
          <w:rPr>
            <w:webHidden/>
          </w:rPr>
          <w:fldChar w:fldCharType="begin"/>
        </w:r>
        <w:r>
          <w:rPr>
            <w:webHidden/>
          </w:rPr>
          <w:instrText xml:space="preserve"> PAGEREF _Toc52823004 \h </w:instrText>
        </w:r>
        <w:r>
          <w:rPr>
            <w:webHidden/>
          </w:rPr>
        </w:r>
        <w:r>
          <w:rPr>
            <w:webHidden/>
          </w:rPr>
          <w:fldChar w:fldCharType="separate"/>
        </w:r>
        <w:r w:rsidR="00D90993">
          <w:rPr>
            <w:webHidden/>
          </w:rPr>
          <w:t>30</w:t>
        </w:r>
        <w:r>
          <w:rPr>
            <w:webHidden/>
          </w:rPr>
          <w:fldChar w:fldCharType="end"/>
        </w:r>
      </w:hyperlink>
    </w:p>
    <w:p w14:paraId="7D6167C2" w14:textId="1FEF4001" w:rsidR="00293B1D" w:rsidRDefault="00293B1D">
      <w:pPr>
        <w:pStyle w:val="TM3"/>
        <w:rPr>
          <w:rFonts w:asciiTheme="minorHAnsi" w:eastAsiaTheme="minorEastAsia" w:hAnsiTheme="minorHAnsi" w:cstheme="minorBidi"/>
          <w:b w:val="0"/>
          <w:bCs w:val="0"/>
          <w:iCs w:val="0"/>
          <w:sz w:val="22"/>
          <w:szCs w:val="22"/>
        </w:rPr>
      </w:pPr>
      <w:hyperlink w:anchor="_Toc52823005" w:history="1">
        <w:r w:rsidRPr="00C40C15">
          <w:rPr>
            <w:rStyle w:val="Lienhypertexte"/>
            <w:rFonts w:ascii="Arial Gras" w:hAnsi="Arial Gras"/>
          </w:rPr>
          <w:t>6.1.2. Expropriation pour cause d’utilité publique</w:t>
        </w:r>
        <w:r>
          <w:rPr>
            <w:webHidden/>
          </w:rPr>
          <w:tab/>
        </w:r>
        <w:r>
          <w:rPr>
            <w:webHidden/>
          </w:rPr>
          <w:fldChar w:fldCharType="begin"/>
        </w:r>
        <w:r>
          <w:rPr>
            <w:webHidden/>
          </w:rPr>
          <w:instrText xml:space="preserve"> PAGEREF _Toc52823005 \h </w:instrText>
        </w:r>
        <w:r>
          <w:rPr>
            <w:webHidden/>
          </w:rPr>
        </w:r>
        <w:r>
          <w:rPr>
            <w:webHidden/>
          </w:rPr>
          <w:fldChar w:fldCharType="separate"/>
        </w:r>
        <w:r w:rsidR="00D90993">
          <w:rPr>
            <w:webHidden/>
          </w:rPr>
          <w:t>31</w:t>
        </w:r>
        <w:r>
          <w:rPr>
            <w:webHidden/>
          </w:rPr>
          <w:fldChar w:fldCharType="end"/>
        </w:r>
      </w:hyperlink>
    </w:p>
    <w:p w14:paraId="1CD688D8" w14:textId="4D0194F3" w:rsidR="00293B1D" w:rsidRDefault="00293B1D">
      <w:pPr>
        <w:pStyle w:val="TM3"/>
        <w:rPr>
          <w:rFonts w:asciiTheme="minorHAnsi" w:eastAsiaTheme="minorEastAsia" w:hAnsiTheme="minorHAnsi" w:cstheme="minorBidi"/>
          <w:b w:val="0"/>
          <w:bCs w:val="0"/>
          <w:iCs w:val="0"/>
          <w:sz w:val="22"/>
          <w:szCs w:val="22"/>
        </w:rPr>
      </w:pPr>
      <w:hyperlink w:anchor="_Toc52823006" w:history="1">
        <w:r w:rsidRPr="00C40C15">
          <w:rPr>
            <w:rStyle w:val="Lienhypertexte"/>
            <w:rFonts w:ascii="Arial Gras" w:hAnsi="Arial Gras"/>
          </w:rPr>
          <w:t>6.1.3. Sauvegardes opérationnelles de la Banque Africaine de développement</w:t>
        </w:r>
        <w:r>
          <w:rPr>
            <w:webHidden/>
          </w:rPr>
          <w:tab/>
        </w:r>
        <w:r>
          <w:rPr>
            <w:webHidden/>
          </w:rPr>
          <w:fldChar w:fldCharType="begin"/>
        </w:r>
        <w:r>
          <w:rPr>
            <w:webHidden/>
          </w:rPr>
          <w:instrText xml:space="preserve"> PAGEREF _Toc52823006 \h </w:instrText>
        </w:r>
        <w:r>
          <w:rPr>
            <w:webHidden/>
          </w:rPr>
        </w:r>
        <w:r>
          <w:rPr>
            <w:webHidden/>
          </w:rPr>
          <w:fldChar w:fldCharType="separate"/>
        </w:r>
        <w:r w:rsidR="00D90993">
          <w:rPr>
            <w:webHidden/>
          </w:rPr>
          <w:t>32</w:t>
        </w:r>
        <w:r>
          <w:rPr>
            <w:webHidden/>
          </w:rPr>
          <w:fldChar w:fldCharType="end"/>
        </w:r>
      </w:hyperlink>
    </w:p>
    <w:p w14:paraId="6D4C9A9C" w14:textId="578D8435" w:rsidR="00293B1D" w:rsidRDefault="00293B1D">
      <w:pPr>
        <w:pStyle w:val="TM3"/>
        <w:rPr>
          <w:rFonts w:asciiTheme="minorHAnsi" w:eastAsiaTheme="minorEastAsia" w:hAnsiTheme="minorHAnsi" w:cstheme="minorBidi"/>
          <w:b w:val="0"/>
          <w:bCs w:val="0"/>
          <w:iCs w:val="0"/>
          <w:sz w:val="22"/>
          <w:szCs w:val="22"/>
        </w:rPr>
      </w:pPr>
      <w:hyperlink w:anchor="_Toc52823007" w:history="1">
        <w:r w:rsidRPr="00C40C15">
          <w:rPr>
            <w:rStyle w:val="Lienhypertexte"/>
            <w:rFonts w:ascii="Arial Gras" w:hAnsi="Arial Gras"/>
          </w:rPr>
          <w:t>6.1.4. Comparaison de la SO et de la règlementation nationale</w:t>
        </w:r>
        <w:r>
          <w:rPr>
            <w:webHidden/>
          </w:rPr>
          <w:tab/>
        </w:r>
        <w:r>
          <w:rPr>
            <w:webHidden/>
          </w:rPr>
          <w:fldChar w:fldCharType="begin"/>
        </w:r>
        <w:r>
          <w:rPr>
            <w:webHidden/>
          </w:rPr>
          <w:instrText xml:space="preserve"> PAGEREF _Toc52823007 \h </w:instrText>
        </w:r>
        <w:r>
          <w:rPr>
            <w:webHidden/>
          </w:rPr>
        </w:r>
        <w:r>
          <w:rPr>
            <w:webHidden/>
          </w:rPr>
          <w:fldChar w:fldCharType="separate"/>
        </w:r>
        <w:r w:rsidR="00D90993">
          <w:rPr>
            <w:webHidden/>
          </w:rPr>
          <w:t>36</w:t>
        </w:r>
        <w:r>
          <w:rPr>
            <w:webHidden/>
          </w:rPr>
          <w:fldChar w:fldCharType="end"/>
        </w:r>
      </w:hyperlink>
    </w:p>
    <w:p w14:paraId="2ED45234" w14:textId="4016A1F0" w:rsidR="00293B1D" w:rsidRDefault="00293B1D">
      <w:pPr>
        <w:pStyle w:val="TM3"/>
        <w:rPr>
          <w:rFonts w:asciiTheme="minorHAnsi" w:eastAsiaTheme="minorEastAsia" w:hAnsiTheme="minorHAnsi" w:cstheme="minorBidi"/>
          <w:b w:val="0"/>
          <w:bCs w:val="0"/>
          <w:iCs w:val="0"/>
          <w:sz w:val="22"/>
          <w:szCs w:val="22"/>
        </w:rPr>
      </w:pPr>
      <w:hyperlink w:anchor="_Toc52823008" w:history="1">
        <w:r w:rsidRPr="00C40C15">
          <w:rPr>
            <w:rStyle w:val="Lienhypertexte"/>
          </w:rPr>
          <w:t>6.2. Cadre institutionnel</w:t>
        </w:r>
        <w:r>
          <w:rPr>
            <w:webHidden/>
          </w:rPr>
          <w:tab/>
        </w:r>
        <w:r>
          <w:rPr>
            <w:webHidden/>
          </w:rPr>
          <w:fldChar w:fldCharType="begin"/>
        </w:r>
        <w:r>
          <w:rPr>
            <w:webHidden/>
          </w:rPr>
          <w:instrText xml:space="preserve"> PAGEREF _Toc52823008 \h </w:instrText>
        </w:r>
        <w:r>
          <w:rPr>
            <w:webHidden/>
          </w:rPr>
        </w:r>
        <w:r>
          <w:rPr>
            <w:webHidden/>
          </w:rPr>
          <w:fldChar w:fldCharType="separate"/>
        </w:r>
        <w:r w:rsidR="00D90993">
          <w:rPr>
            <w:webHidden/>
          </w:rPr>
          <w:t>43</w:t>
        </w:r>
        <w:r>
          <w:rPr>
            <w:webHidden/>
          </w:rPr>
          <w:fldChar w:fldCharType="end"/>
        </w:r>
      </w:hyperlink>
    </w:p>
    <w:p w14:paraId="22624E5D" w14:textId="5FDBBAF0" w:rsidR="00293B1D" w:rsidRDefault="00293B1D">
      <w:pPr>
        <w:pStyle w:val="TM3"/>
        <w:rPr>
          <w:rFonts w:asciiTheme="minorHAnsi" w:eastAsiaTheme="minorEastAsia" w:hAnsiTheme="minorHAnsi" w:cstheme="minorBidi"/>
          <w:b w:val="0"/>
          <w:bCs w:val="0"/>
          <w:iCs w:val="0"/>
          <w:sz w:val="22"/>
          <w:szCs w:val="22"/>
        </w:rPr>
      </w:pPr>
      <w:hyperlink w:anchor="_Toc52823009" w:history="1">
        <w:r w:rsidRPr="00C40C15">
          <w:rPr>
            <w:rStyle w:val="Lienhypertexte"/>
            <w:rFonts w:ascii="Arial Gras" w:hAnsi="Arial Gras"/>
          </w:rPr>
          <w:t>6.2.1 Ministère de l’Économie et des Finances</w:t>
        </w:r>
        <w:r>
          <w:rPr>
            <w:webHidden/>
          </w:rPr>
          <w:tab/>
        </w:r>
        <w:r>
          <w:rPr>
            <w:webHidden/>
          </w:rPr>
          <w:fldChar w:fldCharType="begin"/>
        </w:r>
        <w:r>
          <w:rPr>
            <w:webHidden/>
          </w:rPr>
          <w:instrText xml:space="preserve"> PAGEREF _Toc52823009 \h </w:instrText>
        </w:r>
        <w:r>
          <w:rPr>
            <w:webHidden/>
          </w:rPr>
        </w:r>
        <w:r>
          <w:rPr>
            <w:webHidden/>
          </w:rPr>
          <w:fldChar w:fldCharType="separate"/>
        </w:r>
        <w:r w:rsidR="00D90993">
          <w:rPr>
            <w:webHidden/>
          </w:rPr>
          <w:t>43</w:t>
        </w:r>
        <w:r>
          <w:rPr>
            <w:webHidden/>
          </w:rPr>
          <w:fldChar w:fldCharType="end"/>
        </w:r>
      </w:hyperlink>
    </w:p>
    <w:p w14:paraId="3065057A" w14:textId="7FF3EF30" w:rsidR="00293B1D" w:rsidRDefault="00293B1D">
      <w:pPr>
        <w:pStyle w:val="TM3"/>
        <w:rPr>
          <w:rFonts w:asciiTheme="minorHAnsi" w:eastAsiaTheme="minorEastAsia" w:hAnsiTheme="minorHAnsi" w:cstheme="minorBidi"/>
          <w:b w:val="0"/>
          <w:bCs w:val="0"/>
          <w:iCs w:val="0"/>
          <w:sz w:val="22"/>
          <w:szCs w:val="22"/>
        </w:rPr>
      </w:pPr>
      <w:hyperlink w:anchor="_Toc52823010" w:history="1">
        <w:r w:rsidRPr="00C40C15">
          <w:rPr>
            <w:rStyle w:val="Lienhypertexte"/>
            <w:rFonts w:ascii="Arial Gras" w:hAnsi="Arial Gras"/>
          </w:rPr>
          <w:t>6.2.2 Agence Nationale du Domaine et du Foncier (ANDF) :</w:t>
        </w:r>
        <w:r>
          <w:rPr>
            <w:webHidden/>
          </w:rPr>
          <w:tab/>
        </w:r>
        <w:r>
          <w:rPr>
            <w:webHidden/>
          </w:rPr>
          <w:fldChar w:fldCharType="begin"/>
        </w:r>
        <w:r>
          <w:rPr>
            <w:webHidden/>
          </w:rPr>
          <w:instrText xml:space="preserve"> PAGEREF _Toc52823010 \h </w:instrText>
        </w:r>
        <w:r>
          <w:rPr>
            <w:webHidden/>
          </w:rPr>
        </w:r>
        <w:r>
          <w:rPr>
            <w:webHidden/>
          </w:rPr>
          <w:fldChar w:fldCharType="separate"/>
        </w:r>
        <w:r w:rsidR="00D90993">
          <w:rPr>
            <w:webHidden/>
          </w:rPr>
          <w:t>43</w:t>
        </w:r>
        <w:r>
          <w:rPr>
            <w:webHidden/>
          </w:rPr>
          <w:fldChar w:fldCharType="end"/>
        </w:r>
      </w:hyperlink>
    </w:p>
    <w:p w14:paraId="2E8FDBEF" w14:textId="5210BE6D" w:rsidR="00293B1D" w:rsidRDefault="00293B1D">
      <w:pPr>
        <w:pStyle w:val="TM3"/>
        <w:rPr>
          <w:rFonts w:asciiTheme="minorHAnsi" w:eastAsiaTheme="minorEastAsia" w:hAnsiTheme="minorHAnsi" w:cstheme="minorBidi"/>
          <w:b w:val="0"/>
          <w:bCs w:val="0"/>
          <w:iCs w:val="0"/>
          <w:sz w:val="22"/>
          <w:szCs w:val="22"/>
        </w:rPr>
      </w:pPr>
      <w:hyperlink w:anchor="_Toc52823011" w:history="1">
        <w:r w:rsidRPr="00C40C15">
          <w:rPr>
            <w:rStyle w:val="Lienhypertexte"/>
            <w:rFonts w:ascii="Arial Gras" w:hAnsi="Arial Gras"/>
          </w:rPr>
          <w:t>6.2.3 Maître d’ouvrage : Ministère du Cadre de Vie et du Développement Durable</w:t>
        </w:r>
        <w:r>
          <w:rPr>
            <w:webHidden/>
          </w:rPr>
          <w:tab/>
        </w:r>
        <w:r>
          <w:rPr>
            <w:webHidden/>
          </w:rPr>
          <w:fldChar w:fldCharType="begin"/>
        </w:r>
        <w:r>
          <w:rPr>
            <w:webHidden/>
          </w:rPr>
          <w:instrText xml:space="preserve"> PAGEREF _Toc52823011 \h </w:instrText>
        </w:r>
        <w:r>
          <w:rPr>
            <w:webHidden/>
          </w:rPr>
        </w:r>
        <w:r>
          <w:rPr>
            <w:webHidden/>
          </w:rPr>
          <w:fldChar w:fldCharType="separate"/>
        </w:r>
        <w:r w:rsidR="00D90993">
          <w:rPr>
            <w:webHidden/>
          </w:rPr>
          <w:t>43</w:t>
        </w:r>
        <w:r>
          <w:rPr>
            <w:webHidden/>
          </w:rPr>
          <w:fldChar w:fldCharType="end"/>
        </w:r>
      </w:hyperlink>
    </w:p>
    <w:p w14:paraId="5FF525A8" w14:textId="561D06DE" w:rsidR="00293B1D" w:rsidRDefault="00293B1D">
      <w:pPr>
        <w:pStyle w:val="TM3"/>
        <w:rPr>
          <w:rFonts w:asciiTheme="minorHAnsi" w:eastAsiaTheme="minorEastAsia" w:hAnsiTheme="minorHAnsi" w:cstheme="minorBidi"/>
          <w:b w:val="0"/>
          <w:bCs w:val="0"/>
          <w:iCs w:val="0"/>
          <w:sz w:val="22"/>
          <w:szCs w:val="22"/>
        </w:rPr>
      </w:pPr>
      <w:hyperlink w:anchor="_Toc52823012" w:history="1">
        <w:r w:rsidRPr="00C40C15">
          <w:rPr>
            <w:rStyle w:val="Lienhypertexte"/>
            <w:rFonts w:ascii="Arial Gras" w:hAnsi="Arial Gras"/>
          </w:rPr>
          <w:t>6.2.4 Agence du Cadre de Vie pour le Développement du Territoire</w:t>
        </w:r>
        <w:r>
          <w:rPr>
            <w:webHidden/>
          </w:rPr>
          <w:tab/>
        </w:r>
        <w:r>
          <w:rPr>
            <w:webHidden/>
          </w:rPr>
          <w:fldChar w:fldCharType="begin"/>
        </w:r>
        <w:r>
          <w:rPr>
            <w:webHidden/>
          </w:rPr>
          <w:instrText xml:space="preserve"> PAGEREF _Toc52823012 \h </w:instrText>
        </w:r>
        <w:r>
          <w:rPr>
            <w:webHidden/>
          </w:rPr>
        </w:r>
        <w:r>
          <w:rPr>
            <w:webHidden/>
          </w:rPr>
          <w:fldChar w:fldCharType="separate"/>
        </w:r>
        <w:r w:rsidR="00D90993">
          <w:rPr>
            <w:webHidden/>
          </w:rPr>
          <w:t>43</w:t>
        </w:r>
        <w:r>
          <w:rPr>
            <w:webHidden/>
          </w:rPr>
          <w:fldChar w:fldCharType="end"/>
        </w:r>
      </w:hyperlink>
    </w:p>
    <w:p w14:paraId="5AB282F5" w14:textId="5AB3E4BD" w:rsidR="00293B1D" w:rsidRDefault="00293B1D">
      <w:pPr>
        <w:pStyle w:val="TM3"/>
        <w:rPr>
          <w:rFonts w:asciiTheme="minorHAnsi" w:eastAsiaTheme="minorEastAsia" w:hAnsiTheme="minorHAnsi" w:cstheme="minorBidi"/>
          <w:b w:val="0"/>
          <w:bCs w:val="0"/>
          <w:iCs w:val="0"/>
          <w:sz w:val="22"/>
          <w:szCs w:val="22"/>
        </w:rPr>
      </w:pPr>
      <w:hyperlink w:anchor="_Toc52823013" w:history="1">
        <w:r w:rsidRPr="00C40C15">
          <w:rPr>
            <w:rStyle w:val="Lienhypertexte"/>
            <w:rFonts w:ascii="Arial Gras" w:hAnsi="Arial Gras"/>
          </w:rPr>
          <w:t>6.2.5 Agence Béninoise pour l’Environnement (ABE)</w:t>
        </w:r>
        <w:r>
          <w:rPr>
            <w:webHidden/>
          </w:rPr>
          <w:tab/>
        </w:r>
        <w:r>
          <w:rPr>
            <w:webHidden/>
          </w:rPr>
          <w:fldChar w:fldCharType="begin"/>
        </w:r>
        <w:r>
          <w:rPr>
            <w:webHidden/>
          </w:rPr>
          <w:instrText xml:space="preserve"> PAGEREF _Toc52823013 \h </w:instrText>
        </w:r>
        <w:r>
          <w:rPr>
            <w:webHidden/>
          </w:rPr>
        </w:r>
        <w:r>
          <w:rPr>
            <w:webHidden/>
          </w:rPr>
          <w:fldChar w:fldCharType="separate"/>
        </w:r>
        <w:r w:rsidR="00D90993">
          <w:rPr>
            <w:webHidden/>
          </w:rPr>
          <w:t>44</w:t>
        </w:r>
        <w:r>
          <w:rPr>
            <w:webHidden/>
          </w:rPr>
          <w:fldChar w:fldCharType="end"/>
        </w:r>
      </w:hyperlink>
    </w:p>
    <w:p w14:paraId="0D56E48C" w14:textId="3CCC6B05" w:rsidR="00293B1D" w:rsidRDefault="00293B1D">
      <w:pPr>
        <w:pStyle w:val="TM3"/>
        <w:rPr>
          <w:rFonts w:asciiTheme="minorHAnsi" w:eastAsiaTheme="minorEastAsia" w:hAnsiTheme="minorHAnsi" w:cstheme="minorBidi"/>
          <w:b w:val="0"/>
          <w:bCs w:val="0"/>
          <w:iCs w:val="0"/>
          <w:sz w:val="22"/>
          <w:szCs w:val="22"/>
        </w:rPr>
      </w:pPr>
      <w:hyperlink w:anchor="_Toc52823014" w:history="1">
        <w:r w:rsidRPr="00C40C15">
          <w:rPr>
            <w:rStyle w:val="Lienhypertexte"/>
            <w:rFonts w:ascii="Arial Gras" w:hAnsi="Arial Gras"/>
          </w:rPr>
          <w:t>6.2.6. Ministère de la Décentralisation et de la gouvernance locale</w:t>
        </w:r>
        <w:r>
          <w:rPr>
            <w:webHidden/>
          </w:rPr>
          <w:tab/>
        </w:r>
        <w:r>
          <w:rPr>
            <w:webHidden/>
          </w:rPr>
          <w:fldChar w:fldCharType="begin"/>
        </w:r>
        <w:r>
          <w:rPr>
            <w:webHidden/>
          </w:rPr>
          <w:instrText xml:space="preserve"> PAGEREF _Toc52823014 \h </w:instrText>
        </w:r>
        <w:r>
          <w:rPr>
            <w:webHidden/>
          </w:rPr>
        </w:r>
        <w:r>
          <w:rPr>
            <w:webHidden/>
          </w:rPr>
          <w:fldChar w:fldCharType="separate"/>
        </w:r>
        <w:r w:rsidR="00D90993">
          <w:rPr>
            <w:webHidden/>
          </w:rPr>
          <w:t>45</w:t>
        </w:r>
        <w:r>
          <w:rPr>
            <w:webHidden/>
          </w:rPr>
          <w:fldChar w:fldCharType="end"/>
        </w:r>
      </w:hyperlink>
    </w:p>
    <w:p w14:paraId="598A85C8" w14:textId="6F5D016F" w:rsidR="00293B1D" w:rsidRDefault="00293B1D">
      <w:pPr>
        <w:pStyle w:val="TM3"/>
        <w:rPr>
          <w:rFonts w:asciiTheme="minorHAnsi" w:eastAsiaTheme="minorEastAsia" w:hAnsiTheme="minorHAnsi" w:cstheme="minorBidi"/>
          <w:b w:val="0"/>
          <w:bCs w:val="0"/>
          <w:iCs w:val="0"/>
          <w:sz w:val="22"/>
          <w:szCs w:val="22"/>
        </w:rPr>
      </w:pPr>
      <w:hyperlink w:anchor="_Toc52823015" w:history="1">
        <w:r w:rsidRPr="00C40C15">
          <w:rPr>
            <w:rStyle w:val="Lienhypertexte"/>
            <w:rFonts w:ascii="Arial Gras" w:hAnsi="Arial Gras"/>
          </w:rPr>
          <w:t>6.2.7 ministère de la justice</w:t>
        </w:r>
        <w:r>
          <w:rPr>
            <w:webHidden/>
          </w:rPr>
          <w:tab/>
        </w:r>
        <w:r>
          <w:rPr>
            <w:webHidden/>
          </w:rPr>
          <w:fldChar w:fldCharType="begin"/>
        </w:r>
        <w:r>
          <w:rPr>
            <w:webHidden/>
          </w:rPr>
          <w:instrText xml:space="preserve"> PAGEREF _Toc52823015 \h </w:instrText>
        </w:r>
        <w:r>
          <w:rPr>
            <w:webHidden/>
          </w:rPr>
        </w:r>
        <w:r>
          <w:rPr>
            <w:webHidden/>
          </w:rPr>
          <w:fldChar w:fldCharType="separate"/>
        </w:r>
        <w:r w:rsidR="00D90993">
          <w:rPr>
            <w:webHidden/>
          </w:rPr>
          <w:t>45</w:t>
        </w:r>
        <w:r>
          <w:rPr>
            <w:webHidden/>
          </w:rPr>
          <w:fldChar w:fldCharType="end"/>
        </w:r>
      </w:hyperlink>
    </w:p>
    <w:p w14:paraId="323B28F7" w14:textId="3326D634" w:rsidR="00293B1D" w:rsidRDefault="00293B1D">
      <w:pPr>
        <w:pStyle w:val="TM3"/>
        <w:rPr>
          <w:rFonts w:asciiTheme="minorHAnsi" w:eastAsiaTheme="minorEastAsia" w:hAnsiTheme="minorHAnsi" w:cstheme="minorBidi"/>
          <w:b w:val="0"/>
          <w:bCs w:val="0"/>
          <w:iCs w:val="0"/>
          <w:sz w:val="22"/>
          <w:szCs w:val="22"/>
        </w:rPr>
      </w:pPr>
      <w:hyperlink w:anchor="_Toc52823016" w:history="1">
        <w:r w:rsidRPr="00C40C15">
          <w:rPr>
            <w:rStyle w:val="Lienhypertexte"/>
            <w:rFonts w:ascii="Arial Gras" w:hAnsi="Arial Gras"/>
          </w:rPr>
          <w:t>6.2.8 ONG pouvant intervenir dans la mise en œuvre du projet</w:t>
        </w:r>
        <w:r>
          <w:rPr>
            <w:webHidden/>
          </w:rPr>
          <w:tab/>
        </w:r>
        <w:r>
          <w:rPr>
            <w:webHidden/>
          </w:rPr>
          <w:fldChar w:fldCharType="begin"/>
        </w:r>
        <w:r>
          <w:rPr>
            <w:webHidden/>
          </w:rPr>
          <w:instrText xml:space="preserve"> PAGEREF _Toc52823016 \h </w:instrText>
        </w:r>
        <w:r>
          <w:rPr>
            <w:webHidden/>
          </w:rPr>
        </w:r>
        <w:r>
          <w:rPr>
            <w:webHidden/>
          </w:rPr>
          <w:fldChar w:fldCharType="separate"/>
        </w:r>
        <w:r w:rsidR="00D90993">
          <w:rPr>
            <w:webHidden/>
          </w:rPr>
          <w:t>45</w:t>
        </w:r>
        <w:r>
          <w:rPr>
            <w:webHidden/>
          </w:rPr>
          <w:fldChar w:fldCharType="end"/>
        </w:r>
      </w:hyperlink>
    </w:p>
    <w:p w14:paraId="229F675F" w14:textId="7F462B14" w:rsidR="00293B1D" w:rsidRDefault="00293B1D">
      <w:pPr>
        <w:pStyle w:val="TM3"/>
        <w:rPr>
          <w:rFonts w:asciiTheme="minorHAnsi" w:eastAsiaTheme="minorEastAsia" w:hAnsiTheme="minorHAnsi" w:cstheme="minorBidi"/>
          <w:b w:val="0"/>
          <w:bCs w:val="0"/>
          <w:iCs w:val="0"/>
          <w:sz w:val="22"/>
          <w:szCs w:val="22"/>
        </w:rPr>
      </w:pPr>
      <w:hyperlink w:anchor="_Toc52823017" w:history="1">
        <w:r w:rsidRPr="00C40C15">
          <w:rPr>
            <w:rStyle w:val="Lienhypertexte"/>
            <w:rFonts w:ascii="Arial Gras" w:hAnsi="Arial Gras"/>
          </w:rPr>
          <w:t>6.2.9.  Bénéficiaires</w:t>
        </w:r>
        <w:r>
          <w:rPr>
            <w:webHidden/>
          </w:rPr>
          <w:tab/>
        </w:r>
        <w:r>
          <w:rPr>
            <w:webHidden/>
          </w:rPr>
          <w:fldChar w:fldCharType="begin"/>
        </w:r>
        <w:r>
          <w:rPr>
            <w:webHidden/>
          </w:rPr>
          <w:instrText xml:space="preserve"> PAGEREF _Toc52823017 \h </w:instrText>
        </w:r>
        <w:r>
          <w:rPr>
            <w:webHidden/>
          </w:rPr>
        </w:r>
        <w:r>
          <w:rPr>
            <w:webHidden/>
          </w:rPr>
          <w:fldChar w:fldCharType="separate"/>
        </w:r>
        <w:r w:rsidR="00D90993">
          <w:rPr>
            <w:webHidden/>
          </w:rPr>
          <w:t>46</w:t>
        </w:r>
        <w:r>
          <w:rPr>
            <w:webHidden/>
          </w:rPr>
          <w:fldChar w:fldCharType="end"/>
        </w:r>
      </w:hyperlink>
    </w:p>
    <w:p w14:paraId="584D609B" w14:textId="217F6941" w:rsidR="00293B1D" w:rsidRDefault="00293B1D">
      <w:pPr>
        <w:pStyle w:val="TM3"/>
        <w:rPr>
          <w:rFonts w:asciiTheme="minorHAnsi" w:eastAsiaTheme="minorEastAsia" w:hAnsiTheme="minorHAnsi" w:cstheme="minorBidi"/>
          <w:b w:val="0"/>
          <w:bCs w:val="0"/>
          <w:iCs w:val="0"/>
          <w:sz w:val="22"/>
          <w:szCs w:val="22"/>
        </w:rPr>
      </w:pPr>
      <w:hyperlink w:anchor="_Toc52823018" w:history="1">
        <w:r w:rsidRPr="00C40C15">
          <w:rPr>
            <w:rStyle w:val="Lienhypertexte"/>
            <w:rFonts w:eastAsia="Calibri"/>
          </w:rPr>
          <w:t>6.3. Mise en œuvre et suivi-évaluation du PAR - Responsabilités organisationnelles</w:t>
        </w:r>
        <w:r>
          <w:rPr>
            <w:webHidden/>
          </w:rPr>
          <w:tab/>
        </w:r>
        <w:r>
          <w:rPr>
            <w:webHidden/>
          </w:rPr>
          <w:fldChar w:fldCharType="begin"/>
        </w:r>
        <w:r>
          <w:rPr>
            <w:webHidden/>
          </w:rPr>
          <w:instrText xml:space="preserve"> PAGEREF _Toc52823018 \h </w:instrText>
        </w:r>
        <w:r>
          <w:rPr>
            <w:webHidden/>
          </w:rPr>
        </w:r>
        <w:r>
          <w:rPr>
            <w:webHidden/>
          </w:rPr>
          <w:fldChar w:fldCharType="separate"/>
        </w:r>
        <w:r w:rsidR="00D90993">
          <w:rPr>
            <w:webHidden/>
          </w:rPr>
          <w:t>47</w:t>
        </w:r>
        <w:r>
          <w:rPr>
            <w:webHidden/>
          </w:rPr>
          <w:fldChar w:fldCharType="end"/>
        </w:r>
      </w:hyperlink>
    </w:p>
    <w:p w14:paraId="2B8003E2" w14:textId="0017EDA8" w:rsidR="00293B1D" w:rsidRDefault="00293B1D">
      <w:pPr>
        <w:pStyle w:val="TM1"/>
        <w:rPr>
          <w:rFonts w:asciiTheme="minorHAnsi" w:eastAsiaTheme="minorEastAsia" w:hAnsiTheme="minorHAnsi" w:cstheme="minorBidi"/>
          <w:b w:val="0"/>
          <w:i w:val="0"/>
          <w:sz w:val="22"/>
          <w:szCs w:val="22"/>
          <w:lang w:eastAsia="fr-FR"/>
        </w:rPr>
      </w:pPr>
      <w:hyperlink w:anchor="_Toc52823019" w:history="1">
        <w:r w:rsidRPr="00C40C15">
          <w:rPr>
            <w:rStyle w:val="Lienhypertexte"/>
          </w:rPr>
          <w:t>VII. ELIGIBILITE DES PAP</w:t>
        </w:r>
        <w:r>
          <w:rPr>
            <w:webHidden/>
          </w:rPr>
          <w:tab/>
        </w:r>
        <w:r>
          <w:rPr>
            <w:webHidden/>
          </w:rPr>
          <w:fldChar w:fldCharType="begin"/>
        </w:r>
        <w:r>
          <w:rPr>
            <w:webHidden/>
          </w:rPr>
          <w:instrText xml:space="preserve"> PAGEREF _Toc52823019 \h </w:instrText>
        </w:r>
        <w:r>
          <w:rPr>
            <w:webHidden/>
          </w:rPr>
        </w:r>
        <w:r>
          <w:rPr>
            <w:webHidden/>
          </w:rPr>
          <w:fldChar w:fldCharType="separate"/>
        </w:r>
        <w:r w:rsidR="00D90993">
          <w:rPr>
            <w:webHidden/>
          </w:rPr>
          <w:t>50</w:t>
        </w:r>
        <w:r>
          <w:rPr>
            <w:webHidden/>
          </w:rPr>
          <w:fldChar w:fldCharType="end"/>
        </w:r>
      </w:hyperlink>
    </w:p>
    <w:p w14:paraId="6921CC51" w14:textId="23EB042C" w:rsidR="00293B1D" w:rsidRDefault="00293B1D">
      <w:pPr>
        <w:pStyle w:val="TM3"/>
        <w:rPr>
          <w:rFonts w:asciiTheme="minorHAnsi" w:eastAsiaTheme="minorEastAsia" w:hAnsiTheme="minorHAnsi" w:cstheme="minorBidi"/>
          <w:b w:val="0"/>
          <w:bCs w:val="0"/>
          <w:iCs w:val="0"/>
          <w:sz w:val="22"/>
          <w:szCs w:val="22"/>
        </w:rPr>
      </w:pPr>
      <w:hyperlink w:anchor="_Toc52823020" w:history="1">
        <w:r w:rsidRPr="00C40C15">
          <w:rPr>
            <w:rStyle w:val="Lienhypertexte"/>
          </w:rPr>
          <w:t>7.1. Critères d’éligibilité des PAP</w:t>
        </w:r>
        <w:r>
          <w:rPr>
            <w:webHidden/>
          </w:rPr>
          <w:tab/>
        </w:r>
        <w:r>
          <w:rPr>
            <w:webHidden/>
          </w:rPr>
          <w:fldChar w:fldCharType="begin"/>
        </w:r>
        <w:r>
          <w:rPr>
            <w:webHidden/>
          </w:rPr>
          <w:instrText xml:space="preserve"> PAGEREF _Toc52823020 \h </w:instrText>
        </w:r>
        <w:r>
          <w:rPr>
            <w:webHidden/>
          </w:rPr>
        </w:r>
        <w:r>
          <w:rPr>
            <w:webHidden/>
          </w:rPr>
          <w:fldChar w:fldCharType="separate"/>
        </w:r>
        <w:r w:rsidR="00D90993">
          <w:rPr>
            <w:webHidden/>
          </w:rPr>
          <w:t>50</w:t>
        </w:r>
        <w:r>
          <w:rPr>
            <w:webHidden/>
          </w:rPr>
          <w:fldChar w:fldCharType="end"/>
        </w:r>
      </w:hyperlink>
    </w:p>
    <w:p w14:paraId="50A829C0" w14:textId="0465CDDF" w:rsidR="00293B1D" w:rsidRDefault="00293B1D">
      <w:pPr>
        <w:pStyle w:val="TM3"/>
        <w:rPr>
          <w:rFonts w:asciiTheme="minorHAnsi" w:eastAsiaTheme="minorEastAsia" w:hAnsiTheme="minorHAnsi" w:cstheme="minorBidi"/>
          <w:b w:val="0"/>
          <w:bCs w:val="0"/>
          <w:iCs w:val="0"/>
          <w:sz w:val="22"/>
          <w:szCs w:val="22"/>
        </w:rPr>
      </w:pPr>
      <w:hyperlink w:anchor="_Toc52823021" w:history="1">
        <w:r w:rsidRPr="00C40C15">
          <w:rPr>
            <w:rStyle w:val="Lienhypertexte"/>
          </w:rPr>
          <w:t>7.2. Date butoir</w:t>
        </w:r>
        <w:r>
          <w:rPr>
            <w:webHidden/>
          </w:rPr>
          <w:tab/>
        </w:r>
        <w:r>
          <w:rPr>
            <w:webHidden/>
          </w:rPr>
          <w:fldChar w:fldCharType="begin"/>
        </w:r>
        <w:r>
          <w:rPr>
            <w:webHidden/>
          </w:rPr>
          <w:instrText xml:space="preserve"> PAGEREF _Toc52823021 \h </w:instrText>
        </w:r>
        <w:r>
          <w:rPr>
            <w:webHidden/>
          </w:rPr>
        </w:r>
        <w:r>
          <w:rPr>
            <w:webHidden/>
          </w:rPr>
          <w:fldChar w:fldCharType="separate"/>
        </w:r>
        <w:r w:rsidR="00D90993">
          <w:rPr>
            <w:webHidden/>
          </w:rPr>
          <w:t>51</w:t>
        </w:r>
        <w:r>
          <w:rPr>
            <w:webHidden/>
          </w:rPr>
          <w:fldChar w:fldCharType="end"/>
        </w:r>
      </w:hyperlink>
    </w:p>
    <w:p w14:paraId="5E567AEC" w14:textId="64F42D0D" w:rsidR="00293B1D" w:rsidRDefault="00293B1D">
      <w:pPr>
        <w:pStyle w:val="TM3"/>
        <w:rPr>
          <w:rFonts w:asciiTheme="minorHAnsi" w:eastAsiaTheme="minorEastAsia" w:hAnsiTheme="minorHAnsi" w:cstheme="minorBidi"/>
          <w:b w:val="0"/>
          <w:bCs w:val="0"/>
          <w:iCs w:val="0"/>
          <w:sz w:val="22"/>
          <w:szCs w:val="22"/>
        </w:rPr>
      </w:pPr>
      <w:hyperlink w:anchor="_Toc52823022" w:history="1">
        <w:r w:rsidRPr="00C40C15">
          <w:rPr>
            <w:rStyle w:val="Lienhypertexte"/>
          </w:rPr>
          <w:t>7.3. Catégories de personnes éligibles</w:t>
        </w:r>
        <w:r>
          <w:rPr>
            <w:webHidden/>
          </w:rPr>
          <w:tab/>
        </w:r>
        <w:r>
          <w:rPr>
            <w:webHidden/>
          </w:rPr>
          <w:fldChar w:fldCharType="begin"/>
        </w:r>
        <w:r>
          <w:rPr>
            <w:webHidden/>
          </w:rPr>
          <w:instrText xml:space="preserve"> PAGEREF _Toc52823022 \h </w:instrText>
        </w:r>
        <w:r>
          <w:rPr>
            <w:webHidden/>
          </w:rPr>
        </w:r>
        <w:r>
          <w:rPr>
            <w:webHidden/>
          </w:rPr>
          <w:fldChar w:fldCharType="separate"/>
        </w:r>
        <w:r w:rsidR="00D90993">
          <w:rPr>
            <w:webHidden/>
          </w:rPr>
          <w:t>51</w:t>
        </w:r>
        <w:r>
          <w:rPr>
            <w:webHidden/>
          </w:rPr>
          <w:fldChar w:fldCharType="end"/>
        </w:r>
      </w:hyperlink>
    </w:p>
    <w:p w14:paraId="36B69736" w14:textId="40D1536C" w:rsidR="00293B1D" w:rsidRDefault="00293B1D">
      <w:pPr>
        <w:pStyle w:val="TM3"/>
        <w:rPr>
          <w:rFonts w:asciiTheme="minorHAnsi" w:eastAsiaTheme="minorEastAsia" w:hAnsiTheme="minorHAnsi" w:cstheme="minorBidi"/>
          <w:b w:val="0"/>
          <w:bCs w:val="0"/>
          <w:iCs w:val="0"/>
          <w:sz w:val="22"/>
          <w:szCs w:val="22"/>
        </w:rPr>
      </w:pPr>
      <w:hyperlink w:anchor="_Toc52823023" w:history="1">
        <w:r w:rsidRPr="00C40C15">
          <w:rPr>
            <w:rStyle w:val="Lienhypertexte"/>
          </w:rPr>
          <w:t>7.4. Approche d’indemnisation</w:t>
        </w:r>
        <w:r>
          <w:rPr>
            <w:webHidden/>
          </w:rPr>
          <w:tab/>
        </w:r>
        <w:r>
          <w:rPr>
            <w:webHidden/>
          </w:rPr>
          <w:fldChar w:fldCharType="begin"/>
        </w:r>
        <w:r>
          <w:rPr>
            <w:webHidden/>
          </w:rPr>
          <w:instrText xml:space="preserve"> PAGEREF _Toc52823023 \h </w:instrText>
        </w:r>
        <w:r>
          <w:rPr>
            <w:webHidden/>
          </w:rPr>
        </w:r>
        <w:r>
          <w:rPr>
            <w:webHidden/>
          </w:rPr>
          <w:fldChar w:fldCharType="separate"/>
        </w:r>
        <w:r w:rsidR="00D90993">
          <w:rPr>
            <w:webHidden/>
          </w:rPr>
          <w:t>51</w:t>
        </w:r>
        <w:r>
          <w:rPr>
            <w:webHidden/>
          </w:rPr>
          <w:fldChar w:fldCharType="end"/>
        </w:r>
      </w:hyperlink>
    </w:p>
    <w:p w14:paraId="15D3C68A" w14:textId="1C659F2D" w:rsidR="00293B1D" w:rsidRDefault="00293B1D">
      <w:pPr>
        <w:pStyle w:val="TM1"/>
        <w:rPr>
          <w:rFonts w:asciiTheme="minorHAnsi" w:eastAsiaTheme="minorEastAsia" w:hAnsiTheme="minorHAnsi" w:cstheme="minorBidi"/>
          <w:b w:val="0"/>
          <w:i w:val="0"/>
          <w:sz w:val="22"/>
          <w:szCs w:val="22"/>
          <w:lang w:eastAsia="fr-FR"/>
        </w:rPr>
      </w:pPr>
      <w:hyperlink w:anchor="_Toc52823024" w:history="1">
        <w:r w:rsidRPr="00C40C15">
          <w:rPr>
            <w:rStyle w:val="Lienhypertexte"/>
          </w:rPr>
          <w:t>VIII. PROCESSUS D’INDEMNISATION</w:t>
        </w:r>
        <w:r>
          <w:rPr>
            <w:webHidden/>
          </w:rPr>
          <w:tab/>
        </w:r>
        <w:r>
          <w:rPr>
            <w:webHidden/>
          </w:rPr>
          <w:fldChar w:fldCharType="begin"/>
        </w:r>
        <w:r>
          <w:rPr>
            <w:webHidden/>
          </w:rPr>
          <w:instrText xml:space="preserve"> PAGEREF _Toc52823024 \h </w:instrText>
        </w:r>
        <w:r>
          <w:rPr>
            <w:webHidden/>
          </w:rPr>
        </w:r>
        <w:r>
          <w:rPr>
            <w:webHidden/>
          </w:rPr>
          <w:fldChar w:fldCharType="separate"/>
        </w:r>
        <w:r w:rsidR="00D90993">
          <w:rPr>
            <w:webHidden/>
          </w:rPr>
          <w:t>55</w:t>
        </w:r>
        <w:r>
          <w:rPr>
            <w:webHidden/>
          </w:rPr>
          <w:fldChar w:fldCharType="end"/>
        </w:r>
      </w:hyperlink>
    </w:p>
    <w:p w14:paraId="78746064" w14:textId="496B5A97" w:rsidR="00293B1D" w:rsidRDefault="00293B1D">
      <w:pPr>
        <w:pStyle w:val="TM3"/>
        <w:rPr>
          <w:rFonts w:asciiTheme="minorHAnsi" w:eastAsiaTheme="minorEastAsia" w:hAnsiTheme="minorHAnsi" w:cstheme="minorBidi"/>
          <w:b w:val="0"/>
          <w:bCs w:val="0"/>
          <w:iCs w:val="0"/>
          <w:sz w:val="22"/>
          <w:szCs w:val="22"/>
        </w:rPr>
      </w:pPr>
      <w:hyperlink w:anchor="_Toc52823025" w:history="1">
        <w:r w:rsidRPr="00C40C15">
          <w:rPr>
            <w:rStyle w:val="Lienhypertexte"/>
          </w:rPr>
          <w:t>8.1. Divulgations et consultations relatives aux critères d’éligibilité et aux principes d’indemnisation</w:t>
        </w:r>
        <w:r>
          <w:rPr>
            <w:webHidden/>
          </w:rPr>
          <w:tab/>
        </w:r>
        <w:r>
          <w:rPr>
            <w:webHidden/>
          </w:rPr>
          <w:fldChar w:fldCharType="begin"/>
        </w:r>
        <w:r>
          <w:rPr>
            <w:webHidden/>
          </w:rPr>
          <w:instrText xml:space="preserve"> PAGEREF _Toc52823025 \h </w:instrText>
        </w:r>
        <w:r>
          <w:rPr>
            <w:webHidden/>
          </w:rPr>
        </w:r>
        <w:r>
          <w:rPr>
            <w:webHidden/>
          </w:rPr>
          <w:fldChar w:fldCharType="separate"/>
        </w:r>
        <w:r w:rsidR="00D90993">
          <w:rPr>
            <w:webHidden/>
          </w:rPr>
          <w:t>55</w:t>
        </w:r>
        <w:r>
          <w:rPr>
            <w:webHidden/>
          </w:rPr>
          <w:fldChar w:fldCharType="end"/>
        </w:r>
      </w:hyperlink>
    </w:p>
    <w:p w14:paraId="23A2C860" w14:textId="45A67F89" w:rsidR="00293B1D" w:rsidRDefault="00293B1D">
      <w:pPr>
        <w:pStyle w:val="TM3"/>
        <w:rPr>
          <w:rFonts w:asciiTheme="minorHAnsi" w:eastAsiaTheme="minorEastAsia" w:hAnsiTheme="minorHAnsi" w:cstheme="minorBidi"/>
          <w:b w:val="0"/>
          <w:bCs w:val="0"/>
          <w:iCs w:val="0"/>
          <w:sz w:val="22"/>
          <w:szCs w:val="22"/>
        </w:rPr>
      </w:pPr>
      <w:hyperlink w:anchor="_Toc52823026" w:history="1">
        <w:r w:rsidRPr="00C40C15">
          <w:rPr>
            <w:rStyle w:val="Lienhypertexte"/>
          </w:rPr>
          <w:t>8.2. L’acceptation par chaque PAP des caractéristiques des biens affectés</w:t>
        </w:r>
        <w:r>
          <w:rPr>
            <w:webHidden/>
          </w:rPr>
          <w:tab/>
        </w:r>
        <w:r>
          <w:rPr>
            <w:webHidden/>
          </w:rPr>
          <w:fldChar w:fldCharType="begin"/>
        </w:r>
        <w:r>
          <w:rPr>
            <w:webHidden/>
          </w:rPr>
          <w:instrText xml:space="preserve"> PAGEREF _Toc52823026 \h </w:instrText>
        </w:r>
        <w:r>
          <w:rPr>
            <w:webHidden/>
          </w:rPr>
        </w:r>
        <w:r>
          <w:rPr>
            <w:webHidden/>
          </w:rPr>
          <w:fldChar w:fldCharType="separate"/>
        </w:r>
        <w:r w:rsidR="00D90993">
          <w:rPr>
            <w:webHidden/>
          </w:rPr>
          <w:t>55</w:t>
        </w:r>
        <w:r>
          <w:rPr>
            <w:webHidden/>
          </w:rPr>
          <w:fldChar w:fldCharType="end"/>
        </w:r>
      </w:hyperlink>
    </w:p>
    <w:p w14:paraId="36EDE204" w14:textId="480D1BFF" w:rsidR="00293B1D" w:rsidRDefault="00293B1D">
      <w:pPr>
        <w:pStyle w:val="TM3"/>
        <w:rPr>
          <w:rFonts w:asciiTheme="minorHAnsi" w:eastAsiaTheme="minorEastAsia" w:hAnsiTheme="minorHAnsi" w:cstheme="minorBidi"/>
          <w:b w:val="0"/>
          <w:bCs w:val="0"/>
          <w:iCs w:val="0"/>
          <w:sz w:val="22"/>
          <w:szCs w:val="22"/>
        </w:rPr>
      </w:pPr>
      <w:hyperlink w:anchor="_Toc52823027" w:history="1">
        <w:r w:rsidRPr="00C40C15">
          <w:rPr>
            <w:rStyle w:val="Lienhypertexte"/>
          </w:rPr>
          <w:t>8.3. estimation des pertes individuelles et collectives</w:t>
        </w:r>
        <w:r>
          <w:rPr>
            <w:webHidden/>
          </w:rPr>
          <w:tab/>
        </w:r>
        <w:r>
          <w:rPr>
            <w:webHidden/>
          </w:rPr>
          <w:fldChar w:fldCharType="begin"/>
        </w:r>
        <w:r>
          <w:rPr>
            <w:webHidden/>
          </w:rPr>
          <w:instrText xml:space="preserve"> PAGEREF _Toc52823027 \h </w:instrText>
        </w:r>
        <w:r>
          <w:rPr>
            <w:webHidden/>
          </w:rPr>
        </w:r>
        <w:r>
          <w:rPr>
            <w:webHidden/>
          </w:rPr>
          <w:fldChar w:fldCharType="separate"/>
        </w:r>
        <w:r w:rsidR="00D90993">
          <w:rPr>
            <w:webHidden/>
          </w:rPr>
          <w:t>55</w:t>
        </w:r>
        <w:r>
          <w:rPr>
            <w:webHidden/>
          </w:rPr>
          <w:fldChar w:fldCharType="end"/>
        </w:r>
      </w:hyperlink>
    </w:p>
    <w:p w14:paraId="5F0496CE" w14:textId="7789C2DE" w:rsidR="00293B1D" w:rsidRDefault="00293B1D">
      <w:pPr>
        <w:pStyle w:val="TM3"/>
        <w:rPr>
          <w:rFonts w:asciiTheme="minorHAnsi" w:eastAsiaTheme="minorEastAsia" w:hAnsiTheme="minorHAnsi" w:cstheme="minorBidi"/>
          <w:b w:val="0"/>
          <w:bCs w:val="0"/>
          <w:iCs w:val="0"/>
          <w:sz w:val="22"/>
          <w:szCs w:val="22"/>
        </w:rPr>
      </w:pPr>
      <w:hyperlink w:anchor="_Toc52823028" w:history="1">
        <w:r w:rsidRPr="00C40C15">
          <w:rPr>
            <w:rStyle w:val="Lienhypertexte"/>
          </w:rPr>
          <w:t>8.4. Négociation avec les PAP des compensations accordées</w:t>
        </w:r>
        <w:r>
          <w:rPr>
            <w:webHidden/>
          </w:rPr>
          <w:tab/>
        </w:r>
        <w:r>
          <w:rPr>
            <w:webHidden/>
          </w:rPr>
          <w:fldChar w:fldCharType="begin"/>
        </w:r>
        <w:r>
          <w:rPr>
            <w:webHidden/>
          </w:rPr>
          <w:instrText xml:space="preserve"> PAGEREF _Toc52823028 \h </w:instrText>
        </w:r>
        <w:r>
          <w:rPr>
            <w:webHidden/>
          </w:rPr>
        </w:r>
        <w:r>
          <w:rPr>
            <w:webHidden/>
          </w:rPr>
          <w:fldChar w:fldCharType="separate"/>
        </w:r>
        <w:r w:rsidR="00D90993">
          <w:rPr>
            <w:webHidden/>
          </w:rPr>
          <w:t>56</w:t>
        </w:r>
        <w:r>
          <w:rPr>
            <w:webHidden/>
          </w:rPr>
          <w:fldChar w:fldCharType="end"/>
        </w:r>
      </w:hyperlink>
    </w:p>
    <w:p w14:paraId="4E1A577E" w14:textId="22613205" w:rsidR="00293B1D" w:rsidRDefault="00293B1D">
      <w:pPr>
        <w:pStyle w:val="TM3"/>
        <w:rPr>
          <w:rFonts w:asciiTheme="minorHAnsi" w:eastAsiaTheme="minorEastAsia" w:hAnsiTheme="minorHAnsi" w:cstheme="minorBidi"/>
          <w:b w:val="0"/>
          <w:bCs w:val="0"/>
          <w:iCs w:val="0"/>
          <w:sz w:val="22"/>
          <w:szCs w:val="22"/>
        </w:rPr>
      </w:pPr>
      <w:hyperlink w:anchor="_Toc52823029" w:history="1">
        <w:r w:rsidRPr="00C40C15">
          <w:rPr>
            <w:rStyle w:val="Lienhypertexte"/>
          </w:rPr>
          <w:t>8.5. Conclusion d’entente ou tentative de médiation</w:t>
        </w:r>
        <w:r>
          <w:rPr>
            <w:webHidden/>
          </w:rPr>
          <w:tab/>
        </w:r>
        <w:r>
          <w:rPr>
            <w:webHidden/>
          </w:rPr>
          <w:fldChar w:fldCharType="begin"/>
        </w:r>
        <w:r>
          <w:rPr>
            <w:webHidden/>
          </w:rPr>
          <w:instrText xml:space="preserve"> PAGEREF _Toc52823029 \h </w:instrText>
        </w:r>
        <w:r>
          <w:rPr>
            <w:webHidden/>
          </w:rPr>
        </w:r>
        <w:r>
          <w:rPr>
            <w:webHidden/>
          </w:rPr>
          <w:fldChar w:fldCharType="separate"/>
        </w:r>
        <w:r w:rsidR="00D90993">
          <w:rPr>
            <w:webHidden/>
          </w:rPr>
          <w:t>56</w:t>
        </w:r>
        <w:r>
          <w:rPr>
            <w:webHidden/>
          </w:rPr>
          <w:fldChar w:fldCharType="end"/>
        </w:r>
      </w:hyperlink>
    </w:p>
    <w:p w14:paraId="639B63DF" w14:textId="7DD985CF" w:rsidR="00293B1D" w:rsidRDefault="00293B1D">
      <w:pPr>
        <w:pStyle w:val="TM3"/>
        <w:rPr>
          <w:rFonts w:asciiTheme="minorHAnsi" w:eastAsiaTheme="minorEastAsia" w:hAnsiTheme="minorHAnsi" w:cstheme="minorBidi"/>
          <w:b w:val="0"/>
          <w:bCs w:val="0"/>
          <w:iCs w:val="0"/>
          <w:sz w:val="22"/>
          <w:szCs w:val="22"/>
        </w:rPr>
      </w:pPr>
      <w:hyperlink w:anchor="_Toc52823030" w:history="1">
        <w:r w:rsidRPr="00C40C15">
          <w:rPr>
            <w:rStyle w:val="Lienhypertexte"/>
          </w:rPr>
          <w:t>8.6. Paiement des indemnités</w:t>
        </w:r>
        <w:r>
          <w:rPr>
            <w:webHidden/>
          </w:rPr>
          <w:tab/>
        </w:r>
        <w:r>
          <w:rPr>
            <w:webHidden/>
          </w:rPr>
          <w:fldChar w:fldCharType="begin"/>
        </w:r>
        <w:r>
          <w:rPr>
            <w:webHidden/>
          </w:rPr>
          <w:instrText xml:space="preserve"> PAGEREF _Toc52823030 \h </w:instrText>
        </w:r>
        <w:r>
          <w:rPr>
            <w:webHidden/>
          </w:rPr>
        </w:r>
        <w:r>
          <w:rPr>
            <w:webHidden/>
          </w:rPr>
          <w:fldChar w:fldCharType="separate"/>
        </w:r>
        <w:r w:rsidR="00D90993">
          <w:rPr>
            <w:webHidden/>
          </w:rPr>
          <w:t>56</w:t>
        </w:r>
        <w:r>
          <w:rPr>
            <w:webHidden/>
          </w:rPr>
          <w:fldChar w:fldCharType="end"/>
        </w:r>
      </w:hyperlink>
    </w:p>
    <w:p w14:paraId="5B535FD1" w14:textId="2487C287" w:rsidR="00293B1D" w:rsidRDefault="00293B1D">
      <w:pPr>
        <w:pStyle w:val="TM3"/>
        <w:rPr>
          <w:rFonts w:asciiTheme="minorHAnsi" w:eastAsiaTheme="minorEastAsia" w:hAnsiTheme="minorHAnsi" w:cstheme="minorBidi"/>
          <w:b w:val="0"/>
          <w:bCs w:val="0"/>
          <w:iCs w:val="0"/>
          <w:sz w:val="22"/>
          <w:szCs w:val="22"/>
        </w:rPr>
      </w:pPr>
      <w:hyperlink w:anchor="_Toc52823031" w:history="1">
        <w:r w:rsidRPr="00C40C15">
          <w:rPr>
            <w:rStyle w:val="Lienhypertexte"/>
          </w:rPr>
          <w:t>8.7. Appui aux personnes affectées</w:t>
        </w:r>
        <w:r>
          <w:rPr>
            <w:webHidden/>
          </w:rPr>
          <w:tab/>
        </w:r>
        <w:r>
          <w:rPr>
            <w:webHidden/>
          </w:rPr>
          <w:fldChar w:fldCharType="begin"/>
        </w:r>
        <w:r>
          <w:rPr>
            <w:webHidden/>
          </w:rPr>
          <w:instrText xml:space="preserve"> PAGEREF _Toc52823031 \h </w:instrText>
        </w:r>
        <w:r>
          <w:rPr>
            <w:webHidden/>
          </w:rPr>
        </w:r>
        <w:r>
          <w:rPr>
            <w:webHidden/>
          </w:rPr>
          <w:fldChar w:fldCharType="separate"/>
        </w:r>
        <w:r w:rsidR="00D90993">
          <w:rPr>
            <w:webHidden/>
          </w:rPr>
          <w:t>56</w:t>
        </w:r>
        <w:r>
          <w:rPr>
            <w:webHidden/>
          </w:rPr>
          <w:fldChar w:fldCharType="end"/>
        </w:r>
      </w:hyperlink>
    </w:p>
    <w:p w14:paraId="288FADCB" w14:textId="05C5A83C" w:rsidR="00293B1D" w:rsidRDefault="00293B1D">
      <w:pPr>
        <w:pStyle w:val="TM3"/>
        <w:rPr>
          <w:rFonts w:asciiTheme="minorHAnsi" w:eastAsiaTheme="minorEastAsia" w:hAnsiTheme="minorHAnsi" w:cstheme="minorBidi"/>
          <w:b w:val="0"/>
          <w:bCs w:val="0"/>
          <w:iCs w:val="0"/>
          <w:sz w:val="22"/>
          <w:szCs w:val="22"/>
        </w:rPr>
      </w:pPr>
      <w:hyperlink w:anchor="_Toc52823032" w:history="1">
        <w:r w:rsidRPr="00C40C15">
          <w:rPr>
            <w:rStyle w:val="Lienhypertexte"/>
          </w:rPr>
          <w:t>8.8. Règlement des litiges</w:t>
        </w:r>
        <w:r>
          <w:rPr>
            <w:webHidden/>
          </w:rPr>
          <w:tab/>
        </w:r>
        <w:r>
          <w:rPr>
            <w:webHidden/>
          </w:rPr>
          <w:fldChar w:fldCharType="begin"/>
        </w:r>
        <w:r>
          <w:rPr>
            <w:webHidden/>
          </w:rPr>
          <w:instrText xml:space="preserve"> PAGEREF _Toc52823032 \h </w:instrText>
        </w:r>
        <w:r>
          <w:rPr>
            <w:webHidden/>
          </w:rPr>
        </w:r>
        <w:r>
          <w:rPr>
            <w:webHidden/>
          </w:rPr>
          <w:fldChar w:fldCharType="separate"/>
        </w:r>
        <w:r w:rsidR="00D90993">
          <w:rPr>
            <w:webHidden/>
          </w:rPr>
          <w:t>56</w:t>
        </w:r>
        <w:r>
          <w:rPr>
            <w:webHidden/>
          </w:rPr>
          <w:fldChar w:fldCharType="end"/>
        </w:r>
      </w:hyperlink>
    </w:p>
    <w:p w14:paraId="2B0B088F" w14:textId="77A2A229" w:rsidR="00293B1D" w:rsidRDefault="00293B1D">
      <w:pPr>
        <w:pStyle w:val="TM1"/>
        <w:rPr>
          <w:rFonts w:asciiTheme="minorHAnsi" w:eastAsiaTheme="minorEastAsia" w:hAnsiTheme="minorHAnsi" w:cstheme="minorBidi"/>
          <w:b w:val="0"/>
          <w:i w:val="0"/>
          <w:sz w:val="22"/>
          <w:szCs w:val="22"/>
          <w:lang w:eastAsia="fr-FR"/>
        </w:rPr>
      </w:pPr>
      <w:hyperlink w:anchor="_Toc52823033" w:history="1">
        <w:r w:rsidRPr="00C40C15">
          <w:rPr>
            <w:rStyle w:val="Lienhypertexte"/>
          </w:rPr>
          <w:t>IX. MESURES D’ACCOMPAGNEMENT DU PAR</w:t>
        </w:r>
        <w:r>
          <w:rPr>
            <w:webHidden/>
          </w:rPr>
          <w:tab/>
        </w:r>
        <w:r>
          <w:rPr>
            <w:webHidden/>
          </w:rPr>
          <w:fldChar w:fldCharType="begin"/>
        </w:r>
        <w:r>
          <w:rPr>
            <w:webHidden/>
          </w:rPr>
          <w:instrText xml:space="preserve"> PAGEREF _Toc52823033 \h </w:instrText>
        </w:r>
        <w:r>
          <w:rPr>
            <w:webHidden/>
          </w:rPr>
        </w:r>
        <w:r>
          <w:rPr>
            <w:webHidden/>
          </w:rPr>
          <w:fldChar w:fldCharType="separate"/>
        </w:r>
        <w:r w:rsidR="00D90993">
          <w:rPr>
            <w:webHidden/>
          </w:rPr>
          <w:t>57</w:t>
        </w:r>
        <w:r>
          <w:rPr>
            <w:webHidden/>
          </w:rPr>
          <w:fldChar w:fldCharType="end"/>
        </w:r>
      </w:hyperlink>
    </w:p>
    <w:p w14:paraId="6154182F" w14:textId="23393D03" w:rsidR="00293B1D" w:rsidRDefault="00293B1D">
      <w:pPr>
        <w:pStyle w:val="TM3"/>
        <w:rPr>
          <w:rFonts w:asciiTheme="minorHAnsi" w:eastAsiaTheme="minorEastAsia" w:hAnsiTheme="minorHAnsi" w:cstheme="minorBidi"/>
          <w:b w:val="0"/>
          <w:bCs w:val="0"/>
          <w:iCs w:val="0"/>
          <w:sz w:val="22"/>
          <w:szCs w:val="22"/>
        </w:rPr>
      </w:pPr>
      <w:hyperlink w:anchor="_Toc52823034" w:history="1">
        <w:r w:rsidRPr="00C40C15">
          <w:rPr>
            <w:rStyle w:val="Lienhypertexte"/>
          </w:rPr>
          <w:t>9.1. Mesures de communication, de sensibilisation et participation communautaire</w:t>
        </w:r>
        <w:r>
          <w:rPr>
            <w:webHidden/>
          </w:rPr>
          <w:tab/>
        </w:r>
        <w:r>
          <w:rPr>
            <w:webHidden/>
          </w:rPr>
          <w:fldChar w:fldCharType="begin"/>
        </w:r>
        <w:r>
          <w:rPr>
            <w:webHidden/>
          </w:rPr>
          <w:instrText xml:space="preserve"> PAGEREF _Toc52823034 \h </w:instrText>
        </w:r>
        <w:r>
          <w:rPr>
            <w:webHidden/>
          </w:rPr>
        </w:r>
        <w:r>
          <w:rPr>
            <w:webHidden/>
          </w:rPr>
          <w:fldChar w:fldCharType="separate"/>
        </w:r>
        <w:r w:rsidR="00D90993">
          <w:rPr>
            <w:webHidden/>
          </w:rPr>
          <w:t>57</w:t>
        </w:r>
        <w:r>
          <w:rPr>
            <w:webHidden/>
          </w:rPr>
          <w:fldChar w:fldCharType="end"/>
        </w:r>
      </w:hyperlink>
    </w:p>
    <w:p w14:paraId="7230B2CA" w14:textId="50FFCE68" w:rsidR="00293B1D" w:rsidRDefault="00293B1D">
      <w:pPr>
        <w:pStyle w:val="TM3"/>
        <w:rPr>
          <w:rFonts w:asciiTheme="minorHAnsi" w:eastAsiaTheme="minorEastAsia" w:hAnsiTheme="minorHAnsi" w:cstheme="minorBidi"/>
          <w:b w:val="0"/>
          <w:bCs w:val="0"/>
          <w:iCs w:val="0"/>
          <w:sz w:val="22"/>
          <w:szCs w:val="22"/>
        </w:rPr>
      </w:pPr>
      <w:hyperlink w:anchor="_Toc52823035" w:history="1">
        <w:r w:rsidRPr="00C40C15">
          <w:rPr>
            <w:rStyle w:val="Lienhypertexte"/>
            <w:rFonts w:ascii="Arial Gras" w:hAnsi="Arial Gras"/>
          </w:rPr>
          <w:t>9.1.1. Consultation de la population affectée</w:t>
        </w:r>
        <w:r>
          <w:rPr>
            <w:webHidden/>
          </w:rPr>
          <w:tab/>
        </w:r>
        <w:r>
          <w:rPr>
            <w:webHidden/>
          </w:rPr>
          <w:fldChar w:fldCharType="begin"/>
        </w:r>
        <w:r>
          <w:rPr>
            <w:webHidden/>
          </w:rPr>
          <w:instrText xml:space="preserve"> PAGEREF _Toc52823035 \h </w:instrText>
        </w:r>
        <w:r>
          <w:rPr>
            <w:webHidden/>
          </w:rPr>
        </w:r>
        <w:r>
          <w:rPr>
            <w:webHidden/>
          </w:rPr>
          <w:fldChar w:fldCharType="separate"/>
        </w:r>
        <w:r w:rsidR="00D90993">
          <w:rPr>
            <w:webHidden/>
          </w:rPr>
          <w:t>57</w:t>
        </w:r>
        <w:r>
          <w:rPr>
            <w:webHidden/>
          </w:rPr>
          <w:fldChar w:fldCharType="end"/>
        </w:r>
      </w:hyperlink>
    </w:p>
    <w:p w14:paraId="5147E8EA" w14:textId="52661BFE" w:rsidR="00293B1D" w:rsidRDefault="00293B1D">
      <w:pPr>
        <w:pStyle w:val="TM3"/>
        <w:rPr>
          <w:rFonts w:asciiTheme="minorHAnsi" w:eastAsiaTheme="minorEastAsia" w:hAnsiTheme="minorHAnsi" w:cstheme="minorBidi"/>
          <w:b w:val="0"/>
          <w:bCs w:val="0"/>
          <w:iCs w:val="0"/>
          <w:sz w:val="22"/>
          <w:szCs w:val="22"/>
        </w:rPr>
      </w:pPr>
      <w:hyperlink w:anchor="_Toc52823036" w:history="1">
        <w:r w:rsidRPr="00C40C15">
          <w:rPr>
            <w:rStyle w:val="Lienhypertexte"/>
            <w:rFonts w:ascii="Arial Gras" w:hAnsi="Arial Gras"/>
          </w:rPr>
          <w:t>9.1.2. Diffusion de communiqués de presse sur le Projet</w:t>
        </w:r>
        <w:r>
          <w:rPr>
            <w:webHidden/>
          </w:rPr>
          <w:tab/>
        </w:r>
        <w:r>
          <w:rPr>
            <w:webHidden/>
          </w:rPr>
          <w:fldChar w:fldCharType="begin"/>
        </w:r>
        <w:r>
          <w:rPr>
            <w:webHidden/>
          </w:rPr>
          <w:instrText xml:space="preserve"> PAGEREF _Toc52823036 \h </w:instrText>
        </w:r>
        <w:r>
          <w:rPr>
            <w:webHidden/>
          </w:rPr>
        </w:r>
        <w:r>
          <w:rPr>
            <w:webHidden/>
          </w:rPr>
          <w:fldChar w:fldCharType="separate"/>
        </w:r>
        <w:r w:rsidR="00D90993">
          <w:rPr>
            <w:webHidden/>
          </w:rPr>
          <w:t>59</w:t>
        </w:r>
        <w:r>
          <w:rPr>
            <w:webHidden/>
          </w:rPr>
          <w:fldChar w:fldCharType="end"/>
        </w:r>
      </w:hyperlink>
    </w:p>
    <w:p w14:paraId="4EBF4AD3" w14:textId="47E46273" w:rsidR="00293B1D" w:rsidRDefault="00293B1D">
      <w:pPr>
        <w:pStyle w:val="TM3"/>
        <w:rPr>
          <w:rFonts w:asciiTheme="minorHAnsi" w:eastAsiaTheme="minorEastAsia" w:hAnsiTheme="minorHAnsi" w:cstheme="minorBidi"/>
          <w:b w:val="0"/>
          <w:bCs w:val="0"/>
          <w:iCs w:val="0"/>
          <w:sz w:val="22"/>
          <w:szCs w:val="22"/>
        </w:rPr>
      </w:pPr>
      <w:hyperlink w:anchor="_Toc52823037" w:history="1">
        <w:r w:rsidRPr="00C40C15">
          <w:rPr>
            <w:rStyle w:val="Lienhypertexte"/>
            <w:rFonts w:ascii="Arial Gras" w:hAnsi="Arial Gras"/>
          </w:rPr>
          <w:t>9.1.3. Tenue d’un registre de doléances</w:t>
        </w:r>
        <w:r>
          <w:rPr>
            <w:webHidden/>
          </w:rPr>
          <w:tab/>
        </w:r>
        <w:r>
          <w:rPr>
            <w:webHidden/>
          </w:rPr>
          <w:fldChar w:fldCharType="begin"/>
        </w:r>
        <w:r>
          <w:rPr>
            <w:webHidden/>
          </w:rPr>
          <w:instrText xml:space="preserve"> PAGEREF _Toc52823037 \h </w:instrText>
        </w:r>
        <w:r>
          <w:rPr>
            <w:webHidden/>
          </w:rPr>
        </w:r>
        <w:r>
          <w:rPr>
            <w:webHidden/>
          </w:rPr>
          <w:fldChar w:fldCharType="separate"/>
        </w:r>
        <w:r w:rsidR="00D90993">
          <w:rPr>
            <w:webHidden/>
          </w:rPr>
          <w:t>60</w:t>
        </w:r>
        <w:r>
          <w:rPr>
            <w:webHidden/>
          </w:rPr>
          <w:fldChar w:fldCharType="end"/>
        </w:r>
      </w:hyperlink>
    </w:p>
    <w:p w14:paraId="1BA6571F" w14:textId="1AFD3980" w:rsidR="00293B1D" w:rsidRDefault="00293B1D">
      <w:pPr>
        <w:pStyle w:val="TM3"/>
        <w:rPr>
          <w:rFonts w:asciiTheme="minorHAnsi" w:eastAsiaTheme="minorEastAsia" w:hAnsiTheme="minorHAnsi" w:cstheme="minorBidi"/>
          <w:b w:val="0"/>
          <w:bCs w:val="0"/>
          <w:iCs w:val="0"/>
          <w:sz w:val="22"/>
          <w:szCs w:val="22"/>
        </w:rPr>
      </w:pPr>
      <w:hyperlink w:anchor="_Toc52823038" w:history="1">
        <w:r w:rsidRPr="00C40C15">
          <w:rPr>
            <w:rStyle w:val="Lienhypertexte"/>
            <w:rFonts w:ascii="Arial Gras" w:hAnsi="Arial Gras"/>
          </w:rPr>
          <w:t>9.1.4. Publication du PAR et du PGES</w:t>
        </w:r>
        <w:r>
          <w:rPr>
            <w:webHidden/>
          </w:rPr>
          <w:tab/>
        </w:r>
        <w:r>
          <w:rPr>
            <w:webHidden/>
          </w:rPr>
          <w:fldChar w:fldCharType="begin"/>
        </w:r>
        <w:r>
          <w:rPr>
            <w:webHidden/>
          </w:rPr>
          <w:instrText xml:space="preserve"> PAGEREF _Toc52823038 \h </w:instrText>
        </w:r>
        <w:r>
          <w:rPr>
            <w:webHidden/>
          </w:rPr>
        </w:r>
        <w:r>
          <w:rPr>
            <w:webHidden/>
          </w:rPr>
          <w:fldChar w:fldCharType="separate"/>
        </w:r>
        <w:r w:rsidR="00D90993">
          <w:rPr>
            <w:webHidden/>
          </w:rPr>
          <w:t>60</w:t>
        </w:r>
        <w:r>
          <w:rPr>
            <w:webHidden/>
          </w:rPr>
          <w:fldChar w:fldCharType="end"/>
        </w:r>
      </w:hyperlink>
    </w:p>
    <w:p w14:paraId="57690B44" w14:textId="5F66A036" w:rsidR="00293B1D" w:rsidRDefault="00293B1D">
      <w:pPr>
        <w:pStyle w:val="TM3"/>
        <w:rPr>
          <w:rFonts w:asciiTheme="minorHAnsi" w:eastAsiaTheme="minorEastAsia" w:hAnsiTheme="minorHAnsi" w:cstheme="minorBidi"/>
          <w:b w:val="0"/>
          <w:bCs w:val="0"/>
          <w:iCs w:val="0"/>
          <w:sz w:val="22"/>
          <w:szCs w:val="22"/>
        </w:rPr>
      </w:pPr>
      <w:hyperlink w:anchor="_Toc52823039" w:history="1">
        <w:r w:rsidRPr="00C40C15">
          <w:rPr>
            <w:rStyle w:val="Lienhypertexte"/>
            <w:rFonts w:ascii="Arial Gras" w:hAnsi="Arial Gras"/>
          </w:rPr>
          <w:t>9.1.5. Mesures institutionnelles et de renforcement des capacités</w:t>
        </w:r>
        <w:r>
          <w:rPr>
            <w:webHidden/>
          </w:rPr>
          <w:tab/>
        </w:r>
        <w:r>
          <w:rPr>
            <w:webHidden/>
          </w:rPr>
          <w:fldChar w:fldCharType="begin"/>
        </w:r>
        <w:r>
          <w:rPr>
            <w:webHidden/>
          </w:rPr>
          <w:instrText xml:space="preserve"> PAGEREF _Toc52823039 \h </w:instrText>
        </w:r>
        <w:r>
          <w:rPr>
            <w:webHidden/>
          </w:rPr>
        </w:r>
        <w:r>
          <w:rPr>
            <w:webHidden/>
          </w:rPr>
          <w:fldChar w:fldCharType="separate"/>
        </w:r>
        <w:r w:rsidR="00D90993">
          <w:rPr>
            <w:webHidden/>
          </w:rPr>
          <w:t>60</w:t>
        </w:r>
        <w:r>
          <w:rPr>
            <w:webHidden/>
          </w:rPr>
          <w:fldChar w:fldCharType="end"/>
        </w:r>
      </w:hyperlink>
    </w:p>
    <w:p w14:paraId="73E202B9" w14:textId="1A52FA3F" w:rsidR="00293B1D" w:rsidRDefault="00293B1D">
      <w:pPr>
        <w:pStyle w:val="TM3"/>
        <w:rPr>
          <w:rFonts w:asciiTheme="minorHAnsi" w:eastAsiaTheme="minorEastAsia" w:hAnsiTheme="minorHAnsi" w:cstheme="minorBidi"/>
          <w:b w:val="0"/>
          <w:bCs w:val="0"/>
          <w:iCs w:val="0"/>
          <w:sz w:val="22"/>
          <w:szCs w:val="22"/>
        </w:rPr>
      </w:pPr>
      <w:hyperlink w:anchor="_Toc52823040" w:history="1">
        <w:r w:rsidRPr="00C40C15">
          <w:rPr>
            <w:rStyle w:val="Lienhypertexte"/>
          </w:rPr>
          <w:t>9.2. Choix et protection du site de réinstallation</w:t>
        </w:r>
        <w:r>
          <w:rPr>
            <w:webHidden/>
          </w:rPr>
          <w:tab/>
        </w:r>
        <w:r>
          <w:rPr>
            <w:webHidden/>
          </w:rPr>
          <w:fldChar w:fldCharType="begin"/>
        </w:r>
        <w:r>
          <w:rPr>
            <w:webHidden/>
          </w:rPr>
          <w:instrText xml:space="preserve"> PAGEREF _Toc52823040 \h </w:instrText>
        </w:r>
        <w:r>
          <w:rPr>
            <w:webHidden/>
          </w:rPr>
        </w:r>
        <w:r>
          <w:rPr>
            <w:webHidden/>
          </w:rPr>
          <w:fldChar w:fldCharType="separate"/>
        </w:r>
        <w:r w:rsidR="00D90993">
          <w:rPr>
            <w:webHidden/>
          </w:rPr>
          <w:t>61</w:t>
        </w:r>
        <w:r>
          <w:rPr>
            <w:webHidden/>
          </w:rPr>
          <w:fldChar w:fldCharType="end"/>
        </w:r>
      </w:hyperlink>
    </w:p>
    <w:p w14:paraId="408F56F0" w14:textId="30A60EE8" w:rsidR="00293B1D" w:rsidRDefault="00293B1D">
      <w:pPr>
        <w:pStyle w:val="TM3"/>
        <w:rPr>
          <w:rFonts w:asciiTheme="minorHAnsi" w:eastAsiaTheme="minorEastAsia" w:hAnsiTheme="minorHAnsi" w:cstheme="minorBidi"/>
          <w:b w:val="0"/>
          <w:bCs w:val="0"/>
          <w:iCs w:val="0"/>
          <w:sz w:val="22"/>
          <w:szCs w:val="22"/>
        </w:rPr>
      </w:pPr>
      <w:hyperlink w:anchor="_Toc52823041" w:history="1">
        <w:r w:rsidRPr="00C40C15">
          <w:rPr>
            <w:rStyle w:val="Lienhypertexte"/>
          </w:rPr>
          <w:t>9.3. Provision pour l’indemnisation</w:t>
        </w:r>
        <w:r>
          <w:rPr>
            <w:webHidden/>
          </w:rPr>
          <w:tab/>
        </w:r>
        <w:r>
          <w:rPr>
            <w:webHidden/>
          </w:rPr>
          <w:fldChar w:fldCharType="begin"/>
        </w:r>
        <w:r>
          <w:rPr>
            <w:webHidden/>
          </w:rPr>
          <w:instrText xml:space="preserve"> PAGEREF _Toc52823041 \h </w:instrText>
        </w:r>
        <w:r>
          <w:rPr>
            <w:webHidden/>
          </w:rPr>
        </w:r>
        <w:r>
          <w:rPr>
            <w:webHidden/>
          </w:rPr>
          <w:fldChar w:fldCharType="separate"/>
        </w:r>
        <w:r w:rsidR="00D90993">
          <w:rPr>
            <w:webHidden/>
          </w:rPr>
          <w:t>61</w:t>
        </w:r>
        <w:r>
          <w:rPr>
            <w:webHidden/>
          </w:rPr>
          <w:fldChar w:fldCharType="end"/>
        </w:r>
      </w:hyperlink>
    </w:p>
    <w:p w14:paraId="56070609" w14:textId="452D8D1D" w:rsidR="00293B1D" w:rsidRDefault="00293B1D">
      <w:pPr>
        <w:pStyle w:val="TM3"/>
        <w:rPr>
          <w:rFonts w:asciiTheme="minorHAnsi" w:eastAsiaTheme="minorEastAsia" w:hAnsiTheme="minorHAnsi" w:cstheme="minorBidi"/>
          <w:b w:val="0"/>
          <w:bCs w:val="0"/>
          <w:iCs w:val="0"/>
          <w:sz w:val="22"/>
          <w:szCs w:val="22"/>
        </w:rPr>
      </w:pPr>
      <w:hyperlink w:anchor="_Toc52823042" w:history="1">
        <w:r w:rsidRPr="00C40C15">
          <w:rPr>
            <w:rStyle w:val="Lienhypertexte"/>
          </w:rPr>
          <w:t>9.4. Assistance et accompagnement des PAP vulnérables</w:t>
        </w:r>
        <w:r>
          <w:rPr>
            <w:webHidden/>
          </w:rPr>
          <w:tab/>
        </w:r>
        <w:r>
          <w:rPr>
            <w:webHidden/>
          </w:rPr>
          <w:fldChar w:fldCharType="begin"/>
        </w:r>
        <w:r>
          <w:rPr>
            <w:webHidden/>
          </w:rPr>
          <w:instrText xml:space="preserve"> PAGEREF _Toc52823042 \h </w:instrText>
        </w:r>
        <w:r>
          <w:rPr>
            <w:webHidden/>
          </w:rPr>
        </w:r>
        <w:r>
          <w:rPr>
            <w:webHidden/>
          </w:rPr>
          <w:fldChar w:fldCharType="separate"/>
        </w:r>
        <w:r w:rsidR="00D90993">
          <w:rPr>
            <w:webHidden/>
          </w:rPr>
          <w:t>61</w:t>
        </w:r>
        <w:r>
          <w:rPr>
            <w:webHidden/>
          </w:rPr>
          <w:fldChar w:fldCharType="end"/>
        </w:r>
      </w:hyperlink>
    </w:p>
    <w:p w14:paraId="667F60BB" w14:textId="20C02947" w:rsidR="00293B1D" w:rsidRDefault="00293B1D">
      <w:pPr>
        <w:pStyle w:val="TM3"/>
        <w:rPr>
          <w:rStyle w:val="Lienhypertexte"/>
        </w:rPr>
      </w:pPr>
      <w:hyperlink w:anchor="_Toc52823043" w:history="1">
        <w:r w:rsidRPr="00C40C15">
          <w:rPr>
            <w:rStyle w:val="Lienhypertexte"/>
          </w:rPr>
          <w:t>9.5. Prise en compte du Genre</w:t>
        </w:r>
        <w:r>
          <w:rPr>
            <w:webHidden/>
          </w:rPr>
          <w:tab/>
        </w:r>
        <w:r>
          <w:rPr>
            <w:webHidden/>
          </w:rPr>
          <w:fldChar w:fldCharType="begin"/>
        </w:r>
        <w:r>
          <w:rPr>
            <w:webHidden/>
          </w:rPr>
          <w:instrText xml:space="preserve"> PAGEREF _Toc52823043 \h </w:instrText>
        </w:r>
        <w:r>
          <w:rPr>
            <w:webHidden/>
          </w:rPr>
        </w:r>
        <w:r>
          <w:rPr>
            <w:webHidden/>
          </w:rPr>
          <w:fldChar w:fldCharType="separate"/>
        </w:r>
        <w:r w:rsidR="00D90993">
          <w:rPr>
            <w:webHidden/>
          </w:rPr>
          <w:t>63</w:t>
        </w:r>
        <w:r>
          <w:rPr>
            <w:webHidden/>
          </w:rPr>
          <w:fldChar w:fldCharType="end"/>
        </w:r>
      </w:hyperlink>
    </w:p>
    <w:p w14:paraId="1888A736" w14:textId="77777777" w:rsidR="00293B1D" w:rsidRPr="00293B1D" w:rsidRDefault="00293B1D" w:rsidP="00293B1D">
      <w:pPr>
        <w:rPr>
          <w:rFonts w:eastAsiaTheme="minorEastAsia"/>
          <w:noProof/>
          <w:lang w:eastAsia="fr-FR"/>
        </w:rPr>
      </w:pPr>
    </w:p>
    <w:p w14:paraId="3FAEE17E" w14:textId="15DA7228" w:rsidR="00293B1D" w:rsidRDefault="00293B1D">
      <w:pPr>
        <w:pStyle w:val="TM1"/>
        <w:rPr>
          <w:rFonts w:asciiTheme="minorHAnsi" w:eastAsiaTheme="minorEastAsia" w:hAnsiTheme="minorHAnsi" w:cstheme="minorBidi"/>
          <w:b w:val="0"/>
          <w:i w:val="0"/>
          <w:sz w:val="22"/>
          <w:szCs w:val="22"/>
          <w:lang w:eastAsia="fr-FR"/>
        </w:rPr>
      </w:pPr>
      <w:hyperlink w:anchor="_Toc52823044" w:history="1">
        <w:r w:rsidRPr="00C40C15">
          <w:rPr>
            <w:rStyle w:val="Lienhypertexte"/>
          </w:rPr>
          <w:t>X. PROCEDURES DE REGLEMENT DES GRIEFS</w:t>
        </w:r>
        <w:r>
          <w:rPr>
            <w:webHidden/>
          </w:rPr>
          <w:tab/>
        </w:r>
        <w:r>
          <w:rPr>
            <w:webHidden/>
          </w:rPr>
          <w:fldChar w:fldCharType="begin"/>
        </w:r>
        <w:r>
          <w:rPr>
            <w:webHidden/>
          </w:rPr>
          <w:instrText xml:space="preserve"> PAGEREF _Toc52823044 \h </w:instrText>
        </w:r>
        <w:r>
          <w:rPr>
            <w:webHidden/>
          </w:rPr>
        </w:r>
        <w:r>
          <w:rPr>
            <w:webHidden/>
          </w:rPr>
          <w:fldChar w:fldCharType="separate"/>
        </w:r>
        <w:r w:rsidR="00D90993">
          <w:rPr>
            <w:webHidden/>
          </w:rPr>
          <w:t>64</w:t>
        </w:r>
        <w:r>
          <w:rPr>
            <w:webHidden/>
          </w:rPr>
          <w:fldChar w:fldCharType="end"/>
        </w:r>
      </w:hyperlink>
    </w:p>
    <w:p w14:paraId="330D6668" w14:textId="33059501" w:rsidR="00293B1D" w:rsidRDefault="00293B1D">
      <w:pPr>
        <w:pStyle w:val="TM3"/>
        <w:rPr>
          <w:rFonts w:asciiTheme="minorHAnsi" w:eastAsiaTheme="minorEastAsia" w:hAnsiTheme="minorHAnsi" w:cstheme="minorBidi"/>
          <w:b w:val="0"/>
          <w:bCs w:val="0"/>
          <w:iCs w:val="0"/>
          <w:sz w:val="22"/>
          <w:szCs w:val="22"/>
        </w:rPr>
      </w:pPr>
      <w:hyperlink w:anchor="_Toc52823045" w:history="1">
        <w:r w:rsidRPr="00C40C15">
          <w:rPr>
            <w:rStyle w:val="Lienhypertexte"/>
          </w:rPr>
          <w:t>10.1. Mécanismes de règlements des griefs</w:t>
        </w:r>
        <w:r>
          <w:rPr>
            <w:webHidden/>
          </w:rPr>
          <w:tab/>
        </w:r>
        <w:r>
          <w:rPr>
            <w:webHidden/>
          </w:rPr>
          <w:fldChar w:fldCharType="begin"/>
        </w:r>
        <w:r>
          <w:rPr>
            <w:webHidden/>
          </w:rPr>
          <w:instrText xml:space="preserve"> PAGEREF _Toc52823045 \h </w:instrText>
        </w:r>
        <w:r>
          <w:rPr>
            <w:webHidden/>
          </w:rPr>
        </w:r>
        <w:r>
          <w:rPr>
            <w:webHidden/>
          </w:rPr>
          <w:fldChar w:fldCharType="separate"/>
        </w:r>
        <w:r w:rsidR="00D90993">
          <w:rPr>
            <w:webHidden/>
          </w:rPr>
          <w:t>64</w:t>
        </w:r>
        <w:r>
          <w:rPr>
            <w:webHidden/>
          </w:rPr>
          <w:fldChar w:fldCharType="end"/>
        </w:r>
      </w:hyperlink>
    </w:p>
    <w:p w14:paraId="241E7023" w14:textId="3505A703" w:rsidR="00293B1D" w:rsidRDefault="00293B1D">
      <w:pPr>
        <w:pStyle w:val="TM3"/>
        <w:rPr>
          <w:rFonts w:asciiTheme="minorHAnsi" w:eastAsiaTheme="minorEastAsia" w:hAnsiTheme="minorHAnsi" w:cstheme="minorBidi"/>
          <w:b w:val="0"/>
          <w:bCs w:val="0"/>
          <w:iCs w:val="0"/>
          <w:sz w:val="22"/>
          <w:szCs w:val="22"/>
        </w:rPr>
      </w:pPr>
      <w:hyperlink w:anchor="_Toc52823046" w:history="1">
        <w:r w:rsidRPr="00C40C15">
          <w:rPr>
            <w:rStyle w:val="Lienhypertexte"/>
            <w:rFonts w:ascii="Arial Gras" w:hAnsi="Arial Gras"/>
          </w:rPr>
          <w:t>10.1.1. Enregistrement des plaintes</w:t>
        </w:r>
        <w:r>
          <w:rPr>
            <w:webHidden/>
          </w:rPr>
          <w:tab/>
        </w:r>
        <w:r>
          <w:rPr>
            <w:webHidden/>
          </w:rPr>
          <w:fldChar w:fldCharType="begin"/>
        </w:r>
        <w:r>
          <w:rPr>
            <w:webHidden/>
          </w:rPr>
          <w:instrText xml:space="preserve"> PAGEREF _Toc52823046 \h </w:instrText>
        </w:r>
        <w:r>
          <w:rPr>
            <w:webHidden/>
          </w:rPr>
        </w:r>
        <w:r>
          <w:rPr>
            <w:webHidden/>
          </w:rPr>
          <w:fldChar w:fldCharType="separate"/>
        </w:r>
        <w:r w:rsidR="00D90993">
          <w:rPr>
            <w:webHidden/>
          </w:rPr>
          <w:t>65</w:t>
        </w:r>
        <w:r>
          <w:rPr>
            <w:webHidden/>
          </w:rPr>
          <w:fldChar w:fldCharType="end"/>
        </w:r>
      </w:hyperlink>
    </w:p>
    <w:p w14:paraId="3EC0A5B6" w14:textId="4FF9AC45" w:rsidR="00293B1D" w:rsidRDefault="00293B1D">
      <w:pPr>
        <w:pStyle w:val="TM3"/>
        <w:rPr>
          <w:rFonts w:asciiTheme="minorHAnsi" w:eastAsiaTheme="minorEastAsia" w:hAnsiTheme="minorHAnsi" w:cstheme="minorBidi"/>
          <w:b w:val="0"/>
          <w:bCs w:val="0"/>
          <w:iCs w:val="0"/>
          <w:sz w:val="22"/>
          <w:szCs w:val="22"/>
        </w:rPr>
      </w:pPr>
      <w:hyperlink w:anchor="_Toc52823047" w:history="1">
        <w:r w:rsidRPr="00C40C15">
          <w:rPr>
            <w:rStyle w:val="Lienhypertexte"/>
            <w:rFonts w:ascii="Arial Gras" w:hAnsi="Arial Gras"/>
          </w:rPr>
          <w:t>10.1.2. Traitement des plaintes</w:t>
        </w:r>
        <w:r>
          <w:rPr>
            <w:webHidden/>
          </w:rPr>
          <w:tab/>
        </w:r>
        <w:r>
          <w:rPr>
            <w:webHidden/>
          </w:rPr>
          <w:fldChar w:fldCharType="begin"/>
        </w:r>
        <w:r>
          <w:rPr>
            <w:webHidden/>
          </w:rPr>
          <w:instrText xml:space="preserve"> PAGEREF _Toc52823047 \h </w:instrText>
        </w:r>
        <w:r>
          <w:rPr>
            <w:webHidden/>
          </w:rPr>
        </w:r>
        <w:r>
          <w:rPr>
            <w:webHidden/>
          </w:rPr>
          <w:fldChar w:fldCharType="separate"/>
        </w:r>
        <w:r w:rsidR="00D90993">
          <w:rPr>
            <w:webHidden/>
          </w:rPr>
          <w:t>66</w:t>
        </w:r>
        <w:r>
          <w:rPr>
            <w:webHidden/>
          </w:rPr>
          <w:fldChar w:fldCharType="end"/>
        </w:r>
      </w:hyperlink>
    </w:p>
    <w:p w14:paraId="7FA21D64" w14:textId="568C5448" w:rsidR="00293B1D" w:rsidRDefault="00293B1D">
      <w:pPr>
        <w:pStyle w:val="TM3"/>
        <w:rPr>
          <w:rFonts w:asciiTheme="minorHAnsi" w:eastAsiaTheme="minorEastAsia" w:hAnsiTheme="minorHAnsi" w:cstheme="minorBidi"/>
          <w:b w:val="0"/>
          <w:bCs w:val="0"/>
          <w:iCs w:val="0"/>
          <w:sz w:val="22"/>
          <w:szCs w:val="22"/>
        </w:rPr>
      </w:pPr>
      <w:hyperlink w:anchor="_Toc52823048" w:history="1">
        <w:r w:rsidRPr="00C40C15">
          <w:rPr>
            <w:rStyle w:val="Lienhypertexte"/>
            <w:rFonts w:ascii="Arial Gras" w:hAnsi="Arial Gras"/>
          </w:rPr>
          <w:t>10.1.3. Comité Technique de Réinstallation</w:t>
        </w:r>
        <w:r>
          <w:rPr>
            <w:webHidden/>
          </w:rPr>
          <w:tab/>
        </w:r>
        <w:r>
          <w:rPr>
            <w:webHidden/>
          </w:rPr>
          <w:fldChar w:fldCharType="begin"/>
        </w:r>
        <w:r>
          <w:rPr>
            <w:webHidden/>
          </w:rPr>
          <w:instrText xml:space="preserve"> PAGEREF _Toc52823048 \h </w:instrText>
        </w:r>
        <w:r>
          <w:rPr>
            <w:webHidden/>
          </w:rPr>
        </w:r>
        <w:r>
          <w:rPr>
            <w:webHidden/>
          </w:rPr>
          <w:fldChar w:fldCharType="separate"/>
        </w:r>
        <w:r w:rsidR="00D90993">
          <w:rPr>
            <w:webHidden/>
          </w:rPr>
          <w:t>66</w:t>
        </w:r>
        <w:r>
          <w:rPr>
            <w:webHidden/>
          </w:rPr>
          <w:fldChar w:fldCharType="end"/>
        </w:r>
      </w:hyperlink>
    </w:p>
    <w:p w14:paraId="094E8336" w14:textId="2EBA387C" w:rsidR="00293B1D" w:rsidRDefault="00293B1D">
      <w:pPr>
        <w:pStyle w:val="TM3"/>
        <w:rPr>
          <w:rFonts w:asciiTheme="minorHAnsi" w:eastAsiaTheme="minorEastAsia" w:hAnsiTheme="minorHAnsi" w:cstheme="minorBidi"/>
          <w:b w:val="0"/>
          <w:bCs w:val="0"/>
          <w:iCs w:val="0"/>
          <w:sz w:val="22"/>
          <w:szCs w:val="22"/>
        </w:rPr>
      </w:pPr>
      <w:hyperlink w:anchor="_Toc52823049" w:history="1">
        <w:r w:rsidRPr="00C40C15">
          <w:rPr>
            <w:rStyle w:val="Lienhypertexte"/>
            <w:rFonts w:ascii="Arial Gras" w:hAnsi="Arial Gras"/>
          </w:rPr>
          <w:t>10.1.4. Au niveau des juridictions</w:t>
        </w:r>
        <w:bookmarkStart w:id="638" w:name="_GoBack"/>
        <w:bookmarkEnd w:id="638"/>
        <w:r>
          <w:rPr>
            <w:webHidden/>
          </w:rPr>
          <w:tab/>
        </w:r>
        <w:r>
          <w:rPr>
            <w:webHidden/>
          </w:rPr>
          <w:fldChar w:fldCharType="begin"/>
        </w:r>
        <w:r>
          <w:rPr>
            <w:webHidden/>
          </w:rPr>
          <w:instrText xml:space="preserve"> PAGEREF _Toc52823049 \h </w:instrText>
        </w:r>
        <w:r>
          <w:rPr>
            <w:webHidden/>
          </w:rPr>
        </w:r>
        <w:r>
          <w:rPr>
            <w:webHidden/>
          </w:rPr>
          <w:fldChar w:fldCharType="separate"/>
        </w:r>
        <w:r w:rsidR="00D90993">
          <w:rPr>
            <w:webHidden/>
          </w:rPr>
          <w:t>66</w:t>
        </w:r>
        <w:r>
          <w:rPr>
            <w:webHidden/>
          </w:rPr>
          <w:fldChar w:fldCharType="end"/>
        </w:r>
      </w:hyperlink>
    </w:p>
    <w:p w14:paraId="240C6817" w14:textId="0F5FB379" w:rsidR="00293B1D" w:rsidRDefault="00293B1D">
      <w:pPr>
        <w:pStyle w:val="TM3"/>
        <w:rPr>
          <w:rFonts w:asciiTheme="minorHAnsi" w:eastAsiaTheme="minorEastAsia" w:hAnsiTheme="minorHAnsi" w:cstheme="minorBidi"/>
          <w:b w:val="0"/>
          <w:bCs w:val="0"/>
          <w:iCs w:val="0"/>
          <w:sz w:val="22"/>
          <w:szCs w:val="22"/>
        </w:rPr>
      </w:pPr>
      <w:hyperlink w:anchor="_Toc52823050" w:history="1">
        <w:r w:rsidRPr="00C40C15">
          <w:rPr>
            <w:rStyle w:val="Lienhypertexte"/>
          </w:rPr>
          <w:t>10.2. Dispositions administratives et recours à la justice</w:t>
        </w:r>
        <w:r>
          <w:rPr>
            <w:webHidden/>
          </w:rPr>
          <w:tab/>
        </w:r>
        <w:r>
          <w:rPr>
            <w:webHidden/>
          </w:rPr>
          <w:fldChar w:fldCharType="begin"/>
        </w:r>
        <w:r>
          <w:rPr>
            <w:webHidden/>
          </w:rPr>
          <w:instrText xml:space="preserve"> PAGEREF _Toc52823050 \h </w:instrText>
        </w:r>
        <w:r>
          <w:rPr>
            <w:webHidden/>
          </w:rPr>
        </w:r>
        <w:r>
          <w:rPr>
            <w:webHidden/>
          </w:rPr>
          <w:fldChar w:fldCharType="separate"/>
        </w:r>
        <w:r w:rsidR="00D90993">
          <w:rPr>
            <w:webHidden/>
          </w:rPr>
          <w:t>67</w:t>
        </w:r>
        <w:r>
          <w:rPr>
            <w:webHidden/>
          </w:rPr>
          <w:fldChar w:fldCharType="end"/>
        </w:r>
      </w:hyperlink>
    </w:p>
    <w:p w14:paraId="0B01FA0C" w14:textId="50F9CBD2" w:rsidR="00293B1D" w:rsidRDefault="00293B1D">
      <w:pPr>
        <w:pStyle w:val="TM1"/>
        <w:rPr>
          <w:rFonts w:asciiTheme="minorHAnsi" w:eastAsiaTheme="minorEastAsia" w:hAnsiTheme="minorHAnsi" w:cstheme="minorBidi"/>
          <w:b w:val="0"/>
          <w:i w:val="0"/>
          <w:sz w:val="22"/>
          <w:szCs w:val="22"/>
          <w:lang w:eastAsia="fr-FR"/>
        </w:rPr>
      </w:pPr>
      <w:hyperlink w:anchor="_Toc52823051" w:history="1">
        <w:r w:rsidRPr="00C40C15">
          <w:rPr>
            <w:rStyle w:val="Lienhypertexte"/>
          </w:rPr>
          <w:t>XI. CALENDRIER DE MISE EN ŒUVRE DE L’ENSEMBLE DES ACTIVITES DE REINSTALLATION</w:t>
        </w:r>
        <w:r>
          <w:rPr>
            <w:rStyle w:val="Lienhypertexte"/>
          </w:rPr>
          <w:t>….</w:t>
        </w:r>
        <w:r>
          <w:rPr>
            <w:webHidden/>
          </w:rPr>
          <w:tab/>
        </w:r>
        <w:r>
          <w:rPr>
            <w:webHidden/>
          </w:rPr>
          <w:fldChar w:fldCharType="begin"/>
        </w:r>
        <w:r>
          <w:rPr>
            <w:webHidden/>
          </w:rPr>
          <w:instrText xml:space="preserve"> PAGEREF _Toc52823051 \h </w:instrText>
        </w:r>
        <w:r>
          <w:rPr>
            <w:webHidden/>
          </w:rPr>
        </w:r>
        <w:r>
          <w:rPr>
            <w:webHidden/>
          </w:rPr>
          <w:fldChar w:fldCharType="separate"/>
        </w:r>
        <w:r w:rsidR="00D90993">
          <w:rPr>
            <w:webHidden/>
          </w:rPr>
          <w:t>68</w:t>
        </w:r>
        <w:r>
          <w:rPr>
            <w:webHidden/>
          </w:rPr>
          <w:fldChar w:fldCharType="end"/>
        </w:r>
      </w:hyperlink>
    </w:p>
    <w:p w14:paraId="65E260F8" w14:textId="03AA2167" w:rsidR="00293B1D" w:rsidRDefault="00293B1D">
      <w:pPr>
        <w:pStyle w:val="TM1"/>
        <w:rPr>
          <w:rFonts w:asciiTheme="minorHAnsi" w:eastAsiaTheme="minorEastAsia" w:hAnsiTheme="minorHAnsi" w:cstheme="minorBidi"/>
          <w:b w:val="0"/>
          <w:i w:val="0"/>
          <w:sz w:val="22"/>
          <w:szCs w:val="22"/>
          <w:lang w:eastAsia="fr-FR"/>
        </w:rPr>
      </w:pPr>
      <w:hyperlink w:anchor="_Toc52823052" w:history="1">
        <w:r w:rsidRPr="00C40C15">
          <w:rPr>
            <w:rStyle w:val="Lienhypertexte"/>
          </w:rPr>
          <w:t>XII. EVALUATION DES INDEMNISATIONS ET COÛT DU PAR</w:t>
        </w:r>
        <w:r>
          <w:rPr>
            <w:webHidden/>
          </w:rPr>
          <w:tab/>
        </w:r>
        <w:r>
          <w:rPr>
            <w:webHidden/>
          </w:rPr>
          <w:fldChar w:fldCharType="begin"/>
        </w:r>
        <w:r>
          <w:rPr>
            <w:webHidden/>
          </w:rPr>
          <w:instrText xml:space="preserve"> PAGEREF _Toc52823052 \h </w:instrText>
        </w:r>
        <w:r>
          <w:rPr>
            <w:webHidden/>
          </w:rPr>
        </w:r>
        <w:r>
          <w:rPr>
            <w:webHidden/>
          </w:rPr>
          <w:fldChar w:fldCharType="separate"/>
        </w:r>
        <w:r w:rsidR="00D90993">
          <w:rPr>
            <w:webHidden/>
          </w:rPr>
          <w:t>71</w:t>
        </w:r>
        <w:r>
          <w:rPr>
            <w:webHidden/>
          </w:rPr>
          <w:fldChar w:fldCharType="end"/>
        </w:r>
      </w:hyperlink>
    </w:p>
    <w:p w14:paraId="38AEF64A" w14:textId="3D30512C" w:rsidR="00293B1D" w:rsidRDefault="00293B1D">
      <w:pPr>
        <w:pStyle w:val="TM3"/>
        <w:rPr>
          <w:rFonts w:asciiTheme="minorHAnsi" w:eastAsiaTheme="minorEastAsia" w:hAnsiTheme="minorHAnsi" w:cstheme="minorBidi"/>
          <w:b w:val="0"/>
          <w:bCs w:val="0"/>
          <w:iCs w:val="0"/>
          <w:sz w:val="22"/>
          <w:szCs w:val="22"/>
        </w:rPr>
      </w:pPr>
      <w:hyperlink w:anchor="_Toc52823053" w:history="1">
        <w:r w:rsidRPr="00C40C15">
          <w:rPr>
            <w:rStyle w:val="Lienhypertexte"/>
          </w:rPr>
          <w:t>12.1. Evaluation des indemnisations</w:t>
        </w:r>
        <w:r>
          <w:rPr>
            <w:webHidden/>
          </w:rPr>
          <w:tab/>
        </w:r>
        <w:r>
          <w:rPr>
            <w:webHidden/>
          </w:rPr>
          <w:fldChar w:fldCharType="begin"/>
        </w:r>
        <w:r>
          <w:rPr>
            <w:webHidden/>
          </w:rPr>
          <w:instrText xml:space="preserve"> PAGEREF _Toc52823053 \h </w:instrText>
        </w:r>
        <w:r>
          <w:rPr>
            <w:webHidden/>
          </w:rPr>
        </w:r>
        <w:r>
          <w:rPr>
            <w:webHidden/>
          </w:rPr>
          <w:fldChar w:fldCharType="separate"/>
        </w:r>
        <w:r w:rsidR="00D90993">
          <w:rPr>
            <w:webHidden/>
          </w:rPr>
          <w:t>71</w:t>
        </w:r>
        <w:r>
          <w:rPr>
            <w:webHidden/>
          </w:rPr>
          <w:fldChar w:fldCharType="end"/>
        </w:r>
      </w:hyperlink>
    </w:p>
    <w:p w14:paraId="2B2B59D0" w14:textId="7899E383" w:rsidR="00293B1D" w:rsidRDefault="00293B1D">
      <w:pPr>
        <w:pStyle w:val="TM3"/>
        <w:rPr>
          <w:rFonts w:asciiTheme="minorHAnsi" w:eastAsiaTheme="minorEastAsia" w:hAnsiTheme="minorHAnsi" w:cstheme="minorBidi"/>
          <w:b w:val="0"/>
          <w:bCs w:val="0"/>
          <w:iCs w:val="0"/>
          <w:sz w:val="22"/>
          <w:szCs w:val="22"/>
        </w:rPr>
      </w:pPr>
      <w:hyperlink w:anchor="_Toc52823054" w:history="1">
        <w:r w:rsidRPr="00C40C15">
          <w:rPr>
            <w:rStyle w:val="Lienhypertexte"/>
            <w:rFonts w:ascii="Arial Gras" w:hAnsi="Arial Gras"/>
          </w:rPr>
          <w:t>12.1.1. Biens immobiliers construits</w:t>
        </w:r>
        <w:r>
          <w:rPr>
            <w:webHidden/>
          </w:rPr>
          <w:tab/>
        </w:r>
        <w:r>
          <w:rPr>
            <w:webHidden/>
          </w:rPr>
          <w:fldChar w:fldCharType="begin"/>
        </w:r>
        <w:r>
          <w:rPr>
            <w:webHidden/>
          </w:rPr>
          <w:instrText xml:space="preserve"> PAGEREF _Toc52823054 \h </w:instrText>
        </w:r>
        <w:r>
          <w:rPr>
            <w:webHidden/>
          </w:rPr>
        </w:r>
        <w:r>
          <w:rPr>
            <w:webHidden/>
          </w:rPr>
          <w:fldChar w:fldCharType="separate"/>
        </w:r>
        <w:r w:rsidR="00D90993">
          <w:rPr>
            <w:webHidden/>
          </w:rPr>
          <w:t>71</w:t>
        </w:r>
        <w:r>
          <w:rPr>
            <w:webHidden/>
          </w:rPr>
          <w:fldChar w:fldCharType="end"/>
        </w:r>
      </w:hyperlink>
    </w:p>
    <w:p w14:paraId="39214DBD" w14:textId="780584A6" w:rsidR="00293B1D" w:rsidRDefault="00293B1D">
      <w:pPr>
        <w:pStyle w:val="TM3"/>
        <w:rPr>
          <w:rFonts w:asciiTheme="minorHAnsi" w:eastAsiaTheme="minorEastAsia" w:hAnsiTheme="minorHAnsi" w:cstheme="minorBidi"/>
          <w:b w:val="0"/>
          <w:bCs w:val="0"/>
          <w:iCs w:val="0"/>
          <w:sz w:val="22"/>
          <w:szCs w:val="22"/>
        </w:rPr>
      </w:pPr>
      <w:hyperlink w:anchor="_Toc52823055" w:history="1">
        <w:r w:rsidRPr="00C40C15">
          <w:rPr>
            <w:rStyle w:val="Lienhypertexte"/>
            <w:rFonts w:ascii="Arial Gras" w:hAnsi="Arial Gras"/>
          </w:rPr>
          <w:t>12.1.2. Biens immobiliers non construits</w:t>
        </w:r>
        <w:r>
          <w:rPr>
            <w:webHidden/>
          </w:rPr>
          <w:tab/>
        </w:r>
        <w:r>
          <w:rPr>
            <w:webHidden/>
          </w:rPr>
          <w:fldChar w:fldCharType="begin"/>
        </w:r>
        <w:r>
          <w:rPr>
            <w:webHidden/>
          </w:rPr>
          <w:instrText xml:space="preserve"> PAGEREF _Toc52823055 \h </w:instrText>
        </w:r>
        <w:r>
          <w:rPr>
            <w:webHidden/>
          </w:rPr>
        </w:r>
        <w:r>
          <w:rPr>
            <w:webHidden/>
          </w:rPr>
          <w:fldChar w:fldCharType="separate"/>
        </w:r>
        <w:r w:rsidR="00D90993">
          <w:rPr>
            <w:webHidden/>
          </w:rPr>
          <w:t>72</w:t>
        </w:r>
        <w:r>
          <w:rPr>
            <w:webHidden/>
          </w:rPr>
          <w:fldChar w:fldCharType="end"/>
        </w:r>
      </w:hyperlink>
    </w:p>
    <w:p w14:paraId="4DB028F2" w14:textId="62C8A6F0" w:rsidR="00293B1D" w:rsidRDefault="00293B1D">
      <w:pPr>
        <w:pStyle w:val="TM3"/>
        <w:rPr>
          <w:rFonts w:asciiTheme="minorHAnsi" w:eastAsiaTheme="minorEastAsia" w:hAnsiTheme="minorHAnsi" w:cstheme="minorBidi"/>
          <w:b w:val="0"/>
          <w:bCs w:val="0"/>
          <w:iCs w:val="0"/>
          <w:sz w:val="22"/>
          <w:szCs w:val="22"/>
        </w:rPr>
      </w:pPr>
      <w:hyperlink w:anchor="_Toc52823056" w:history="1">
        <w:r w:rsidRPr="00C40C15">
          <w:rPr>
            <w:rStyle w:val="Lienhypertexte"/>
            <w:rFonts w:ascii="Arial Gras" w:hAnsi="Arial Gras"/>
          </w:rPr>
          <w:t>12.1.3. Mesures d’appui aux personnes affectées économiquement</w:t>
        </w:r>
        <w:r>
          <w:rPr>
            <w:webHidden/>
          </w:rPr>
          <w:tab/>
        </w:r>
        <w:r>
          <w:rPr>
            <w:webHidden/>
          </w:rPr>
          <w:fldChar w:fldCharType="begin"/>
        </w:r>
        <w:r>
          <w:rPr>
            <w:webHidden/>
          </w:rPr>
          <w:instrText xml:space="preserve"> PAGEREF _Toc52823056 \h </w:instrText>
        </w:r>
        <w:r>
          <w:rPr>
            <w:webHidden/>
          </w:rPr>
        </w:r>
        <w:r>
          <w:rPr>
            <w:webHidden/>
          </w:rPr>
          <w:fldChar w:fldCharType="separate"/>
        </w:r>
        <w:r w:rsidR="00D90993">
          <w:rPr>
            <w:webHidden/>
          </w:rPr>
          <w:t>72</w:t>
        </w:r>
        <w:r>
          <w:rPr>
            <w:webHidden/>
          </w:rPr>
          <w:fldChar w:fldCharType="end"/>
        </w:r>
      </w:hyperlink>
    </w:p>
    <w:p w14:paraId="7A1FAB38" w14:textId="4B0711C0" w:rsidR="00293B1D" w:rsidRDefault="00293B1D">
      <w:pPr>
        <w:pStyle w:val="TM3"/>
        <w:rPr>
          <w:rFonts w:asciiTheme="minorHAnsi" w:eastAsiaTheme="minorEastAsia" w:hAnsiTheme="minorHAnsi" w:cstheme="minorBidi"/>
          <w:b w:val="0"/>
          <w:bCs w:val="0"/>
          <w:iCs w:val="0"/>
          <w:sz w:val="22"/>
          <w:szCs w:val="22"/>
        </w:rPr>
      </w:pPr>
      <w:hyperlink w:anchor="_Toc52823057" w:history="1">
        <w:r w:rsidRPr="00C40C15">
          <w:rPr>
            <w:rStyle w:val="Lienhypertexte"/>
            <w:rFonts w:ascii="Arial Gras" w:hAnsi="Arial Gras"/>
          </w:rPr>
          <w:t>12.1.4. Compensation des arbres affectés</w:t>
        </w:r>
        <w:r>
          <w:rPr>
            <w:webHidden/>
          </w:rPr>
          <w:tab/>
        </w:r>
        <w:r>
          <w:rPr>
            <w:webHidden/>
          </w:rPr>
          <w:fldChar w:fldCharType="begin"/>
        </w:r>
        <w:r>
          <w:rPr>
            <w:webHidden/>
          </w:rPr>
          <w:instrText xml:space="preserve"> PAGEREF _Toc52823057 \h </w:instrText>
        </w:r>
        <w:r>
          <w:rPr>
            <w:webHidden/>
          </w:rPr>
        </w:r>
        <w:r>
          <w:rPr>
            <w:webHidden/>
          </w:rPr>
          <w:fldChar w:fldCharType="separate"/>
        </w:r>
        <w:r w:rsidR="00D90993">
          <w:rPr>
            <w:webHidden/>
          </w:rPr>
          <w:t>81</w:t>
        </w:r>
        <w:r>
          <w:rPr>
            <w:webHidden/>
          </w:rPr>
          <w:fldChar w:fldCharType="end"/>
        </w:r>
      </w:hyperlink>
    </w:p>
    <w:p w14:paraId="2BF88559" w14:textId="79344926" w:rsidR="00293B1D" w:rsidRDefault="00293B1D">
      <w:pPr>
        <w:pStyle w:val="TM3"/>
        <w:rPr>
          <w:rFonts w:asciiTheme="minorHAnsi" w:eastAsiaTheme="minorEastAsia" w:hAnsiTheme="minorHAnsi" w:cstheme="minorBidi"/>
          <w:b w:val="0"/>
          <w:bCs w:val="0"/>
          <w:iCs w:val="0"/>
          <w:sz w:val="22"/>
          <w:szCs w:val="22"/>
        </w:rPr>
      </w:pPr>
      <w:hyperlink w:anchor="_Toc52823058" w:history="1">
        <w:r w:rsidRPr="00C40C15">
          <w:rPr>
            <w:rStyle w:val="Lienhypertexte"/>
          </w:rPr>
          <w:t>12.2. Coût et budget du PAR</w:t>
        </w:r>
        <w:r>
          <w:rPr>
            <w:webHidden/>
          </w:rPr>
          <w:tab/>
        </w:r>
        <w:r>
          <w:rPr>
            <w:webHidden/>
          </w:rPr>
          <w:fldChar w:fldCharType="begin"/>
        </w:r>
        <w:r>
          <w:rPr>
            <w:webHidden/>
          </w:rPr>
          <w:instrText xml:space="preserve"> PAGEREF _Toc52823058 \h </w:instrText>
        </w:r>
        <w:r>
          <w:rPr>
            <w:webHidden/>
          </w:rPr>
        </w:r>
        <w:r>
          <w:rPr>
            <w:webHidden/>
          </w:rPr>
          <w:fldChar w:fldCharType="separate"/>
        </w:r>
        <w:r w:rsidR="00D90993">
          <w:rPr>
            <w:webHidden/>
          </w:rPr>
          <w:t>81</w:t>
        </w:r>
        <w:r>
          <w:rPr>
            <w:webHidden/>
          </w:rPr>
          <w:fldChar w:fldCharType="end"/>
        </w:r>
      </w:hyperlink>
    </w:p>
    <w:p w14:paraId="78206080" w14:textId="71E2BD4C" w:rsidR="00293B1D" w:rsidRDefault="00293B1D">
      <w:pPr>
        <w:pStyle w:val="TM1"/>
        <w:rPr>
          <w:rFonts w:asciiTheme="minorHAnsi" w:eastAsiaTheme="minorEastAsia" w:hAnsiTheme="minorHAnsi" w:cstheme="minorBidi"/>
          <w:b w:val="0"/>
          <w:i w:val="0"/>
          <w:sz w:val="22"/>
          <w:szCs w:val="22"/>
          <w:lang w:eastAsia="fr-FR"/>
        </w:rPr>
      </w:pPr>
      <w:hyperlink w:anchor="_Toc52823059" w:history="1">
        <w:r w:rsidRPr="00C40C15">
          <w:rPr>
            <w:rStyle w:val="Lienhypertexte"/>
          </w:rPr>
          <w:t>XIII. SUIVI ET EVALUATION</w:t>
        </w:r>
        <w:r>
          <w:rPr>
            <w:webHidden/>
          </w:rPr>
          <w:tab/>
        </w:r>
        <w:r>
          <w:rPr>
            <w:webHidden/>
          </w:rPr>
          <w:fldChar w:fldCharType="begin"/>
        </w:r>
        <w:r>
          <w:rPr>
            <w:webHidden/>
          </w:rPr>
          <w:instrText xml:space="preserve"> PAGEREF _Toc52823059 \h </w:instrText>
        </w:r>
        <w:r>
          <w:rPr>
            <w:webHidden/>
          </w:rPr>
        </w:r>
        <w:r>
          <w:rPr>
            <w:webHidden/>
          </w:rPr>
          <w:fldChar w:fldCharType="separate"/>
        </w:r>
        <w:r w:rsidR="00D90993">
          <w:rPr>
            <w:webHidden/>
          </w:rPr>
          <w:t>84</w:t>
        </w:r>
        <w:r>
          <w:rPr>
            <w:webHidden/>
          </w:rPr>
          <w:fldChar w:fldCharType="end"/>
        </w:r>
      </w:hyperlink>
    </w:p>
    <w:p w14:paraId="0D22FF0C" w14:textId="62389CB0" w:rsidR="00293B1D" w:rsidRDefault="00293B1D">
      <w:pPr>
        <w:pStyle w:val="TM1"/>
        <w:rPr>
          <w:rFonts w:asciiTheme="minorHAnsi" w:eastAsiaTheme="minorEastAsia" w:hAnsiTheme="minorHAnsi" w:cstheme="minorBidi"/>
          <w:b w:val="0"/>
          <w:i w:val="0"/>
          <w:sz w:val="22"/>
          <w:szCs w:val="22"/>
          <w:lang w:eastAsia="fr-FR"/>
        </w:rPr>
      </w:pPr>
      <w:hyperlink w:anchor="_Toc52823060" w:history="1">
        <w:r w:rsidRPr="00C40C15">
          <w:rPr>
            <w:rStyle w:val="Lienhypertexte"/>
          </w:rPr>
          <w:t>XIV. DIFFUSION</w:t>
        </w:r>
        <w:r>
          <w:rPr>
            <w:webHidden/>
          </w:rPr>
          <w:tab/>
        </w:r>
        <w:r>
          <w:rPr>
            <w:webHidden/>
          </w:rPr>
          <w:fldChar w:fldCharType="begin"/>
        </w:r>
        <w:r>
          <w:rPr>
            <w:webHidden/>
          </w:rPr>
          <w:instrText xml:space="preserve"> PAGEREF _Toc52823060 \h </w:instrText>
        </w:r>
        <w:r>
          <w:rPr>
            <w:webHidden/>
          </w:rPr>
        </w:r>
        <w:r>
          <w:rPr>
            <w:webHidden/>
          </w:rPr>
          <w:fldChar w:fldCharType="separate"/>
        </w:r>
        <w:r w:rsidR="00D90993">
          <w:rPr>
            <w:webHidden/>
          </w:rPr>
          <w:t>88</w:t>
        </w:r>
        <w:r>
          <w:rPr>
            <w:webHidden/>
          </w:rPr>
          <w:fldChar w:fldCharType="end"/>
        </w:r>
      </w:hyperlink>
    </w:p>
    <w:p w14:paraId="129F1C3F" w14:textId="1C644817" w:rsidR="00293B1D" w:rsidRDefault="00293B1D">
      <w:pPr>
        <w:pStyle w:val="TM1"/>
        <w:rPr>
          <w:rFonts w:asciiTheme="minorHAnsi" w:eastAsiaTheme="minorEastAsia" w:hAnsiTheme="minorHAnsi" w:cstheme="minorBidi"/>
          <w:b w:val="0"/>
          <w:i w:val="0"/>
          <w:sz w:val="22"/>
          <w:szCs w:val="22"/>
          <w:lang w:eastAsia="fr-FR"/>
        </w:rPr>
      </w:pPr>
      <w:hyperlink w:anchor="_Toc52823061" w:history="1">
        <w:r w:rsidRPr="00C40C15">
          <w:rPr>
            <w:rStyle w:val="Lienhypertexte"/>
          </w:rPr>
          <w:t>CONCLUSION</w:t>
        </w:r>
        <w:r>
          <w:rPr>
            <w:webHidden/>
          </w:rPr>
          <w:tab/>
        </w:r>
        <w:r>
          <w:rPr>
            <w:webHidden/>
          </w:rPr>
          <w:fldChar w:fldCharType="begin"/>
        </w:r>
        <w:r>
          <w:rPr>
            <w:webHidden/>
          </w:rPr>
          <w:instrText xml:space="preserve"> PAGEREF _Toc52823061 \h </w:instrText>
        </w:r>
        <w:r>
          <w:rPr>
            <w:webHidden/>
          </w:rPr>
        </w:r>
        <w:r>
          <w:rPr>
            <w:webHidden/>
          </w:rPr>
          <w:fldChar w:fldCharType="separate"/>
        </w:r>
        <w:r w:rsidR="00D90993">
          <w:rPr>
            <w:webHidden/>
          </w:rPr>
          <w:t>89</w:t>
        </w:r>
        <w:r>
          <w:rPr>
            <w:webHidden/>
          </w:rPr>
          <w:fldChar w:fldCharType="end"/>
        </w:r>
      </w:hyperlink>
    </w:p>
    <w:p w14:paraId="7D0B48CB" w14:textId="6585E6D8" w:rsidR="00293B1D" w:rsidRDefault="00293B1D">
      <w:pPr>
        <w:pStyle w:val="TM1"/>
        <w:rPr>
          <w:rFonts w:asciiTheme="minorHAnsi" w:eastAsiaTheme="minorEastAsia" w:hAnsiTheme="minorHAnsi" w:cstheme="minorBidi"/>
          <w:b w:val="0"/>
          <w:i w:val="0"/>
          <w:sz w:val="22"/>
          <w:szCs w:val="22"/>
          <w:lang w:eastAsia="fr-FR"/>
        </w:rPr>
      </w:pPr>
      <w:hyperlink w:anchor="_Toc52823062" w:history="1">
        <w:r w:rsidRPr="00C40C15">
          <w:rPr>
            <w:rStyle w:val="Lienhypertexte"/>
          </w:rPr>
          <w:t>BIBLIOGRAPHIE</w:t>
        </w:r>
        <w:r>
          <w:rPr>
            <w:webHidden/>
          </w:rPr>
          <w:tab/>
        </w:r>
        <w:r>
          <w:rPr>
            <w:webHidden/>
          </w:rPr>
          <w:fldChar w:fldCharType="begin"/>
        </w:r>
        <w:r>
          <w:rPr>
            <w:webHidden/>
          </w:rPr>
          <w:instrText xml:space="preserve"> PAGEREF _Toc52823062 \h </w:instrText>
        </w:r>
        <w:r>
          <w:rPr>
            <w:webHidden/>
          </w:rPr>
        </w:r>
        <w:r>
          <w:rPr>
            <w:webHidden/>
          </w:rPr>
          <w:fldChar w:fldCharType="separate"/>
        </w:r>
        <w:r w:rsidR="00D90993">
          <w:rPr>
            <w:webHidden/>
          </w:rPr>
          <w:t>90</w:t>
        </w:r>
        <w:r>
          <w:rPr>
            <w:webHidden/>
          </w:rPr>
          <w:fldChar w:fldCharType="end"/>
        </w:r>
      </w:hyperlink>
    </w:p>
    <w:p w14:paraId="34F47E85" w14:textId="604082C5" w:rsidR="00293B1D" w:rsidRDefault="00293B1D">
      <w:pPr>
        <w:pStyle w:val="TM1"/>
        <w:rPr>
          <w:rFonts w:asciiTheme="minorHAnsi" w:eastAsiaTheme="minorEastAsia" w:hAnsiTheme="minorHAnsi" w:cstheme="minorBidi"/>
          <w:b w:val="0"/>
          <w:i w:val="0"/>
          <w:sz w:val="22"/>
          <w:szCs w:val="22"/>
          <w:lang w:eastAsia="fr-FR"/>
        </w:rPr>
      </w:pPr>
      <w:hyperlink w:anchor="_Toc52823063" w:history="1">
        <w:r w:rsidRPr="00C40C15">
          <w:rPr>
            <w:rStyle w:val="Lienhypertexte"/>
          </w:rPr>
          <w:t>ANNEXES</w:t>
        </w:r>
        <w:r>
          <w:rPr>
            <w:webHidden/>
          </w:rPr>
          <w:tab/>
        </w:r>
        <w:r>
          <w:rPr>
            <w:webHidden/>
          </w:rPr>
          <w:fldChar w:fldCharType="begin"/>
        </w:r>
        <w:r>
          <w:rPr>
            <w:webHidden/>
          </w:rPr>
          <w:instrText xml:space="preserve"> PAGEREF _Toc52823063 \h </w:instrText>
        </w:r>
        <w:r>
          <w:rPr>
            <w:webHidden/>
          </w:rPr>
        </w:r>
        <w:r>
          <w:rPr>
            <w:webHidden/>
          </w:rPr>
          <w:fldChar w:fldCharType="separate"/>
        </w:r>
        <w:r w:rsidR="00D90993">
          <w:rPr>
            <w:webHidden/>
          </w:rPr>
          <w:t>92</w:t>
        </w:r>
        <w:r>
          <w:rPr>
            <w:webHidden/>
          </w:rPr>
          <w:fldChar w:fldCharType="end"/>
        </w:r>
      </w:hyperlink>
    </w:p>
    <w:p w14:paraId="22A68803" w14:textId="74F5D40B" w:rsidR="00293B1D" w:rsidRDefault="00293B1D">
      <w:pPr>
        <w:pStyle w:val="TM3"/>
        <w:rPr>
          <w:rFonts w:asciiTheme="minorHAnsi" w:eastAsiaTheme="minorEastAsia" w:hAnsiTheme="minorHAnsi" w:cstheme="minorBidi"/>
          <w:b w:val="0"/>
          <w:bCs w:val="0"/>
          <w:iCs w:val="0"/>
          <w:sz w:val="22"/>
          <w:szCs w:val="22"/>
        </w:rPr>
      </w:pPr>
      <w:hyperlink w:anchor="_Toc52823064" w:history="1">
        <w:r w:rsidRPr="00C40C15">
          <w:rPr>
            <w:rStyle w:val="Lienhypertexte"/>
            <w:i/>
          </w:rPr>
          <w:t>Annexe 1 : PV signés des consultations et liste de présence</w:t>
        </w:r>
        <w:r>
          <w:rPr>
            <w:webHidden/>
          </w:rPr>
          <w:tab/>
        </w:r>
        <w:r>
          <w:rPr>
            <w:webHidden/>
          </w:rPr>
          <w:fldChar w:fldCharType="begin"/>
        </w:r>
        <w:r>
          <w:rPr>
            <w:webHidden/>
          </w:rPr>
          <w:instrText xml:space="preserve"> PAGEREF _Toc52823064 \h </w:instrText>
        </w:r>
        <w:r>
          <w:rPr>
            <w:webHidden/>
          </w:rPr>
        </w:r>
        <w:r>
          <w:rPr>
            <w:webHidden/>
          </w:rPr>
          <w:fldChar w:fldCharType="separate"/>
        </w:r>
        <w:r w:rsidR="00D90993">
          <w:rPr>
            <w:webHidden/>
          </w:rPr>
          <w:t>92</w:t>
        </w:r>
        <w:r>
          <w:rPr>
            <w:webHidden/>
          </w:rPr>
          <w:fldChar w:fldCharType="end"/>
        </w:r>
      </w:hyperlink>
    </w:p>
    <w:p w14:paraId="69BCB0CE" w14:textId="1A9AD7F7" w:rsidR="00293B1D" w:rsidRDefault="00293B1D">
      <w:pPr>
        <w:pStyle w:val="TM3"/>
        <w:rPr>
          <w:rFonts w:asciiTheme="minorHAnsi" w:eastAsiaTheme="minorEastAsia" w:hAnsiTheme="minorHAnsi" w:cstheme="minorBidi"/>
          <w:b w:val="0"/>
          <w:bCs w:val="0"/>
          <w:iCs w:val="0"/>
          <w:sz w:val="22"/>
          <w:szCs w:val="22"/>
        </w:rPr>
      </w:pPr>
      <w:hyperlink w:anchor="_Toc52823065" w:history="1">
        <w:r w:rsidRPr="00C40C15">
          <w:rPr>
            <w:rStyle w:val="Lienhypertexte"/>
            <w:i/>
          </w:rPr>
          <w:t>Annexe 2 : Liste des PAP vulnérables</w:t>
        </w:r>
        <w:r>
          <w:rPr>
            <w:webHidden/>
          </w:rPr>
          <w:tab/>
        </w:r>
        <w:r>
          <w:rPr>
            <w:webHidden/>
          </w:rPr>
          <w:fldChar w:fldCharType="begin"/>
        </w:r>
        <w:r>
          <w:rPr>
            <w:webHidden/>
          </w:rPr>
          <w:instrText xml:space="preserve"> PAGEREF _Toc52823065 \h </w:instrText>
        </w:r>
        <w:r>
          <w:rPr>
            <w:webHidden/>
          </w:rPr>
        </w:r>
        <w:r>
          <w:rPr>
            <w:webHidden/>
          </w:rPr>
          <w:fldChar w:fldCharType="separate"/>
        </w:r>
        <w:r w:rsidR="00D90993">
          <w:rPr>
            <w:webHidden/>
          </w:rPr>
          <w:t>92</w:t>
        </w:r>
        <w:r>
          <w:rPr>
            <w:webHidden/>
          </w:rPr>
          <w:fldChar w:fldCharType="end"/>
        </w:r>
      </w:hyperlink>
    </w:p>
    <w:p w14:paraId="06D7C740" w14:textId="7AC72AFC" w:rsidR="00293B1D" w:rsidRDefault="00293B1D">
      <w:pPr>
        <w:pStyle w:val="TM3"/>
        <w:rPr>
          <w:rFonts w:asciiTheme="minorHAnsi" w:eastAsiaTheme="minorEastAsia" w:hAnsiTheme="minorHAnsi" w:cstheme="minorBidi"/>
          <w:b w:val="0"/>
          <w:bCs w:val="0"/>
          <w:iCs w:val="0"/>
          <w:sz w:val="22"/>
          <w:szCs w:val="22"/>
        </w:rPr>
      </w:pPr>
      <w:hyperlink w:anchor="_Toc52823066" w:history="1">
        <w:r w:rsidRPr="00C40C15">
          <w:rPr>
            <w:rStyle w:val="Lienhypertexte"/>
            <w:i/>
          </w:rPr>
          <w:t>Annexe 3 : Fiches individuelles de compensation et des biens affectés</w:t>
        </w:r>
        <w:r>
          <w:rPr>
            <w:webHidden/>
          </w:rPr>
          <w:tab/>
        </w:r>
        <w:r>
          <w:rPr>
            <w:webHidden/>
          </w:rPr>
          <w:fldChar w:fldCharType="begin"/>
        </w:r>
        <w:r>
          <w:rPr>
            <w:webHidden/>
          </w:rPr>
          <w:instrText xml:space="preserve"> PAGEREF _Toc52823066 \h </w:instrText>
        </w:r>
        <w:r>
          <w:rPr>
            <w:webHidden/>
          </w:rPr>
        </w:r>
        <w:r>
          <w:rPr>
            <w:webHidden/>
          </w:rPr>
          <w:fldChar w:fldCharType="separate"/>
        </w:r>
        <w:r w:rsidR="00D90993">
          <w:rPr>
            <w:webHidden/>
          </w:rPr>
          <w:t>92</w:t>
        </w:r>
        <w:r>
          <w:rPr>
            <w:webHidden/>
          </w:rPr>
          <w:fldChar w:fldCharType="end"/>
        </w:r>
      </w:hyperlink>
    </w:p>
    <w:p w14:paraId="1F0391C2" w14:textId="485971AD" w:rsidR="00293B1D" w:rsidRDefault="00293B1D">
      <w:pPr>
        <w:pStyle w:val="TM3"/>
        <w:rPr>
          <w:rFonts w:asciiTheme="minorHAnsi" w:eastAsiaTheme="minorEastAsia" w:hAnsiTheme="minorHAnsi" w:cstheme="minorBidi"/>
          <w:b w:val="0"/>
          <w:bCs w:val="0"/>
          <w:iCs w:val="0"/>
          <w:sz w:val="22"/>
          <w:szCs w:val="22"/>
        </w:rPr>
      </w:pPr>
      <w:hyperlink w:anchor="_Toc52823067" w:history="1">
        <w:r w:rsidRPr="00C40C15">
          <w:rPr>
            <w:rStyle w:val="Lienhypertexte"/>
            <w:i/>
          </w:rPr>
          <w:t>Annexe 4 : Autres annexes outils de collecte</w:t>
        </w:r>
        <w:r>
          <w:rPr>
            <w:webHidden/>
          </w:rPr>
          <w:tab/>
        </w:r>
        <w:r>
          <w:rPr>
            <w:webHidden/>
          </w:rPr>
          <w:fldChar w:fldCharType="begin"/>
        </w:r>
        <w:r>
          <w:rPr>
            <w:webHidden/>
          </w:rPr>
          <w:instrText xml:space="preserve"> PAGEREF _Toc52823067 \h </w:instrText>
        </w:r>
        <w:r>
          <w:rPr>
            <w:webHidden/>
          </w:rPr>
        </w:r>
        <w:r>
          <w:rPr>
            <w:webHidden/>
          </w:rPr>
          <w:fldChar w:fldCharType="separate"/>
        </w:r>
        <w:r w:rsidR="00D90993">
          <w:rPr>
            <w:webHidden/>
          </w:rPr>
          <w:t>92</w:t>
        </w:r>
        <w:r>
          <w:rPr>
            <w:webHidden/>
          </w:rPr>
          <w:fldChar w:fldCharType="end"/>
        </w:r>
      </w:hyperlink>
    </w:p>
    <w:p w14:paraId="66FB7918" w14:textId="60C067AA" w:rsidR="00293B1D" w:rsidRDefault="00293B1D">
      <w:pPr>
        <w:pStyle w:val="TM3"/>
        <w:rPr>
          <w:rFonts w:asciiTheme="minorHAnsi" w:eastAsiaTheme="minorEastAsia" w:hAnsiTheme="minorHAnsi" w:cstheme="minorBidi"/>
          <w:b w:val="0"/>
          <w:bCs w:val="0"/>
          <w:iCs w:val="0"/>
          <w:sz w:val="22"/>
          <w:szCs w:val="22"/>
        </w:rPr>
      </w:pPr>
      <w:hyperlink w:anchor="_Toc52823068" w:history="1">
        <w:r w:rsidRPr="00C40C15">
          <w:rPr>
            <w:rStyle w:val="Lienhypertexte"/>
            <w:i/>
          </w:rPr>
          <w:t>Annexe 5 : Autres annexes TDR</w:t>
        </w:r>
        <w:r>
          <w:rPr>
            <w:webHidden/>
          </w:rPr>
          <w:tab/>
        </w:r>
        <w:r>
          <w:rPr>
            <w:webHidden/>
          </w:rPr>
          <w:fldChar w:fldCharType="begin"/>
        </w:r>
        <w:r>
          <w:rPr>
            <w:webHidden/>
          </w:rPr>
          <w:instrText xml:space="preserve"> PAGEREF _Toc52823068 \h </w:instrText>
        </w:r>
        <w:r>
          <w:rPr>
            <w:webHidden/>
          </w:rPr>
        </w:r>
        <w:r>
          <w:rPr>
            <w:webHidden/>
          </w:rPr>
          <w:fldChar w:fldCharType="separate"/>
        </w:r>
        <w:r w:rsidR="00D90993">
          <w:rPr>
            <w:webHidden/>
          </w:rPr>
          <w:t>92</w:t>
        </w:r>
        <w:r>
          <w:rPr>
            <w:webHidden/>
          </w:rPr>
          <w:fldChar w:fldCharType="end"/>
        </w:r>
      </w:hyperlink>
    </w:p>
    <w:p w14:paraId="586181B5" w14:textId="09C1E89B" w:rsidR="00293B1D" w:rsidRDefault="00293B1D">
      <w:pPr>
        <w:pStyle w:val="TM3"/>
        <w:rPr>
          <w:rFonts w:asciiTheme="minorHAnsi" w:eastAsiaTheme="minorEastAsia" w:hAnsiTheme="minorHAnsi" w:cstheme="minorBidi"/>
          <w:b w:val="0"/>
          <w:bCs w:val="0"/>
          <w:iCs w:val="0"/>
          <w:sz w:val="22"/>
          <w:szCs w:val="22"/>
        </w:rPr>
      </w:pPr>
      <w:hyperlink w:anchor="_Toc52823069" w:history="1">
        <w:r w:rsidRPr="00C40C15">
          <w:rPr>
            <w:rStyle w:val="Lienhypertexte"/>
            <w:i/>
          </w:rPr>
          <w:t>Annexe 6 : Autres annexes fiche de réclamation</w:t>
        </w:r>
        <w:r>
          <w:rPr>
            <w:webHidden/>
          </w:rPr>
          <w:tab/>
        </w:r>
        <w:r>
          <w:rPr>
            <w:webHidden/>
          </w:rPr>
          <w:fldChar w:fldCharType="begin"/>
        </w:r>
        <w:r>
          <w:rPr>
            <w:webHidden/>
          </w:rPr>
          <w:instrText xml:space="preserve"> PAGEREF _Toc52823069 \h </w:instrText>
        </w:r>
        <w:r>
          <w:rPr>
            <w:webHidden/>
          </w:rPr>
        </w:r>
        <w:r>
          <w:rPr>
            <w:webHidden/>
          </w:rPr>
          <w:fldChar w:fldCharType="separate"/>
        </w:r>
        <w:r w:rsidR="00D90993">
          <w:rPr>
            <w:webHidden/>
          </w:rPr>
          <w:t>92</w:t>
        </w:r>
        <w:r>
          <w:rPr>
            <w:webHidden/>
          </w:rPr>
          <w:fldChar w:fldCharType="end"/>
        </w:r>
      </w:hyperlink>
    </w:p>
    <w:p w14:paraId="2FB9DD7D" w14:textId="33AB6BB0" w:rsidR="00293B1D" w:rsidRDefault="00293B1D">
      <w:pPr>
        <w:pStyle w:val="TM3"/>
        <w:rPr>
          <w:rFonts w:asciiTheme="minorHAnsi" w:eastAsiaTheme="minorEastAsia" w:hAnsiTheme="minorHAnsi" w:cstheme="minorBidi"/>
          <w:b w:val="0"/>
          <w:bCs w:val="0"/>
          <w:iCs w:val="0"/>
          <w:sz w:val="22"/>
          <w:szCs w:val="22"/>
        </w:rPr>
      </w:pPr>
      <w:hyperlink w:anchor="_Toc52823070" w:history="1">
        <w:r w:rsidRPr="00C40C15">
          <w:rPr>
            <w:rStyle w:val="Lienhypertexte"/>
            <w:i/>
          </w:rPr>
          <w:t>Annexe 7 : Autres annexes fiches synthèse de réclamation</w:t>
        </w:r>
        <w:r>
          <w:rPr>
            <w:webHidden/>
          </w:rPr>
          <w:tab/>
        </w:r>
        <w:r>
          <w:rPr>
            <w:webHidden/>
          </w:rPr>
          <w:fldChar w:fldCharType="begin"/>
        </w:r>
        <w:r>
          <w:rPr>
            <w:webHidden/>
          </w:rPr>
          <w:instrText xml:space="preserve"> PAGEREF _Toc52823070 \h </w:instrText>
        </w:r>
        <w:r>
          <w:rPr>
            <w:webHidden/>
          </w:rPr>
        </w:r>
        <w:r>
          <w:rPr>
            <w:webHidden/>
          </w:rPr>
          <w:fldChar w:fldCharType="separate"/>
        </w:r>
        <w:r w:rsidR="00D90993">
          <w:rPr>
            <w:webHidden/>
          </w:rPr>
          <w:t>92</w:t>
        </w:r>
        <w:r>
          <w:rPr>
            <w:webHidden/>
          </w:rPr>
          <w:fldChar w:fldCharType="end"/>
        </w:r>
      </w:hyperlink>
    </w:p>
    <w:p w14:paraId="0872CAFF" w14:textId="3D0F37A4" w:rsidR="00293B1D" w:rsidRDefault="00293B1D">
      <w:pPr>
        <w:pStyle w:val="TM3"/>
        <w:rPr>
          <w:rFonts w:asciiTheme="minorHAnsi" w:eastAsiaTheme="minorEastAsia" w:hAnsiTheme="minorHAnsi" w:cstheme="minorBidi"/>
          <w:b w:val="0"/>
          <w:bCs w:val="0"/>
          <w:iCs w:val="0"/>
          <w:sz w:val="22"/>
          <w:szCs w:val="22"/>
        </w:rPr>
      </w:pPr>
      <w:hyperlink w:anchor="_Toc52823071" w:history="1">
        <w:r w:rsidRPr="00C40C15">
          <w:rPr>
            <w:rStyle w:val="Lienhypertexte"/>
            <w:i/>
          </w:rPr>
          <w:t>Annexe 8 : Autres annexes dessin parcellaire rues</w:t>
        </w:r>
        <w:r>
          <w:rPr>
            <w:webHidden/>
          </w:rPr>
          <w:tab/>
        </w:r>
        <w:r>
          <w:rPr>
            <w:webHidden/>
          </w:rPr>
          <w:fldChar w:fldCharType="begin"/>
        </w:r>
        <w:r>
          <w:rPr>
            <w:webHidden/>
          </w:rPr>
          <w:instrText xml:space="preserve"> PAGEREF _Toc52823071 \h </w:instrText>
        </w:r>
        <w:r>
          <w:rPr>
            <w:webHidden/>
          </w:rPr>
        </w:r>
        <w:r>
          <w:rPr>
            <w:webHidden/>
          </w:rPr>
          <w:fldChar w:fldCharType="separate"/>
        </w:r>
        <w:r w:rsidR="00D90993">
          <w:rPr>
            <w:webHidden/>
          </w:rPr>
          <w:t>92</w:t>
        </w:r>
        <w:r>
          <w:rPr>
            <w:webHidden/>
          </w:rPr>
          <w:fldChar w:fldCharType="end"/>
        </w:r>
      </w:hyperlink>
    </w:p>
    <w:p w14:paraId="36E25029" w14:textId="3B4E2418" w:rsidR="00293B1D" w:rsidRDefault="00293B1D">
      <w:pPr>
        <w:pStyle w:val="TM3"/>
        <w:rPr>
          <w:rFonts w:asciiTheme="minorHAnsi" w:eastAsiaTheme="minorEastAsia" w:hAnsiTheme="minorHAnsi" w:cstheme="minorBidi"/>
          <w:b w:val="0"/>
          <w:bCs w:val="0"/>
          <w:iCs w:val="0"/>
          <w:sz w:val="22"/>
          <w:szCs w:val="22"/>
        </w:rPr>
      </w:pPr>
      <w:hyperlink w:anchor="_Toc52823072" w:history="1">
        <w:r w:rsidRPr="00C40C15">
          <w:rPr>
            <w:rStyle w:val="Lienhypertexte"/>
            <w:i/>
          </w:rPr>
          <w:t>Annexe 9 : Autres annexes dessin parcellaire collecteurs</w:t>
        </w:r>
        <w:r>
          <w:rPr>
            <w:webHidden/>
          </w:rPr>
          <w:tab/>
        </w:r>
        <w:r>
          <w:rPr>
            <w:webHidden/>
          </w:rPr>
          <w:fldChar w:fldCharType="begin"/>
        </w:r>
        <w:r>
          <w:rPr>
            <w:webHidden/>
          </w:rPr>
          <w:instrText xml:space="preserve"> PAGEREF _Toc52823072 \h </w:instrText>
        </w:r>
        <w:r>
          <w:rPr>
            <w:webHidden/>
          </w:rPr>
        </w:r>
        <w:r>
          <w:rPr>
            <w:webHidden/>
          </w:rPr>
          <w:fldChar w:fldCharType="separate"/>
        </w:r>
        <w:r w:rsidR="00D90993">
          <w:rPr>
            <w:webHidden/>
          </w:rPr>
          <w:t>92</w:t>
        </w:r>
        <w:r>
          <w:rPr>
            <w:webHidden/>
          </w:rPr>
          <w:fldChar w:fldCharType="end"/>
        </w:r>
      </w:hyperlink>
    </w:p>
    <w:p w14:paraId="2329FF3A" w14:textId="7F8E1B41" w:rsidR="00293B1D" w:rsidRDefault="00293B1D">
      <w:pPr>
        <w:pStyle w:val="TM3"/>
        <w:rPr>
          <w:rFonts w:asciiTheme="minorHAnsi" w:eastAsiaTheme="minorEastAsia" w:hAnsiTheme="minorHAnsi" w:cstheme="minorBidi"/>
          <w:b w:val="0"/>
          <w:bCs w:val="0"/>
          <w:iCs w:val="0"/>
          <w:sz w:val="22"/>
          <w:szCs w:val="22"/>
        </w:rPr>
      </w:pPr>
      <w:hyperlink w:anchor="_Toc52823073" w:history="1">
        <w:r w:rsidRPr="00C40C15">
          <w:rPr>
            <w:rStyle w:val="Lienhypertexte"/>
            <w:i/>
          </w:rPr>
          <w:t>Annexe 10 : Autres annexes infrastructures socio communautaires</w:t>
        </w:r>
        <w:r>
          <w:rPr>
            <w:webHidden/>
          </w:rPr>
          <w:tab/>
        </w:r>
        <w:r>
          <w:rPr>
            <w:webHidden/>
          </w:rPr>
          <w:fldChar w:fldCharType="begin"/>
        </w:r>
        <w:r>
          <w:rPr>
            <w:webHidden/>
          </w:rPr>
          <w:instrText xml:space="preserve"> PAGEREF _Toc52823073 \h </w:instrText>
        </w:r>
        <w:r>
          <w:rPr>
            <w:webHidden/>
          </w:rPr>
        </w:r>
        <w:r>
          <w:rPr>
            <w:webHidden/>
          </w:rPr>
          <w:fldChar w:fldCharType="separate"/>
        </w:r>
        <w:r w:rsidR="00D90993">
          <w:rPr>
            <w:webHidden/>
          </w:rPr>
          <w:t>92</w:t>
        </w:r>
        <w:r>
          <w:rPr>
            <w:webHidden/>
          </w:rPr>
          <w:fldChar w:fldCharType="end"/>
        </w:r>
      </w:hyperlink>
    </w:p>
    <w:p w14:paraId="1D310EBE" w14:textId="06781144" w:rsidR="00293B1D" w:rsidRDefault="00293B1D">
      <w:pPr>
        <w:pStyle w:val="TM3"/>
        <w:rPr>
          <w:rFonts w:asciiTheme="minorHAnsi" w:eastAsiaTheme="minorEastAsia" w:hAnsiTheme="minorHAnsi" w:cstheme="minorBidi"/>
          <w:b w:val="0"/>
          <w:bCs w:val="0"/>
          <w:iCs w:val="0"/>
          <w:sz w:val="22"/>
          <w:szCs w:val="22"/>
        </w:rPr>
      </w:pPr>
      <w:hyperlink w:anchor="_Toc52823074" w:history="1">
        <w:r w:rsidRPr="00C40C15">
          <w:rPr>
            <w:rStyle w:val="Lienhypertexte"/>
            <w:i/>
          </w:rPr>
          <w:t>Annexe 11 : Autres annexes protocole d’accord</w:t>
        </w:r>
        <w:r>
          <w:rPr>
            <w:webHidden/>
          </w:rPr>
          <w:tab/>
        </w:r>
        <w:r>
          <w:rPr>
            <w:webHidden/>
          </w:rPr>
          <w:fldChar w:fldCharType="begin"/>
        </w:r>
        <w:r>
          <w:rPr>
            <w:webHidden/>
          </w:rPr>
          <w:instrText xml:space="preserve"> PAGEREF _Toc52823074 \h </w:instrText>
        </w:r>
        <w:r>
          <w:rPr>
            <w:webHidden/>
          </w:rPr>
        </w:r>
        <w:r>
          <w:rPr>
            <w:webHidden/>
          </w:rPr>
          <w:fldChar w:fldCharType="separate"/>
        </w:r>
        <w:r w:rsidR="00D90993">
          <w:rPr>
            <w:webHidden/>
          </w:rPr>
          <w:t>92</w:t>
        </w:r>
        <w:r>
          <w:rPr>
            <w:webHidden/>
          </w:rPr>
          <w:fldChar w:fldCharType="end"/>
        </w:r>
      </w:hyperlink>
    </w:p>
    <w:p w14:paraId="7E0F4B1D" w14:textId="3ECA11FF" w:rsidR="00293B1D" w:rsidRDefault="00293B1D">
      <w:pPr>
        <w:pStyle w:val="TM3"/>
        <w:rPr>
          <w:rFonts w:asciiTheme="minorHAnsi" w:eastAsiaTheme="minorEastAsia" w:hAnsiTheme="minorHAnsi" w:cstheme="minorBidi"/>
          <w:b w:val="0"/>
          <w:bCs w:val="0"/>
          <w:iCs w:val="0"/>
          <w:sz w:val="22"/>
          <w:szCs w:val="22"/>
        </w:rPr>
      </w:pPr>
      <w:hyperlink w:anchor="_Toc52823075" w:history="1">
        <w:r w:rsidRPr="00C40C15">
          <w:rPr>
            <w:rStyle w:val="Lienhypertexte"/>
            <w:i/>
          </w:rPr>
          <w:t>Annexe 12 : Autres annexes arrêté lancement par</w:t>
        </w:r>
        <w:r>
          <w:rPr>
            <w:webHidden/>
          </w:rPr>
          <w:tab/>
        </w:r>
        <w:r>
          <w:rPr>
            <w:webHidden/>
          </w:rPr>
          <w:fldChar w:fldCharType="begin"/>
        </w:r>
        <w:r>
          <w:rPr>
            <w:webHidden/>
          </w:rPr>
          <w:instrText xml:space="preserve"> PAGEREF _Toc52823075 \h </w:instrText>
        </w:r>
        <w:r>
          <w:rPr>
            <w:webHidden/>
          </w:rPr>
        </w:r>
        <w:r>
          <w:rPr>
            <w:webHidden/>
          </w:rPr>
          <w:fldChar w:fldCharType="separate"/>
        </w:r>
        <w:r w:rsidR="00D90993">
          <w:rPr>
            <w:webHidden/>
          </w:rPr>
          <w:t>92</w:t>
        </w:r>
        <w:r>
          <w:rPr>
            <w:webHidden/>
          </w:rPr>
          <w:fldChar w:fldCharType="end"/>
        </w:r>
      </w:hyperlink>
    </w:p>
    <w:p w14:paraId="2BC18B4D" w14:textId="3BFB1A96" w:rsidR="00293B1D" w:rsidRDefault="00293B1D">
      <w:pPr>
        <w:pStyle w:val="TM3"/>
        <w:rPr>
          <w:rFonts w:asciiTheme="minorHAnsi" w:eastAsiaTheme="minorEastAsia" w:hAnsiTheme="minorHAnsi" w:cstheme="minorBidi"/>
          <w:b w:val="0"/>
          <w:bCs w:val="0"/>
          <w:iCs w:val="0"/>
          <w:sz w:val="22"/>
          <w:szCs w:val="22"/>
        </w:rPr>
      </w:pPr>
      <w:hyperlink w:anchor="_Toc52823076" w:history="1">
        <w:r w:rsidRPr="00C40C15">
          <w:rPr>
            <w:rStyle w:val="Lienhypertexte"/>
            <w:i/>
          </w:rPr>
          <w:t>Annexe 13 : Autres annexes PAPVS : barèmes de compensation_ACVDT</w:t>
        </w:r>
        <w:r>
          <w:rPr>
            <w:webHidden/>
          </w:rPr>
          <w:tab/>
        </w:r>
        <w:r>
          <w:rPr>
            <w:webHidden/>
          </w:rPr>
          <w:fldChar w:fldCharType="begin"/>
        </w:r>
        <w:r>
          <w:rPr>
            <w:webHidden/>
          </w:rPr>
          <w:instrText xml:space="preserve"> PAGEREF _Toc52823076 \h </w:instrText>
        </w:r>
        <w:r>
          <w:rPr>
            <w:webHidden/>
          </w:rPr>
        </w:r>
        <w:r>
          <w:rPr>
            <w:webHidden/>
          </w:rPr>
          <w:fldChar w:fldCharType="separate"/>
        </w:r>
        <w:r w:rsidR="00D90993">
          <w:rPr>
            <w:webHidden/>
          </w:rPr>
          <w:t>92</w:t>
        </w:r>
        <w:r>
          <w:rPr>
            <w:webHidden/>
          </w:rPr>
          <w:fldChar w:fldCharType="end"/>
        </w:r>
      </w:hyperlink>
    </w:p>
    <w:p w14:paraId="3B09D4E0" w14:textId="15C91C2A" w:rsidR="00293B1D" w:rsidRDefault="00293B1D">
      <w:pPr>
        <w:pStyle w:val="TM3"/>
        <w:rPr>
          <w:rFonts w:asciiTheme="minorHAnsi" w:eastAsiaTheme="minorEastAsia" w:hAnsiTheme="minorHAnsi" w:cstheme="minorBidi"/>
          <w:b w:val="0"/>
          <w:bCs w:val="0"/>
          <w:iCs w:val="0"/>
          <w:sz w:val="22"/>
          <w:szCs w:val="22"/>
        </w:rPr>
      </w:pPr>
      <w:hyperlink w:anchor="_Toc52823077" w:history="1">
        <w:r w:rsidRPr="00C40C15">
          <w:rPr>
            <w:rStyle w:val="Lienhypertexte"/>
            <w:i/>
          </w:rPr>
          <w:t>Annexe 14 : Autres annexes _ Liste des PAP</w:t>
        </w:r>
        <w:r>
          <w:rPr>
            <w:webHidden/>
          </w:rPr>
          <w:tab/>
        </w:r>
        <w:r>
          <w:rPr>
            <w:webHidden/>
          </w:rPr>
          <w:fldChar w:fldCharType="begin"/>
        </w:r>
        <w:r>
          <w:rPr>
            <w:webHidden/>
          </w:rPr>
          <w:instrText xml:space="preserve"> PAGEREF _Toc52823077 \h </w:instrText>
        </w:r>
        <w:r>
          <w:rPr>
            <w:webHidden/>
          </w:rPr>
        </w:r>
        <w:r>
          <w:rPr>
            <w:webHidden/>
          </w:rPr>
          <w:fldChar w:fldCharType="separate"/>
        </w:r>
        <w:r w:rsidR="00D90993">
          <w:rPr>
            <w:webHidden/>
          </w:rPr>
          <w:t>92</w:t>
        </w:r>
        <w:r>
          <w:rPr>
            <w:webHidden/>
          </w:rPr>
          <w:fldChar w:fldCharType="end"/>
        </w:r>
      </w:hyperlink>
    </w:p>
    <w:p w14:paraId="699F02F0" w14:textId="5522D14B" w:rsidR="00870052" w:rsidRPr="009C293E" w:rsidRDefault="007878BD" w:rsidP="007878BD">
      <w:pPr>
        <w:pStyle w:val="TM1"/>
        <w:rPr>
          <w:b w:val="0"/>
        </w:rPr>
      </w:pPr>
      <w:r w:rsidRPr="009C293E">
        <w:rPr>
          <w:b w:val="0"/>
        </w:rPr>
        <w:fldChar w:fldCharType="end"/>
      </w:r>
    </w:p>
    <w:sectPr w:rsidR="00870052" w:rsidRPr="009C293E" w:rsidSect="00853CF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4CF76" w14:textId="77777777" w:rsidR="00324CBD" w:rsidRDefault="00324CBD" w:rsidP="008D7D6D">
      <w:pPr>
        <w:spacing w:line="240" w:lineRule="auto"/>
      </w:pPr>
      <w:r>
        <w:separator/>
      </w:r>
    </w:p>
    <w:p w14:paraId="3DB7B08B" w14:textId="77777777" w:rsidR="00324CBD" w:rsidRDefault="00324CBD"/>
  </w:endnote>
  <w:endnote w:type="continuationSeparator" w:id="0">
    <w:p w14:paraId="56BAED47" w14:textId="77777777" w:rsidR="00324CBD" w:rsidRDefault="00324CBD" w:rsidP="008D7D6D">
      <w:pPr>
        <w:spacing w:line="240" w:lineRule="auto"/>
      </w:pPr>
      <w:r>
        <w:continuationSeparator/>
      </w:r>
    </w:p>
    <w:p w14:paraId="5C2D9FEC" w14:textId="77777777" w:rsidR="00324CBD" w:rsidRDefault="00324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NeueLTStd-L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Gra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82C64" w14:textId="2400F178" w:rsidR="00011C3A" w:rsidRDefault="00011C3A" w:rsidP="000D0F64">
    <w:pPr>
      <w:pStyle w:val="Pieddepage"/>
      <w:jc w:val="right"/>
    </w:pPr>
    <w:r>
      <w:fldChar w:fldCharType="begin"/>
    </w:r>
    <w:r>
      <w:instrText>PAGE   \* MERGEFORMAT</w:instrText>
    </w:r>
    <w:r>
      <w:fldChar w:fldCharType="separate"/>
    </w:r>
    <w:r w:rsidR="00D90993">
      <w:rPr>
        <w:noProof/>
      </w:rPr>
      <w:t>95</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102FE" w14:textId="30E36538" w:rsidR="00011C3A" w:rsidRPr="001C2C95" w:rsidRDefault="00011C3A" w:rsidP="001C2C95">
    <w:pPr>
      <w:pStyle w:val="Pieddepage"/>
      <w:jc w:val="right"/>
      <w:rPr>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EAA75" w14:textId="77777777" w:rsidR="00324CBD" w:rsidRDefault="00324CBD" w:rsidP="008D7D6D">
      <w:pPr>
        <w:spacing w:line="240" w:lineRule="auto"/>
      </w:pPr>
      <w:r>
        <w:separator/>
      </w:r>
    </w:p>
    <w:p w14:paraId="61DE12BC" w14:textId="77777777" w:rsidR="00324CBD" w:rsidRDefault="00324CBD"/>
  </w:footnote>
  <w:footnote w:type="continuationSeparator" w:id="0">
    <w:p w14:paraId="4918D9A9" w14:textId="77777777" w:rsidR="00324CBD" w:rsidRDefault="00324CBD" w:rsidP="008D7D6D">
      <w:pPr>
        <w:spacing w:line="240" w:lineRule="auto"/>
      </w:pPr>
      <w:r>
        <w:continuationSeparator/>
      </w:r>
    </w:p>
    <w:p w14:paraId="596311AB" w14:textId="77777777" w:rsidR="00324CBD" w:rsidRDefault="00324CBD"/>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5C5E"/>
    <w:multiLevelType w:val="hybridMultilevel"/>
    <w:tmpl w:val="902A2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AE2997"/>
    <w:multiLevelType w:val="hybridMultilevel"/>
    <w:tmpl w:val="1A545652"/>
    <w:lvl w:ilvl="0" w:tplc="E79C07D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AE461E"/>
    <w:multiLevelType w:val="hybridMultilevel"/>
    <w:tmpl w:val="58008A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DD1B89"/>
    <w:multiLevelType w:val="hybridMultilevel"/>
    <w:tmpl w:val="FE1C44A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0773C3"/>
    <w:multiLevelType w:val="hybridMultilevel"/>
    <w:tmpl w:val="9CB2CFB0"/>
    <w:lvl w:ilvl="0" w:tplc="040C0003">
      <w:start w:val="1"/>
      <w:numFmt w:val="bullet"/>
      <w:lvlText w:val="o"/>
      <w:lvlJc w:val="left"/>
      <w:pPr>
        <w:ind w:left="780" w:hanging="360"/>
      </w:pPr>
      <w:rPr>
        <w:rFonts w:ascii="Courier New" w:hAnsi="Courier New" w:cs="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15:restartNumberingAfterBreak="0">
    <w:nsid w:val="09884986"/>
    <w:multiLevelType w:val="hybridMultilevel"/>
    <w:tmpl w:val="C524954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F94F8A"/>
    <w:multiLevelType w:val="hybridMultilevel"/>
    <w:tmpl w:val="E3443EDA"/>
    <w:lvl w:ilvl="0" w:tplc="E780D39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A6620DC"/>
    <w:multiLevelType w:val="hybridMultilevel"/>
    <w:tmpl w:val="9BE0713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D7023D5"/>
    <w:multiLevelType w:val="hybridMultilevel"/>
    <w:tmpl w:val="B3BE19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DB6A62"/>
    <w:multiLevelType w:val="hybridMultilevel"/>
    <w:tmpl w:val="EC40DBF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5E1A40"/>
    <w:multiLevelType w:val="hybridMultilevel"/>
    <w:tmpl w:val="76540C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B265D9"/>
    <w:multiLevelType w:val="hybridMultilevel"/>
    <w:tmpl w:val="E7344D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F14BB9"/>
    <w:multiLevelType w:val="hybridMultilevel"/>
    <w:tmpl w:val="09F0A0CE"/>
    <w:lvl w:ilvl="0" w:tplc="040C000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2F867C4"/>
    <w:multiLevelType w:val="hybridMultilevel"/>
    <w:tmpl w:val="20C0E6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B238C4"/>
    <w:multiLevelType w:val="hybridMultilevel"/>
    <w:tmpl w:val="D5E2B990"/>
    <w:lvl w:ilvl="0" w:tplc="E79C07D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4D4399E"/>
    <w:multiLevelType w:val="hybridMultilevel"/>
    <w:tmpl w:val="3B14B67E"/>
    <w:lvl w:ilvl="0" w:tplc="A0CE79D8">
      <w:numFmt w:val="bullet"/>
      <w:lvlText w:val="•"/>
      <w:lvlJc w:val="left"/>
      <w:pPr>
        <w:ind w:left="720" w:hanging="360"/>
      </w:pPr>
      <w:rPr>
        <w:rFonts w:ascii="HelveticaNeueLTStd-Lt" w:eastAsiaTheme="minorHAnsi" w:hAnsi="HelveticaNeueLTStd-Lt" w:cs="HelveticaNeueLTStd-Lt"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5842489"/>
    <w:multiLevelType w:val="hybridMultilevel"/>
    <w:tmpl w:val="A8323598"/>
    <w:lvl w:ilvl="0" w:tplc="11E2627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9157E53"/>
    <w:multiLevelType w:val="hybridMultilevel"/>
    <w:tmpl w:val="1688A0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95A5825"/>
    <w:multiLevelType w:val="hybridMultilevel"/>
    <w:tmpl w:val="916ECA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D35AB8"/>
    <w:multiLevelType w:val="multilevel"/>
    <w:tmpl w:val="E9A4C618"/>
    <w:lvl w:ilvl="0">
      <w:start w:val="1"/>
      <w:numFmt w:val="decimal"/>
      <w:lvlText w:val="%1.0"/>
      <w:lvlJc w:val="left"/>
      <w:pPr>
        <w:ind w:left="360" w:hanging="360"/>
      </w:pPr>
      <w:rPr>
        <w:rFonts w:hint="default"/>
      </w:rPr>
    </w:lvl>
    <w:lvl w:ilvl="1">
      <w:start w:val="1"/>
      <w:numFmt w:val="decimal"/>
      <w:lvlText w:val="%1.%2"/>
      <w:lvlJc w:val="left"/>
      <w:pPr>
        <w:ind w:left="-2160" w:hanging="360"/>
      </w:pPr>
      <w:rPr>
        <w:rFonts w:ascii="Calibri" w:hAnsi="Calibri" w:cs="Calibri"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2">
      <w:start w:val="1"/>
      <w:numFmt w:val="decimal"/>
      <w:lvlText w:val="%1.%2.%3"/>
      <w:lvlJc w:val="left"/>
      <w:pPr>
        <w:ind w:left="-21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Titre4"/>
      <w:lvlText w:val="%1.%2.%3.%4"/>
      <w:lvlJc w:val="left"/>
      <w:pPr>
        <w:ind w:left="144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BB65019"/>
    <w:multiLevelType w:val="hybridMultilevel"/>
    <w:tmpl w:val="342E58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1C2977E9"/>
    <w:multiLevelType w:val="hybridMultilevel"/>
    <w:tmpl w:val="D4823D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1D201A04"/>
    <w:multiLevelType w:val="hybridMultilevel"/>
    <w:tmpl w:val="8886F2E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50F7BC2"/>
    <w:multiLevelType w:val="hybridMultilevel"/>
    <w:tmpl w:val="41801C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282C6407"/>
    <w:multiLevelType w:val="hybridMultilevel"/>
    <w:tmpl w:val="1A9ACB88"/>
    <w:lvl w:ilvl="0" w:tplc="E78441D0">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AA40690"/>
    <w:multiLevelType w:val="hybridMultilevel"/>
    <w:tmpl w:val="ED5A22E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2D710879"/>
    <w:multiLevelType w:val="hybridMultilevel"/>
    <w:tmpl w:val="8968E47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F5C281F"/>
    <w:multiLevelType w:val="hybridMultilevel"/>
    <w:tmpl w:val="B4A831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FD66EB5"/>
    <w:multiLevelType w:val="hybridMultilevel"/>
    <w:tmpl w:val="CFE63170"/>
    <w:lvl w:ilvl="0" w:tplc="E79C07D0">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30A13B86"/>
    <w:multiLevelType w:val="hybridMultilevel"/>
    <w:tmpl w:val="6D7805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52E7208"/>
    <w:multiLevelType w:val="hybridMultilevel"/>
    <w:tmpl w:val="FEACB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72C4E4B"/>
    <w:multiLevelType w:val="hybridMultilevel"/>
    <w:tmpl w:val="BFD279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91937E8"/>
    <w:multiLevelType w:val="multilevel"/>
    <w:tmpl w:val="F306BB30"/>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3" w15:restartNumberingAfterBreak="0">
    <w:nsid w:val="39576B86"/>
    <w:multiLevelType w:val="hybridMultilevel"/>
    <w:tmpl w:val="8264B0B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CDA3819"/>
    <w:multiLevelType w:val="hybridMultilevel"/>
    <w:tmpl w:val="E75A0208"/>
    <w:lvl w:ilvl="0" w:tplc="040C0001">
      <w:start w:val="1"/>
      <w:numFmt w:val="bullet"/>
      <w:lvlText w:val=""/>
      <w:lvlJc w:val="left"/>
      <w:pPr>
        <w:ind w:left="720" w:hanging="360"/>
      </w:pPr>
      <w:rPr>
        <w:rFonts w:ascii="Symbol" w:hAnsi="Symbol" w:hint="default"/>
      </w:rPr>
    </w:lvl>
    <w:lvl w:ilvl="1" w:tplc="344CC6EA">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E630CBF"/>
    <w:multiLevelType w:val="hybridMultilevel"/>
    <w:tmpl w:val="598267E4"/>
    <w:lvl w:ilvl="0" w:tplc="040C0001">
      <w:start w:val="1"/>
      <w:numFmt w:val="bullet"/>
      <w:lvlText w:val=""/>
      <w:lvlJc w:val="left"/>
      <w:pPr>
        <w:ind w:left="720" w:hanging="360"/>
      </w:pPr>
      <w:rPr>
        <w:rFonts w:ascii="Symbol" w:hAnsi="Symbol" w:hint="default"/>
      </w:rPr>
    </w:lvl>
    <w:lvl w:ilvl="1" w:tplc="70D871A2">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F0B5784"/>
    <w:multiLevelType w:val="hybridMultilevel"/>
    <w:tmpl w:val="5944FC6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546C74"/>
    <w:multiLevelType w:val="hybridMultilevel"/>
    <w:tmpl w:val="EFA05FB0"/>
    <w:lvl w:ilvl="0" w:tplc="E79C07D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2630FD6"/>
    <w:multiLevelType w:val="hybridMultilevel"/>
    <w:tmpl w:val="2CCAC252"/>
    <w:lvl w:ilvl="0" w:tplc="5A62C742">
      <w:start w:val="1"/>
      <w:numFmt w:val="decimal"/>
      <w:lvlText w:val="%1."/>
      <w:lvlJc w:val="left"/>
      <w:pPr>
        <w:ind w:left="855" w:hanging="360"/>
      </w:pPr>
      <w:rPr>
        <w:u w:val="none"/>
      </w:rPr>
    </w:lvl>
    <w:lvl w:ilvl="1" w:tplc="040C0019" w:tentative="1">
      <w:start w:val="1"/>
      <w:numFmt w:val="lowerLetter"/>
      <w:lvlText w:val="%2."/>
      <w:lvlJc w:val="left"/>
      <w:pPr>
        <w:ind w:left="1575" w:hanging="360"/>
      </w:pPr>
    </w:lvl>
    <w:lvl w:ilvl="2" w:tplc="040C001B" w:tentative="1">
      <w:start w:val="1"/>
      <w:numFmt w:val="lowerRoman"/>
      <w:lvlText w:val="%3."/>
      <w:lvlJc w:val="right"/>
      <w:pPr>
        <w:ind w:left="2295" w:hanging="180"/>
      </w:pPr>
    </w:lvl>
    <w:lvl w:ilvl="3" w:tplc="040C000F" w:tentative="1">
      <w:start w:val="1"/>
      <w:numFmt w:val="decimal"/>
      <w:lvlText w:val="%4."/>
      <w:lvlJc w:val="left"/>
      <w:pPr>
        <w:ind w:left="3015" w:hanging="360"/>
      </w:pPr>
    </w:lvl>
    <w:lvl w:ilvl="4" w:tplc="040C0019" w:tentative="1">
      <w:start w:val="1"/>
      <w:numFmt w:val="lowerLetter"/>
      <w:lvlText w:val="%5."/>
      <w:lvlJc w:val="left"/>
      <w:pPr>
        <w:ind w:left="3735" w:hanging="360"/>
      </w:pPr>
    </w:lvl>
    <w:lvl w:ilvl="5" w:tplc="040C001B" w:tentative="1">
      <w:start w:val="1"/>
      <w:numFmt w:val="lowerRoman"/>
      <w:lvlText w:val="%6."/>
      <w:lvlJc w:val="right"/>
      <w:pPr>
        <w:ind w:left="4455" w:hanging="180"/>
      </w:pPr>
    </w:lvl>
    <w:lvl w:ilvl="6" w:tplc="040C000F" w:tentative="1">
      <w:start w:val="1"/>
      <w:numFmt w:val="decimal"/>
      <w:lvlText w:val="%7."/>
      <w:lvlJc w:val="left"/>
      <w:pPr>
        <w:ind w:left="5175" w:hanging="360"/>
      </w:pPr>
    </w:lvl>
    <w:lvl w:ilvl="7" w:tplc="040C0019" w:tentative="1">
      <w:start w:val="1"/>
      <w:numFmt w:val="lowerLetter"/>
      <w:lvlText w:val="%8."/>
      <w:lvlJc w:val="left"/>
      <w:pPr>
        <w:ind w:left="5895" w:hanging="360"/>
      </w:pPr>
    </w:lvl>
    <w:lvl w:ilvl="8" w:tplc="040C001B" w:tentative="1">
      <w:start w:val="1"/>
      <w:numFmt w:val="lowerRoman"/>
      <w:lvlText w:val="%9."/>
      <w:lvlJc w:val="right"/>
      <w:pPr>
        <w:ind w:left="6615" w:hanging="180"/>
      </w:pPr>
    </w:lvl>
  </w:abstractNum>
  <w:abstractNum w:abstractNumId="39" w15:restartNumberingAfterBreak="0">
    <w:nsid w:val="428819B2"/>
    <w:multiLevelType w:val="hybridMultilevel"/>
    <w:tmpl w:val="02BADA0A"/>
    <w:lvl w:ilvl="0" w:tplc="E79C07D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42E21E00"/>
    <w:multiLevelType w:val="hybridMultilevel"/>
    <w:tmpl w:val="38F8ECD0"/>
    <w:lvl w:ilvl="0" w:tplc="040C0001">
      <w:start w:val="1"/>
      <w:numFmt w:val="bullet"/>
      <w:lvlText w:val=""/>
      <w:lvlJc w:val="left"/>
      <w:pPr>
        <w:ind w:left="720" w:hanging="360"/>
      </w:pPr>
      <w:rPr>
        <w:rFonts w:ascii="Symbol" w:hAnsi="Symbol" w:hint="default"/>
      </w:rPr>
    </w:lvl>
    <w:lvl w:ilvl="1" w:tplc="70D871A2">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5F643D7"/>
    <w:multiLevelType w:val="hybridMultilevel"/>
    <w:tmpl w:val="388845DA"/>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63236FB"/>
    <w:multiLevelType w:val="hybridMultilevel"/>
    <w:tmpl w:val="A3487AF8"/>
    <w:lvl w:ilvl="0" w:tplc="5D62CB28">
      <w:start w:val="1"/>
      <w:numFmt w:val="lowerLetter"/>
      <w:lvlText w:val="%1)"/>
      <w:lvlJc w:val="left"/>
      <w:pPr>
        <w:ind w:left="720" w:hanging="360"/>
      </w:pPr>
      <w:rPr>
        <w:rFonts w:hint="default"/>
        <w:b w:val="0"/>
        <w:i w:val="0"/>
        <w:color w:val="auto"/>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74F6706"/>
    <w:multiLevelType w:val="hybridMultilevel"/>
    <w:tmpl w:val="46D47EE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4" w15:restartNumberingAfterBreak="0">
    <w:nsid w:val="480E1127"/>
    <w:multiLevelType w:val="hybridMultilevel"/>
    <w:tmpl w:val="8398D8E0"/>
    <w:lvl w:ilvl="0" w:tplc="0409001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C6E4CF7"/>
    <w:multiLevelType w:val="hybridMultilevel"/>
    <w:tmpl w:val="B9FA501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50602652"/>
    <w:multiLevelType w:val="hybridMultilevel"/>
    <w:tmpl w:val="92DEC8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50F62E17"/>
    <w:multiLevelType w:val="hybridMultilevel"/>
    <w:tmpl w:val="BAEC9470"/>
    <w:lvl w:ilvl="0" w:tplc="E79C07D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2803927"/>
    <w:multiLevelType w:val="hybridMultilevel"/>
    <w:tmpl w:val="A6F82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4B26818"/>
    <w:multiLevelType w:val="hybridMultilevel"/>
    <w:tmpl w:val="2C82FB58"/>
    <w:lvl w:ilvl="0" w:tplc="161EDCDA">
      <w:numFmt w:val="bullet"/>
      <w:lvlText w:val="•"/>
      <w:lvlJc w:val="left"/>
      <w:pPr>
        <w:ind w:left="720" w:hanging="360"/>
      </w:pPr>
      <w:rPr>
        <w:rFonts w:ascii="HelveticaNeueLTStd-Lt" w:eastAsiaTheme="minorHAnsi" w:hAnsi="HelveticaNeueLTStd-Lt" w:cs="HelveticaNeueLTStd-Lt"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9F975F7"/>
    <w:multiLevelType w:val="hybridMultilevel"/>
    <w:tmpl w:val="9C865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A500978"/>
    <w:multiLevelType w:val="hybridMultilevel"/>
    <w:tmpl w:val="1A6868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227596"/>
    <w:multiLevelType w:val="hybridMultilevel"/>
    <w:tmpl w:val="ACFA83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B6E4DBC"/>
    <w:multiLevelType w:val="hybridMultilevel"/>
    <w:tmpl w:val="D34CB2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F9221E3"/>
    <w:multiLevelType w:val="hybridMultilevel"/>
    <w:tmpl w:val="54DE3418"/>
    <w:lvl w:ilvl="0" w:tplc="080C0001">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0171D03"/>
    <w:multiLevelType w:val="hybridMultilevel"/>
    <w:tmpl w:val="5E8479C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6" w15:restartNumberingAfterBreak="0">
    <w:nsid w:val="608648FC"/>
    <w:multiLevelType w:val="hybridMultilevel"/>
    <w:tmpl w:val="46AA636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60CC3912"/>
    <w:multiLevelType w:val="hybridMultilevel"/>
    <w:tmpl w:val="2E062A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62A821CE"/>
    <w:multiLevelType w:val="hybridMultilevel"/>
    <w:tmpl w:val="43DA5FCA"/>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677296D"/>
    <w:multiLevelType w:val="hybridMultilevel"/>
    <w:tmpl w:val="987AECE6"/>
    <w:lvl w:ilvl="0" w:tplc="DCA8C4EC">
      <w:numFmt w:val="bullet"/>
      <w:lvlText w:val="•"/>
      <w:lvlJc w:val="left"/>
      <w:pPr>
        <w:ind w:left="720" w:hanging="360"/>
      </w:pPr>
      <w:rPr>
        <w:rFonts w:ascii="HelveticaNeueLTStd-Lt" w:eastAsiaTheme="minorHAnsi" w:hAnsi="HelveticaNeueLTStd-Lt" w:cs="HelveticaNeueLTStd-Lt"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86A6FBF"/>
    <w:multiLevelType w:val="hybridMultilevel"/>
    <w:tmpl w:val="AA3440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698313DE"/>
    <w:multiLevelType w:val="hybridMultilevel"/>
    <w:tmpl w:val="DC5C2D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9EC3FCF"/>
    <w:multiLevelType w:val="hybridMultilevel"/>
    <w:tmpl w:val="EC4EE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A0521E5"/>
    <w:multiLevelType w:val="hybridMultilevel"/>
    <w:tmpl w:val="F1701060"/>
    <w:lvl w:ilvl="0" w:tplc="E79C07D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6AC01B19"/>
    <w:multiLevelType w:val="hybridMultilevel"/>
    <w:tmpl w:val="CD0CC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B6C4D0E"/>
    <w:multiLevelType w:val="hybridMultilevel"/>
    <w:tmpl w:val="896C71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BEE64A7"/>
    <w:multiLevelType w:val="hybridMultilevel"/>
    <w:tmpl w:val="D14855D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D094B72"/>
    <w:multiLevelType w:val="hybridMultilevel"/>
    <w:tmpl w:val="3452ADBE"/>
    <w:lvl w:ilvl="0" w:tplc="04090001">
      <w:start w:val="1"/>
      <w:numFmt w:val="bullet"/>
      <w:lvlText w:val=""/>
      <w:lvlJc w:val="left"/>
      <w:pPr>
        <w:tabs>
          <w:tab w:val="num" w:pos="720"/>
        </w:tabs>
        <w:ind w:left="720" w:hanging="360"/>
      </w:pPr>
      <w:rPr>
        <w:rFonts w:ascii="Symbol" w:hAnsi="Symbol" w:hint="default"/>
      </w:rPr>
    </w:lvl>
    <w:lvl w:ilvl="1" w:tplc="080C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DC20AA4"/>
    <w:multiLevelType w:val="hybridMultilevel"/>
    <w:tmpl w:val="6EC639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EEF0879"/>
    <w:multiLevelType w:val="hybridMultilevel"/>
    <w:tmpl w:val="821498F6"/>
    <w:lvl w:ilvl="0" w:tplc="E79C07D0">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0" w15:restartNumberingAfterBreak="0">
    <w:nsid w:val="6FBD71B2"/>
    <w:multiLevelType w:val="hybridMultilevel"/>
    <w:tmpl w:val="145A11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70007AED"/>
    <w:multiLevelType w:val="hybridMultilevel"/>
    <w:tmpl w:val="49AEFD6C"/>
    <w:lvl w:ilvl="0" w:tplc="E79C07D0">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711B724A"/>
    <w:multiLevelType w:val="hybridMultilevel"/>
    <w:tmpl w:val="F784198C"/>
    <w:lvl w:ilvl="0" w:tplc="3E885BD8">
      <w:start w:val="1"/>
      <w:numFmt w:val="decimal"/>
      <w:pStyle w:val="123"/>
      <w:lvlText w:val="%1."/>
      <w:lvlJc w:val="left"/>
      <w:pPr>
        <w:tabs>
          <w:tab w:val="num" w:pos="567"/>
        </w:tabs>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39B4FE7"/>
    <w:multiLevelType w:val="hybridMultilevel"/>
    <w:tmpl w:val="09F8F0D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
      <w:lvlJc w:val="left"/>
      <w:pPr>
        <w:tabs>
          <w:tab w:val="num" w:pos="2374"/>
        </w:tabs>
        <w:ind w:left="2374" w:hanging="454"/>
      </w:pPr>
      <w:rPr>
        <w:rFonts w:ascii="Wingdings" w:hAnsi="Wingdings" w:hint="default"/>
      </w:rPr>
    </w:lvl>
    <w:lvl w:ilvl="2" w:tplc="040C0005" w:tentative="1">
      <w:start w:val="1"/>
      <w:numFmt w:val="bullet"/>
      <w:lvlText w:val=""/>
      <w:lvlJc w:val="left"/>
      <w:pPr>
        <w:tabs>
          <w:tab w:val="num" w:pos="3000"/>
        </w:tabs>
        <w:ind w:left="3000" w:hanging="360"/>
      </w:pPr>
      <w:rPr>
        <w:rFonts w:ascii="Wingdings" w:hAnsi="Wingdings" w:hint="default"/>
      </w:rPr>
    </w:lvl>
    <w:lvl w:ilvl="3" w:tplc="040C0001" w:tentative="1">
      <w:start w:val="1"/>
      <w:numFmt w:val="bullet"/>
      <w:lvlText w:val=""/>
      <w:lvlJc w:val="left"/>
      <w:pPr>
        <w:tabs>
          <w:tab w:val="num" w:pos="3720"/>
        </w:tabs>
        <w:ind w:left="3720" w:hanging="360"/>
      </w:pPr>
      <w:rPr>
        <w:rFonts w:ascii="Symbol" w:hAnsi="Symbol" w:hint="default"/>
      </w:rPr>
    </w:lvl>
    <w:lvl w:ilvl="4" w:tplc="040C0003" w:tentative="1">
      <w:start w:val="1"/>
      <w:numFmt w:val="bullet"/>
      <w:lvlText w:val="o"/>
      <w:lvlJc w:val="left"/>
      <w:pPr>
        <w:tabs>
          <w:tab w:val="num" w:pos="4440"/>
        </w:tabs>
        <w:ind w:left="4440" w:hanging="360"/>
      </w:pPr>
      <w:rPr>
        <w:rFonts w:ascii="Courier New" w:hAnsi="Courier New" w:cs="Calibri" w:hint="default"/>
      </w:rPr>
    </w:lvl>
    <w:lvl w:ilvl="5" w:tplc="040C0005" w:tentative="1">
      <w:start w:val="1"/>
      <w:numFmt w:val="bullet"/>
      <w:lvlText w:val=""/>
      <w:lvlJc w:val="left"/>
      <w:pPr>
        <w:tabs>
          <w:tab w:val="num" w:pos="5160"/>
        </w:tabs>
        <w:ind w:left="5160" w:hanging="360"/>
      </w:pPr>
      <w:rPr>
        <w:rFonts w:ascii="Wingdings" w:hAnsi="Wingdings" w:hint="default"/>
      </w:rPr>
    </w:lvl>
    <w:lvl w:ilvl="6" w:tplc="040C0001" w:tentative="1">
      <w:start w:val="1"/>
      <w:numFmt w:val="bullet"/>
      <w:lvlText w:val=""/>
      <w:lvlJc w:val="left"/>
      <w:pPr>
        <w:tabs>
          <w:tab w:val="num" w:pos="5880"/>
        </w:tabs>
        <w:ind w:left="5880" w:hanging="360"/>
      </w:pPr>
      <w:rPr>
        <w:rFonts w:ascii="Symbol" w:hAnsi="Symbol" w:hint="default"/>
      </w:rPr>
    </w:lvl>
    <w:lvl w:ilvl="7" w:tplc="040C0003" w:tentative="1">
      <w:start w:val="1"/>
      <w:numFmt w:val="bullet"/>
      <w:lvlText w:val="o"/>
      <w:lvlJc w:val="left"/>
      <w:pPr>
        <w:tabs>
          <w:tab w:val="num" w:pos="6600"/>
        </w:tabs>
        <w:ind w:left="6600" w:hanging="360"/>
      </w:pPr>
      <w:rPr>
        <w:rFonts w:ascii="Courier New" w:hAnsi="Courier New" w:cs="Calibri" w:hint="default"/>
      </w:rPr>
    </w:lvl>
    <w:lvl w:ilvl="8" w:tplc="040C0005" w:tentative="1">
      <w:start w:val="1"/>
      <w:numFmt w:val="bullet"/>
      <w:lvlText w:val=""/>
      <w:lvlJc w:val="left"/>
      <w:pPr>
        <w:tabs>
          <w:tab w:val="num" w:pos="7320"/>
        </w:tabs>
        <w:ind w:left="7320" w:hanging="360"/>
      </w:pPr>
      <w:rPr>
        <w:rFonts w:ascii="Wingdings" w:hAnsi="Wingdings" w:hint="default"/>
      </w:rPr>
    </w:lvl>
  </w:abstractNum>
  <w:abstractNum w:abstractNumId="74" w15:restartNumberingAfterBreak="0">
    <w:nsid w:val="73C8015F"/>
    <w:multiLevelType w:val="hybridMultilevel"/>
    <w:tmpl w:val="0F5EE6E2"/>
    <w:lvl w:ilvl="0" w:tplc="040C0005">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75" w15:restartNumberingAfterBreak="0">
    <w:nsid w:val="73ED1D1F"/>
    <w:multiLevelType w:val="hybridMultilevel"/>
    <w:tmpl w:val="EDD6B776"/>
    <w:lvl w:ilvl="0" w:tplc="E1983C9E">
      <w:numFmt w:val="bullet"/>
      <w:lvlText w:val="-"/>
      <w:lvlJc w:val="left"/>
      <w:pPr>
        <w:ind w:left="360" w:hanging="360"/>
      </w:pPr>
      <w:rPr>
        <w:rFonts w:ascii="Century Gothic" w:eastAsia="Calibri" w:hAnsi="Century Gothic"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74943472"/>
    <w:multiLevelType w:val="hybridMultilevel"/>
    <w:tmpl w:val="777A1A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753E1520"/>
    <w:multiLevelType w:val="hybridMultilevel"/>
    <w:tmpl w:val="F2822822"/>
    <w:lvl w:ilvl="0" w:tplc="11E2627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6562253"/>
    <w:multiLevelType w:val="hybridMultilevel"/>
    <w:tmpl w:val="F66C51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6D804BF"/>
    <w:multiLevelType w:val="hybridMultilevel"/>
    <w:tmpl w:val="66DC70EA"/>
    <w:lvl w:ilvl="0" w:tplc="E79C07D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A252BD2"/>
    <w:multiLevelType w:val="hybridMultilevel"/>
    <w:tmpl w:val="A0A8D4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7A80444A"/>
    <w:multiLevelType w:val="hybridMultilevel"/>
    <w:tmpl w:val="10922D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CBC0B51"/>
    <w:multiLevelType w:val="hybridMultilevel"/>
    <w:tmpl w:val="C0840030"/>
    <w:lvl w:ilvl="0" w:tplc="0C0C0001">
      <w:start w:val="1"/>
      <w:numFmt w:val="bullet"/>
      <w:lvlText w:val=""/>
      <w:lvlJc w:val="left"/>
      <w:pPr>
        <w:ind w:left="-360" w:hanging="360"/>
      </w:pPr>
      <w:rPr>
        <w:rFonts w:ascii="Symbol" w:hAnsi="Symbol" w:hint="default"/>
      </w:rPr>
    </w:lvl>
    <w:lvl w:ilvl="1" w:tplc="040C0003">
      <w:start w:val="1"/>
      <w:numFmt w:val="bullet"/>
      <w:lvlText w:val="o"/>
      <w:lvlJc w:val="left"/>
      <w:pPr>
        <w:ind w:left="360" w:hanging="360"/>
      </w:pPr>
      <w:rPr>
        <w:rFonts w:ascii="Courier New" w:hAnsi="Courier New" w:cs="Courier New" w:hint="default"/>
      </w:rPr>
    </w:lvl>
    <w:lvl w:ilvl="2" w:tplc="040C0005">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83" w15:restartNumberingAfterBreak="0">
    <w:nsid w:val="7D5030C8"/>
    <w:multiLevelType w:val="hybridMultilevel"/>
    <w:tmpl w:val="30D0F6EC"/>
    <w:lvl w:ilvl="0" w:tplc="1D129220">
      <w:start w:val="1"/>
      <w:numFmt w:val="decimal"/>
      <w:lvlText w:val="%1."/>
      <w:lvlJc w:val="left"/>
      <w:pPr>
        <w:ind w:left="720" w:hanging="360"/>
      </w:pPr>
    </w:lvl>
    <w:lvl w:ilvl="1" w:tplc="6270C6B6">
      <w:start w:val="1"/>
      <w:numFmt w:val="lowerLetter"/>
      <w:lvlText w:val="%2."/>
      <w:lvlJc w:val="left"/>
      <w:pPr>
        <w:ind w:left="1440" w:hanging="360"/>
      </w:pPr>
    </w:lvl>
    <w:lvl w:ilvl="2" w:tplc="DDE2A8CC" w:tentative="1">
      <w:start w:val="1"/>
      <w:numFmt w:val="lowerRoman"/>
      <w:lvlText w:val="%3."/>
      <w:lvlJc w:val="right"/>
      <w:pPr>
        <w:ind w:left="2160" w:hanging="180"/>
      </w:pPr>
    </w:lvl>
    <w:lvl w:ilvl="3" w:tplc="20E40FB8" w:tentative="1">
      <w:start w:val="1"/>
      <w:numFmt w:val="decimal"/>
      <w:lvlText w:val="%4."/>
      <w:lvlJc w:val="left"/>
      <w:pPr>
        <w:ind w:left="2880" w:hanging="360"/>
      </w:pPr>
    </w:lvl>
    <w:lvl w:ilvl="4" w:tplc="8304CC92" w:tentative="1">
      <w:start w:val="1"/>
      <w:numFmt w:val="lowerLetter"/>
      <w:lvlText w:val="%5."/>
      <w:lvlJc w:val="left"/>
      <w:pPr>
        <w:ind w:left="3600" w:hanging="360"/>
      </w:pPr>
    </w:lvl>
    <w:lvl w:ilvl="5" w:tplc="B4ACAF60" w:tentative="1">
      <w:start w:val="1"/>
      <w:numFmt w:val="lowerRoman"/>
      <w:lvlText w:val="%6."/>
      <w:lvlJc w:val="right"/>
      <w:pPr>
        <w:ind w:left="4320" w:hanging="180"/>
      </w:pPr>
    </w:lvl>
    <w:lvl w:ilvl="6" w:tplc="92A074FC" w:tentative="1">
      <w:start w:val="1"/>
      <w:numFmt w:val="decimal"/>
      <w:lvlText w:val="%7."/>
      <w:lvlJc w:val="left"/>
      <w:pPr>
        <w:ind w:left="5040" w:hanging="360"/>
      </w:pPr>
    </w:lvl>
    <w:lvl w:ilvl="7" w:tplc="52784F38" w:tentative="1">
      <w:start w:val="1"/>
      <w:numFmt w:val="lowerLetter"/>
      <w:lvlText w:val="%8."/>
      <w:lvlJc w:val="left"/>
      <w:pPr>
        <w:ind w:left="5760" w:hanging="360"/>
      </w:pPr>
    </w:lvl>
    <w:lvl w:ilvl="8" w:tplc="AF9A4982" w:tentative="1">
      <w:start w:val="1"/>
      <w:numFmt w:val="lowerRoman"/>
      <w:lvlText w:val="%9."/>
      <w:lvlJc w:val="right"/>
      <w:pPr>
        <w:ind w:left="6480" w:hanging="180"/>
      </w:pPr>
    </w:lvl>
  </w:abstractNum>
  <w:abstractNum w:abstractNumId="84" w15:restartNumberingAfterBreak="0">
    <w:nsid w:val="7DC96E52"/>
    <w:multiLevelType w:val="hybridMultilevel"/>
    <w:tmpl w:val="C75EE196"/>
    <w:lvl w:ilvl="0" w:tplc="040C000F">
      <w:start w:val="1"/>
      <w:numFmt w:val="bullet"/>
      <w:lvlText w:val=""/>
      <w:lvlJc w:val="left"/>
      <w:pPr>
        <w:ind w:left="720" w:hanging="360"/>
      </w:pPr>
      <w:rPr>
        <w:rFonts w:ascii="Wingdings" w:hAnsi="Wingding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72"/>
  </w:num>
  <w:num w:numId="3">
    <w:abstractNumId w:val="77"/>
  </w:num>
  <w:num w:numId="4">
    <w:abstractNumId w:val="16"/>
  </w:num>
  <w:num w:numId="5">
    <w:abstractNumId w:val="38"/>
  </w:num>
  <w:num w:numId="6">
    <w:abstractNumId w:val="1"/>
  </w:num>
  <w:num w:numId="7">
    <w:abstractNumId w:val="73"/>
  </w:num>
  <w:num w:numId="8">
    <w:abstractNumId w:val="84"/>
  </w:num>
  <w:num w:numId="9">
    <w:abstractNumId w:val="82"/>
  </w:num>
  <w:num w:numId="10">
    <w:abstractNumId w:val="42"/>
  </w:num>
  <w:num w:numId="11">
    <w:abstractNumId w:val="24"/>
  </w:num>
  <w:num w:numId="12">
    <w:abstractNumId w:val="62"/>
  </w:num>
  <w:num w:numId="13">
    <w:abstractNumId w:val="51"/>
  </w:num>
  <w:num w:numId="14">
    <w:abstractNumId w:val="53"/>
  </w:num>
  <w:num w:numId="15">
    <w:abstractNumId w:val="68"/>
  </w:num>
  <w:num w:numId="16">
    <w:abstractNumId w:val="54"/>
  </w:num>
  <w:num w:numId="17">
    <w:abstractNumId w:val="34"/>
  </w:num>
  <w:num w:numId="18">
    <w:abstractNumId w:val="52"/>
  </w:num>
  <w:num w:numId="19">
    <w:abstractNumId w:val="25"/>
  </w:num>
  <w:num w:numId="20">
    <w:abstractNumId w:val="83"/>
  </w:num>
  <w:num w:numId="21">
    <w:abstractNumId w:val="48"/>
  </w:num>
  <w:num w:numId="22">
    <w:abstractNumId w:val="74"/>
  </w:num>
  <w:num w:numId="23">
    <w:abstractNumId w:val="60"/>
  </w:num>
  <w:num w:numId="24">
    <w:abstractNumId w:val="45"/>
  </w:num>
  <w:num w:numId="25">
    <w:abstractNumId w:val="57"/>
  </w:num>
  <w:num w:numId="26">
    <w:abstractNumId w:val="46"/>
  </w:num>
  <w:num w:numId="27">
    <w:abstractNumId w:val="76"/>
  </w:num>
  <w:num w:numId="28">
    <w:abstractNumId w:val="70"/>
  </w:num>
  <w:num w:numId="29">
    <w:abstractNumId w:val="80"/>
  </w:num>
  <w:num w:numId="30">
    <w:abstractNumId w:val="50"/>
  </w:num>
  <w:num w:numId="31">
    <w:abstractNumId w:val="13"/>
  </w:num>
  <w:num w:numId="32">
    <w:abstractNumId w:val="41"/>
  </w:num>
  <w:num w:numId="33">
    <w:abstractNumId w:val="75"/>
  </w:num>
  <w:num w:numId="34">
    <w:abstractNumId w:val="71"/>
  </w:num>
  <w:num w:numId="35">
    <w:abstractNumId w:val="28"/>
  </w:num>
  <w:num w:numId="36">
    <w:abstractNumId w:val="18"/>
  </w:num>
  <w:num w:numId="37">
    <w:abstractNumId w:val="17"/>
  </w:num>
  <w:num w:numId="38">
    <w:abstractNumId w:val="40"/>
  </w:num>
  <w:num w:numId="39">
    <w:abstractNumId w:val="44"/>
  </w:num>
  <w:num w:numId="40">
    <w:abstractNumId w:val="67"/>
    <w:lvlOverride w:ilvl="0"/>
    <w:lvlOverride w:ilvl="1">
      <w:startOverride w:val="1"/>
    </w:lvlOverride>
    <w:lvlOverride w:ilvl="2"/>
    <w:lvlOverride w:ilvl="3"/>
    <w:lvlOverride w:ilvl="4"/>
    <w:lvlOverride w:ilvl="5"/>
    <w:lvlOverride w:ilvl="6"/>
    <w:lvlOverride w:ilvl="7"/>
    <w:lvlOverride w:ilvl="8"/>
  </w:num>
  <w:num w:numId="41">
    <w:abstractNumId w:val="64"/>
  </w:num>
  <w:num w:numId="42">
    <w:abstractNumId w:val="23"/>
  </w:num>
  <w:num w:numId="43">
    <w:abstractNumId w:val="55"/>
  </w:num>
  <w:num w:numId="44">
    <w:abstractNumId w:val="20"/>
  </w:num>
  <w:num w:numId="45">
    <w:abstractNumId w:val="31"/>
  </w:num>
  <w:num w:numId="46">
    <w:abstractNumId w:val="0"/>
  </w:num>
  <w:num w:numId="47">
    <w:abstractNumId w:val="35"/>
  </w:num>
  <w:num w:numId="48">
    <w:abstractNumId w:val="26"/>
  </w:num>
  <w:num w:numId="49">
    <w:abstractNumId w:val="43"/>
  </w:num>
  <w:num w:numId="50">
    <w:abstractNumId w:val="7"/>
  </w:num>
  <w:num w:numId="51">
    <w:abstractNumId w:val="21"/>
  </w:num>
  <w:num w:numId="52">
    <w:abstractNumId w:val="32"/>
  </w:num>
  <w:num w:numId="53">
    <w:abstractNumId w:val="6"/>
  </w:num>
  <w:num w:numId="54">
    <w:abstractNumId w:val="69"/>
  </w:num>
  <w:num w:numId="55">
    <w:abstractNumId w:val="49"/>
  </w:num>
  <w:num w:numId="56">
    <w:abstractNumId w:val="15"/>
  </w:num>
  <w:num w:numId="57">
    <w:abstractNumId w:val="59"/>
  </w:num>
  <w:num w:numId="58">
    <w:abstractNumId w:val="81"/>
  </w:num>
  <w:num w:numId="59">
    <w:abstractNumId w:val="3"/>
  </w:num>
  <w:num w:numId="60">
    <w:abstractNumId w:val="66"/>
  </w:num>
  <w:num w:numId="61">
    <w:abstractNumId w:val="5"/>
  </w:num>
  <w:num w:numId="62">
    <w:abstractNumId w:val="27"/>
  </w:num>
  <w:num w:numId="63">
    <w:abstractNumId w:val="10"/>
  </w:num>
  <w:num w:numId="64">
    <w:abstractNumId w:val="61"/>
  </w:num>
  <w:num w:numId="65">
    <w:abstractNumId w:val="65"/>
  </w:num>
  <w:num w:numId="66">
    <w:abstractNumId w:val="22"/>
  </w:num>
  <w:num w:numId="67">
    <w:abstractNumId w:val="63"/>
  </w:num>
  <w:num w:numId="68">
    <w:abstractNumId w:val="36"/>
  </w:num>
  <w:num w:numId="69">
    <w:abstractNumId w:val="39"/>
  </w:num>
  <w:num w:numId="70">
    <w:abstractNumId w:val="37"/>
  </w:num>
  <w:num w:numId="71">
    <w:abstractNumId w:val="79"/>
  </w:num>
  <w:num w:numId="72">
    <w:abstractNumId w:val="14"/>
  </w:num>
  <w:num w:numId="73">
    <w:abstractNumId w:val="29"/>
  </w:num>
  <w:num w:numId="74">
    <w:abstractNumId w:val="11"/>
  </w:num>
  <w:num w:numId="75">
    <w:abstractNumId w:val="33"/>
  </w:num>
  <w:num w:numId="76">
    <w:abstractNumId w:val="9"/>
  </w:num>
  <w:num w:numId="77">
    <w:abstractNumId w:val="2"/>
  </w:num>
  <w:num w:numId="78">
    <w:abstractNumId w:val="78"/>
  </w:num>
  <w:num w:numId="79">
    <w:abstractNumId w:val="12"/>
  </w:num>
  <w:num w:numId="80">
    <w:abstractNumId w:val="4"/>
  </w:num>
  <w:num w:numId="81">
    <w:abstractNumId w:val="47"/>
  </w:num>
  <w:num w:numId="82">
    <w:abstractNumId w:val="58"/>
  </w:num>
  <w:num w:numId="83">
    <w:abstractNumId w:val="30"/>
  </w:num>
  <w:num w:numId="84">
    <w:abstractNumId w:val="8"/>
  </w:num>
  <w:num w:numId="85">
    <w:abstractNumId w:val="5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F7"/>
    <w:rsid w:val="00001364"/>
    <w:rsid w:val="00001639"/>
    <w:rsid w:val="00001E5B"/>
    <w:rsid w:val="000033FD"/>
    <w:rsid w:val="00003414"/>
    <w:rsid w:val="0000398D"/>
    <w:rsid w:val="00003E14"/>
    <w:rsid w:val="0000449E"/>
    <w:rsid w:val="0000653E"/>
    <w:rsid w:val="00006809"/>
    <w:rsid w:val="0000751A"/>
    <w:rsid w:val="00007D67"/>
    <w:rsid w:val="00010994"/>
    <w:rsid w:val="00010D7A"/>
    <w:rsid w:val="0001185D"/>
    <w:rsid w:val="0001199A"/>
    <w:rsid w:val="00011C3A"/>
    <w:rsid w:val="00012E17"/>
    <w:rsid w:val="0001363F"/>
    <w:rsid w:val="000137BB"/>
    <w:rsid w:val="00013A0F"/>
    <w:rsid w:val="00013B2B"/>
    <w:rsid w:val="00014296"/>
    <w:rsid w:val="00014512"/>
    <w:rsid w:val="00014BCF"/>
    <w:rsid w:val="00015EB6"/>
    <w:rsid w:val="00016457"/>
    <w:rsid w:val="000167D0"/>
    <w:rsid w:val="000173E8"/>
    <w:rsid w:val="00022907"/>
    <w:rsid w:val="00023A9D"/>
    <w:rsid w:val="00023DED"/>
    <w:rsid w:val="000243E8"/>
    <w:rsid w:val="00024E47"/>
    <w:rsid w:val="000251D0"/>
    <w:rsid w:val="00025CB4"/>
    <w:rsid w:val="000263DB"/>
    <w:rsid w:val="00026C71"/>
    <w:rsid w:val="00026C99"/>
    <w:rsid w:val="00027074"/>
    <w:rsid w:val="0002766B"/>
    <w:rsid w:val="0002772A"/>
    <w:rsid w:val="000303AC"/>
    <w:rsid w:val="000305AF"/>
    <w:rsid w:val="0003080E"/>
    <w:rsid w:val="00030E3D"/>
    <w:rsid w:val="00031DEC"/>
    <w:rsid w:val="00031E0D"/>
    <w:rsid w:val="000324AC"/>
    <w:rsid w:val="00032776"/>
    <w:rsid w:val="00032817"/>
    <w:rsid w:val="000329C5"/>
    <w:rsid w:val="000334EA"/>
    <w:rsid w:val="000339B3"/>
    <w:rsid w:val="00034C40"/>
    <w:rsid w:val="000350C9"/>
    <w:rsid w:val="00036449"/>
    <w:rsid w:val="00040194"/>
    <w:rsid w:val="000407F7"/>
    <w:rsid w:val="0004143C"/>
    <w:rsid w:val="0004187F"/>
    <w:rsid w:val="0004240F"/>
    <w:rsid w:val="000430DB"/>
    <w:rsid w:val="000447CC"/>
    <w:rsid w:val="000448D3"/>
    <w:rsid w:val="00044BAA"/>
    <w:rsid w:val="000453D1"/>
    <w:rsid w:val="00046C1F"/>
    <w:rsid w:val="00047D01"/>
    <w:rsid w:val="00047F9E"/>
    <w:rsid w:val="00051A71"/>
    <w:rsid w:val="00052456"/>
    <w:rsid w:val="00053823"/>
    <w:rsid w:val="00053ACA"/>
    <w:rsid w:val="000541B6"/>
    <w:rsid w:val="00054B65"/>
    <w:rsid w:val="000555F7"/>
    <w:rsid w:val="00055C95"/>
    <w:rsid w:val="000561AC"/>
    <w:rsid w:val="00056CAF"/>
    <w:rsid w:val="00056CDA"/>
    <w:rsid w:val="00057358"/>
    <w:rsid w:val="00061380"/>
    <w:rsid w:val="0006154A"/>
    <w:rsid w:val="00063668"/>
    <w:rsid w:val="00063EE0"/>
    <w:rsid w:val="00063F10"/>
    <w:rsid w:val="0006571A"/>
    <w:rsid w:val="000660F2"/>
    <w:rsid w:val="00066860"/>
    <w:rsid w:val="0007236B"/>
    <w:rsid w:val="00072D8C"/>
    <w:rsid w:val="000730C0"/>
    <w:rsid w:val="000741E4"/>
    <w:rsid w:val="000742D0"/>
    <w:rsid w:val="00074E99"/>
    <w:rsid w:val="00075C75"/>
    <w:rsid w:val="00076133"/>
    <w:rsid w:val="0007616E"/>
    <w:rsid w:val="000764C4"/>
    <w:rsid w:val="000766B1"/>
    <w:rsid w:val="00076CD6"/>
    <w:rsid w:val="00076D86"/>
    <w:rsid w:val="0007714D"/>
    <w:rsid w:val="00077895"/>
    <w:rsid w:val="00077F65"/>
    <w:rsid w:val="0008268C"/>
    <w:rsid w:val="000828C7"/>
    <w:rsid w:val="00083993"/>
    <w:rsid w:val="00084582"/>
    <w:rsid w:val="000848F5"/>
    <w:rsid w:val="00086010"/>
    <w:rsid w:val="000870F4"/>
    <w:rsid w:val="0008717D"/>
    <w:rsid w:val="0008725F"/>
    <w:rsid w:val="000874B6"/>
    <w:rsid w:val="0008751F"/>
    <w:rsid w:val="00087A57"/>
    <w:rsid w:val="0009004D"/>
    <w:rsid w:val="00090156"/>
    <w:rsid w:val="00090DAF"/>
    <w:rsid w:val="00092C5B"/>
    <w:rsid w:val="000936D1"/>
    <w:rsid w:val="00094340"/>
    <w:rsid w:val="0009565E"/>
    <w:rsid w:val="00095AC5"/>
    <w:rsid w:val="00095C8E"/>
    <w:rsid w:val="000A0382"/>
    <w:rsid w:val="000A0696"/>
    <w:rsid w:val="000A0C7D"/>
    <w:rsid w:val="000A1764"/>
    <w:rsid w:val="000A1970"/>
    <w:rsid w:val="000A1CB8"/>
    <w:rsid w:val="000A2373"/>
    <w:rsid w:val="000A30F5"/>
    <w:rsid w:val="000A51E4"/>
    <w:rsid w:val="000A5807"/>
    <w:rsid w:val="000A598C"/>
    <w:rsid w:val="000A608E"/>
    <w:rsid w:val="000A72EF"/>
    <w:rsid w:val="000A7403"/>
    <w:rsid w:val="000A74EB"/>
    <w:rsid w:val="000B02F8"/>
    <w:rsid w:val="000B0C2D"/>
    <w:rsid w:val="000B0CB4"/>
    <w:rsid w:val="000B22F3"/>
    <w:rsid w:val="000B2524"/>
    <w:rsid w:val="000B454E"/>
    <w:rsid w:val="000B45ED"/>
    <w:rsid w:val="000B4D43"/>
    <w:rsid w:val="000B502B"/>
    <w:rsid w:val="000B5837"/>
    <w:rsid w:val="000B5ADF"/>
    <w:rsid w:val="000B5B5F"/>
    <w:rsid w:val="000B6B08"/>
    <w:rsid w:val="000B6DA4"/>
    <w:rsid w:val="000B75C2"/>
    <w:rsid w:val="000C027C"/>
    <w:rsid w:val="000C030E"/>
    <w:rsid w:val="000C07FC"/>
    <w:rsid w:val="000C0E81"/>
    <w:rsid w:val="000C20C5"/>
    <w:rsid w:val="000C22C2"/>
    <w:rsid w:val="000C2E8B"/>
    <w:rsid w:val="000C2ECC"/>
    <w:rsid w:val="000C3277"/>
    <w:rsid w:val="000C3776"/>
    <w:rsid w:val="000C591A"/>
    <w:rsid w:val="000C635B"/>
    <w:rsid w:val="000C63B4"/>
    <w:rsid w:val="000C7279"/>
    <w:rsid w:val="000C757F"/>
    <w:rsid w:val="000C786D"/>
    <w:rsid w:val="000C7DF3"/>
    <w:rsid w:val="000C7E88"/>
    <w:rsid w:val="000D00FF"/>
    <w:rsid w:val="000D03F5"/>
    <w:rsid w:val="000D0F64"/>
    <w:rsid w:val="000D1529"/>
    <w:rsid w:val="000D18CB"/>
    <w:rsid w:val="000D1D1D"/>
    <w:rsid w:val="000D208E"/>
    <w:rsid w:val="000D24EB"/>
    <w:rsid w:val="000D3499"/>
    <w:rsid w:val="000D437F"/>
    <w:rsid w:val="000D4487"/>
    <w:rsid w:val="000D7D3E"/>
    <w:rsid w:val="000E0038"/>
    <w:rsid w:val="000E06DD"/>
    <w:rsid w:val="000E155E"/>
    <w:rsid w:val="000E19E8"/>
    <w:rsid w:val="000E1B02"/>
    <w:rsid w:val="000E1C8D"/>
    <w:rsid w:val="000E1EA8"/>
    <w:rsid w:val="000E1F4F"/>
    <w:rsid w:val="000E2ABD"/>
    <w:rsid w:val="000E2FDD"/>
    <w:rsid w:val="000E361B"/>
    <w:rsid w:val="000E36D4"/>
    <w:rsid w:val="000E4B43"/>
    <w:rsid w:val="000E52E8"/>
    <w:rsid w:val="000E6328"/>
    <w:rsid w:val="000E6D3C"/>
    <w:rsid w:val="000E72E0"/>
    <w:rsid w:val="000E7CF7"/>
    <w:rsid w:val="000E7FE0"/>
    <w:rsid w:val="000F0050"/>
    <w:rsid w:val="000F0A82"/>
    <w:rsid w:val="000F0CCE"/>
    <w:rsid w:val="000F1570"/>
    <w:rsid w:val="000F18A1"/>
    <w:rsid w:val="000F2255"/>
    <w:rsid w:val="000F36B6"/>
    <w:rsid w:val="000F45EC"/>
    <w:rsid w:val="000F483D"/>
    <w:rsid w:val="000F4966"/>
    <w:rsid w:val="000F4CAD"/>
    <w:rsid w:val="000F5351"/>
    <w:rsid w:val="000F59BB"/>
    <w:rsid w:val="000F5A4B"/>
    <w:rsid w:val="000F6F5E"/>
    <w:rsid w:val="001007E6"/>
    <w:rsid w:val="00100B9D"/>
    <w:rsid w:val="00101122"/>
    <w:rsid w:val="00101146"/>
    <w:rsid w:val="00101372"/>
    <w:rsid w:val="0010171C"/>
    <w:rsid w:val="001020F3"/>
    <w:rsid w:val="00102611"/>
    <w:rsid w:val="0010278B"/>
    <w:rsid w:val="001050F6"/>
    <w:rsid w:val="0010586D"/>
    <w:rsid w:val="00105A95"/>
    <w:rsid w:val="00105FFD"/>
    <w:rsid w:val="00106038"/>
    <w:rsid w:val="00110BA3"/>
    <w:rsid w:val="00111D1D"/>
    <w:rsid w:val="001121A1"/>
    <w:rsid w:val="00112341"/>
    <w:rsid w:val="001130F2"/>
    <w:rsid w:val="00114EB6"/>
    <w:rsid w:val="00115311"/>
    <w:rsid w:val="00117115"/>
    <w:rsid w:val="00117617"/>
    <w:rsid w:val="00117B6E"/>
    <w:rsid w:val="00121376"/>
    <w:rsid w:val="0012177E"/>
    <w:rsid w:val="00121898"/>
    <w:rsid w:val="0012283B"/>
    <w:rsid w:val="00122F01"/>
    <w:rsid w:val="00123530"/>
    <w:rsid w:val="001237A6"/>
    <w:rsid w:val="00123D53"/>
    <w:rsid w:val="001254E9"/>
    <w:rsid w:val="00125E59"/>
    <w:rsid w:val="00125EE2"/>
    <w:rsid w:val="0012614A"/>
    <w:rsid w:val="00126C90"/>
    <w:rsid w:val="00130160"/>
    <w:rsid w:val="0013159B"/>
    <w:rsid w:val="00131ADA"/>
    <w:rsid w:val="001322FF"/>
    <w:rsid w:val="00132906"/>
    <w:rsid w:val="001332E5"/>
    <w:rsid w:val="00133B04"/>
    <w:rsid w:val="00133C81"/>
    <w:rsid w:val="00133F83"/>
    <w:rsid w:val="001348A4"/>
    <w:rsid w:val="00134FFA"/>
    <w:rsid w:val="0013547B"/>
    <w:rsid w:val="00135D30"/>
    <w:rsid w:val="001373FC"/>
    <w:rsid w:val="001405F2"/>
    <w:rsid w:val="00140AB8"/>
    <w:rsid w:val="00141143"/>
    <w:rsid w:val="00141162"/>
    <w:rsid w:val="00142084"/>
    <w:rsid w:val="00142618"/>
    <w:rsid w:val="00143A44"/>
    <w:rsid w:val="00144748"/>
    <w:rsid w:val="00145C14"/>
    <w:rsid w:val="00145EA6"/>
    <w:rsid w:val="00146FE3"/>
    <w:rsid w:val="00150481"/>
    <w:rsid w:val="00150B7D"/>
    <w:rsid w:val="00150C8C"/>
    <w:rsid w:val="00150E7E"/>
    <w:rsid w:val="001510B8"/>
    <w:rsid w:val="001517C1"/>
    <w:rsid w:val="001517DB"/>
    <w:rsid w:val="00151A96"/>
    <w:rsid w:val="00153543"/>
    <w:rsid w:val="00153EE4"/>
    <w:rsid w:val="00154F10"/>
    <w:rsid w:val="0015518B"/>
    <w:rsid w:val="001555C8"/>
    <w:rsid w:val="00155884"/>
    <w:rsid w:val="00155ADA"/>
    <w:rsid w:val="001569C8"/>
    <w:rsid w:val="0015702C"/>
    <w:rsid w:val="0015704D"/>
    <w:rsid w:val="00157437"/>
    <w:rsid w:val="0016077E"/>
    <w:rsid w:val="001612D4"/>
    <w:rsid w:val="00161573"/>
    <w:rsid w:val="00161777"/>
    <w:rsid w:val="001620EC"/>
    <w:rsid w:val="0016294B"/>
    <w:rsid w:val="00163012"/>
    <w:rsid w:val="00164B83"/>
    <w:rsid w:val="00165560"/>
    <w:rsid w:val="00167088"/>
    <w:rsid w:val="00170446"/>
    <w:rsid w:val="00170C93"/>
    <w:rsid w:val="00170D46"/>
    <w:rsid w:val="0017119E"/>
    <w:rsid w:val="00171273"/>
    <w:rsid w:val="00171437"/>
    <w:rsid w:val="00172AA6"/>
    <w:rsid w:val="00173B9F"/>
    <w:rsid w:val="00173FC8"/>
    <w:rsid w:val="00174C08"/>
    <w:rsid w:val="00177282"/>
    <w:rsid w:val="001776B4"/>
    <w:rsid w:val="0018085B"/>
    <w:rsid w:val="00180DB9"/>
    <w:rsid w:val="00180FFF"/>
    <w:rsid w:val="00181E2A"/>
    <w:rsid w:val="00181FBF"/>
    <w:rsid w:val="00182199"/>
    <w:rsid w:val="00182711"/>
    <w:rsid w:val="001828DB"/>
    <w:rsid w:val="00183B27"/>
    <w:rsid w:val="00184179"/>
    <w:rsid w:val="00184E16"/>
    <w:rsid w:val="001850B2"/>
    <w:rsid w:val="00185309"/>
    <w:rsid w:val="001855AA"/>
    <w:rsid w:val="0018665B"/>
    <w:rsid w:val="00186AF4"/>
    <w:rsid w:val="00186BBD"/>
    <w:rsid w:val="00186D49"/>
    <w:rsid w:val="001875F4"/>
    <w:rsid w:val="001900D2"/>
    <w:rsid w:val="001907CC"/>
    <w:rsid w:val="00190B3A"/>
    <w:rsid w:val="00191841"/>
    <w:rsid w:val="001925FC"/>
    <w:rsid w:val="00192796"/>
    <w:rsid w:val="00193213"/>
    <w:rsid w:val="001938C0"/>
    <w:rsid w:val="00193FE9"/>
    <w:rsid w:val="001941DA"/>
    <w:rsid w:val="00194987"/>
    <w:rsid w:val="00194DFC"/>
    <w:rsid w:val="001959C0"/>
    <w:rsid w:val="00195AF2"/>
    <w:rsid w:val="00196215"/>
    <w:rsid w:val="00196792"/>
    <w:rsid w:val="001A06DD"/>
    <w:rsid w:val="001A06F8"/>
    <w:rsid w:val="001A0D65"/>
    <w:rsid w:val="001A0EEC"/>
    <w:rsid w:val="001A1365"/>
    <w:rsid w:val="001A33D0"/>
    <w:rsid w:val="001A3CCF"/>
    <w:rsid w:val="001A54A4"/>
    <w:rsid w:val="001A566A"/>
    <w:rsid w:val="001A57E7"/>
    <w:rsid w:val="001A5BB3"/>
    <w:rsid w:val="001A73CE"/>
    <w:rsid w:val="001B0493"/>
    <w:rsid w:val="001B086D"/>
    <w:rsid w:val="001B0A0C"/>
    <w:rsid w:val="001B0D88"/>
    <w:rsid w:val="001B0F81"/>
    <w:rsid w:val="001B1ECD"/>
    <w:rsid w:val="001B1FB0"/>
    <w:rsid w:val="001B210D"/>
    <w:rsid w:val="001B22A3"/>
    <w:rsid w:val="001B27FF"/>
    <w:rsid w:val="001B36AD"/>
    <w:rsid w:val="001B3FC9"/>
    <w:rsid w:val="001B43E1"/>
    <w:rsid w:val="001B4C7C"/>
    <w:rsid w:val="001B4E06"/>
    <w:rsid w:val="001B5033"/>
    <w:rsid w:val="001B51CE"/>
    <w:rsid w:val="001B7A72"/>
    <w:rsid w:val="001B7A96"/>
    <w:rsid w:val="001B7BF5"/>
    <w:rsid w:val="001C06D0"/>
    <w:rsid w:val="001C10FF"/>
    <w:rsid w:val="001C13E4"/>
    <w:rsid w:val="001C1931"/>
    <w:rsid w:val="001C1B46"/>
    <w:rsid w:val="001C1F79"/>
    <w:rsid w:val="001C2102"/>
    <w:rsid w:val="001C2C95"/>
    <w:rsid w:val="001C3632"/>
    <w:rsid w:val="001C3735"/>
    <w:rsid w:val="001C49C2"/>
    <w:rsid w:val="001C61AD"/>
    <w:rsid w:val="001C6AD4"/>
    <w:rsid w:val="001C7656"/>
    <w:rsid w:val="001C7B6C"/>
    <w:rsid w:val="001D08E2"/>
    <w:rsid w:val="001D0EFE"/>
    <w:rsid w:val="001D10F4"/>
    <w:rsid w:val="001D1990"/>
    <w:rsid w:val="001D2339"/>
    <w:rsid w:val="001D3247"/>
    <w:rsid w:val="001D4CF8"/>
    <w:rsid w:val="001D54CA"/>
    <w:rsid w:val="001D6A81"/>
    <w:rsid w:val="001D6CBA"/>
    <w:rsid w:val="001D6D1D"/>
    <w:rsid w:val="001D6E27"/>
    <w:rsid w:val="001D7FD0"/>
    <w:rsid w:val="001E00D8"/>
    <w:rsid w:val="001E0C07"/>
    <w:rsid w:val="001E1AB7"/>
    <w:rsid w:val="001E1E61"/>
    <w:rsid w:val="001E2367"/>
    <w:rsid w:val="001E2FA9"/>
    <w:rsid w:val="001E37C7"/>
    <w:rsid w:val="001E665E"/>
    <w:rsid w:val="001E6AF2"/>
    <w:rsid w:val="001E6CA2"/>
    <w:rsid w:val="001E7141"/>
    <w:rsid w:val="001E7259"/>
    <w:rsid w:val="001E75DA"/>
    <w:rsid w:val="001F130E"/>
    <w:rsid w:val="001F1942"/>
    <w:rsid w:val="001F1C89"/>
    <w:rsid w:val="001F1EEF"/>
    <w:rsid w:val="001F2149"/>
    <w:rsid w:val="001F23E4"/>
    <w:rsid w:val="001F2A2F"/>
    <w:rsid w:val="001F2E90"/>
    <w:rsid w:val="001F3295"/>
    <w:rsid w:val="001F4427"/>
    <w:rsid w:val="001F4647"/>
    <w:rsid w:val="001F5217"/>
    <w:rsid w:val="001F5EFF"/>
    <w:rsid w:val="001F651C"/>
    <w:rsid w:val="001F6535"/>
    <w:rsid w:val="001F653E"/>
    <w:rsid w:val="001F6B3D"/>
    <w:rsid w:val="001F6F40"/>
    <w:rsid w:val="001F70CC"/>
    <w:rsid w:val="001F7AE3"/>
    <w:rsid w:val="002005A8"/>
    <w:rsid w:val="00200F3E"/>
    <w:rsid w:val="0020111A"/>
    <w:rsid w:val="0020187C"/>
    <w:rsid w:val="00201D5A"/>
    <w:rsid w:val="00203247"/>
    <w:rsid w:val="0020463E"/>
    <w:rsid w:val="00204780"/>
    <w:rsid w:val="002073C8"/>
    <w:rsid w:val="0020780D"/>
    <w:rsid w:val="00207925"/>
    <w:rsid w:val="00207B40"/>
    <w:rsid w:val="00211E85"/>
    <w:rsid w:val="00212F48"/>
    <w:rsid w:val="002136E6"/>
    <w:rsid w:val="00214249"/>
    <w:rsid w:val="002145F9"/>
    <w:rsid w:val="00215056"/>
    <w:rsid w:val="00215389"/>
    <w:rsid w:val="00216230"/>
    <w:rsid w:val="00216259"/>
    <w:rsid w:val="0021734B"/>
    <w:rsid w:val="00217915"/>
    <w:rsid w:val="00217E74"/>
    <w:rsid w:val="00220188"/>
    <w:rsid w:val="002206BF"/>
    <w:rsid w:val="00220BF6"/>
    <w:rsid w:val="00220DBD"/>
    <w:rsid w:val="00221645"/>
    <w:rsid w:val="0022190A"/>
    <w:rsid w:val="00223602"/>
    <w:rsid w:val="00223B85"/>
    <w:rsid w:val="00223DFB"/>
    <w:rsid w:val="0022446C"/>
    <w:rsid w:val="002246CB"/>
    <w:rsid w:val="002250B9"/>
    <w:rsid w:val="0022629D"/>
    <w:rsid w:val="002267B0"/>
    <w:rsid w:val="00227515"/>
    <w:rsid w:val="0023128A"/>
    <w:rsid w:val="00231B81"/>
    <w:rsid w:val="00232C33"/>
    <w:rsid w:val="0023380C"/>
    <w:rsid w:val="00233CB2"/>
    <w:rsid w:val="002340CC"/>
    <w:rsid w:val="00234AC5"/>
    <w:rsid w:val="0023511D"/>
    <w:rsid w:val="002356C8"/>
    <w:rsid w:val="00236944"/>
    <w:rsid w:val="00236C6D"/>
    <w:rsid w:val="00236EE4"/>
    <w:rsid w:val="002371C1"/>
    <w:rsid w:val="00237C42"/>
    <w:rsid w:val="00240AE8"/>
    <w:rsid w:val="002423B7"/>
    <w:rsid w:val="00242969"/>
    <w:rsid w:val="00243E4F"/>
    <w:rsid w:val="002442C0"/>
    <w:rsid w:val="00244400"/>
    <w:rsid w:val="00245753"/>
    <w:rsid w:val="00245B8E"/>
    <w:rsid w:val="00247487"/>
    <w:rsid w:val="00247C1D"/>
    <w:rsid w:val="002505ED"/>
    <w:rsid w:val="002506B6"/>
    <w:rsid w:val="002512A9"/>
    <w:rsid w:val="0025136B"/>
    <w:rsid w:val="0025298B"/>
    <w:rsid w:val="00254C75"/>
    <w:rsid w:val="002554DD"/>
    <w:rsid w:val="00255AAD"/>
    <w:rsid w:val="00255E0E"/>
    <w:rsid w:val="00257A0F"/>
    <w:rsid w:val="00261274"/>
    <w:rsid w:val="00263019"/>
    <w:rsid w:val="00264268"/>
    <w:rsid w:val="00265346"/>
    <w:rsid w:val="002656CC"/>
    <w:rsid w:val="002660A1"/>
    <w:rsid w:val="002667D1"/>
    <w:rsid w:val="0026768B"/>
    <w:rsid w:val="00270A0B"/>
    <w:rsid w:val="00271060"/>
    <w:rsid w:val="00271B11"/>
    <w:rsid w:val="00272F38"/>
    <w:rsid w:val="00273662"/>
    <w:rsid w:val="00274424"/>
    <w:rsid w:val="0027499C"/>
    <w:rsid w:val="00274B8A"/>
    <w:rsid w:val="00275798"/>
    <w:rsid w:val="00275F08"/>
    <w:rsid w:val="002801B1"/>
    <w:rsid w:val="002814AF"/>
    <w:rsid w:val="0028172C"/>
    <w:rsid w:val="00281DBE"/>
    <w:rsid w:val="00282062"/>
    <w:rsid w:val="002844B4"/>
    <w:rsid w:val="00284F5F"/>
    <w:rsid w:val="00285610"/>
    <w:rsid w:val="0028630A"/>
    <w:rsid w:val="0028641C"/>
    <w:rsid w:val="0028645B"/>
    <w:rsid w:val="00286649"/>
    <w:rsid w:val="00286E77"/>
    <w:rsid w:val="002878A3"/>
    <w:rsid w:val="002906AD"/>
    <w:rsid w:val="00291823"/>
    <w:rsid w:val="00291EA5"/>
    <w:rsid w:val="002926D5"/>
    <w:rsid w:val="00292714"/>
    <w:rsid w:val="00292F68"/>
    <w:rsid w:val="002935EF"/>
    <w:rsid w:val="00293AA3"/>
    <w:rsid w:val="00293B1D"/>
    <w:rsid w:val="00293ECE"/>
    <w:rsid w:val="002946A6"/>
    <w:rsid w:val="00294E3C"/>
    <w:rsid w:val="002954DF"/>
    <w:rsid w:val="00295593"/>
    <w:rsid w:val="00295C56"/>
    <w:rsid w:val="0029667B"/>
    <w:rsid w:val="002A016E"/>
    <w:rsid w:val="002A1520"/>
    <w:rsid w:val="002A16BD"/>
    <w:rsid w:val="002A1894"/>
    <w:rsid w:val="002A1B44"/>
    <w:rsid w:val="002A1F8F"/>
    <w:rsid w:val="002A2254"/>
    <w:rsid w:val="002A3014"/>
    <w:rsid w:val="002A3438"/>
    <w:rsid w:val="002A37DE"/>
    <w:rsid w:val="002A431B"/>
    <w:rsid w:val="002A5038"/>
    <w:rsid w:val="002A54C5"/>
    <w:rsid w:val="002A5A5E"/>
    <w:rsid w:val="002A5E89"/>
    <w:rsid w:val="002A63BE"/>
    <w:rsid w:val="002A798C"/>
    <w:rsid w:val="002A7B4C"/>
    <w:rsid w:val="002A7BA4"/>
    <w:rsid w:val="002A7CD8"/>
    <w:rsid w:val="002B01A0"/>
    <w:rsid w:val="002B0550"/>
    <w:rsid w:val="002B1B6E"/>
    <w:rsid w:val="002B207D"/>
    <w:rsid w:val="002B2602"/>
    <w:rsid w:val="002B3572"/>
    <w:rsid w:val="002B38E6"/>
    <w:rsid w:val="002B5D18"/>
    <w:rsid w:val="002B5F28"/>
    <w:rsid w:val="002B6545"/>
    <w:rsid w:val="002B6EB9"/>
    <w:rsid w:val="002B7104"/>
    <w:rsid w:val="002B7C8C"/>
    <w:rsid w:val="002B7E9B"/>
    <w:rsid w:val="002B7F6C"/>
    <w:rsid w:val="002C0254"/>
    <w:rsid w:val="002C0399"/>
    <w:rsid w:val="002C0560"/>
    <w:rsid w:val="002C1FEA"/>
    <w:rsid w:val="002C25EE"/>
    <w:rsid w:val="002C3B1B"/>
    <w:rsid w:val="002C3BCD"/>
    <w:rsid w:val="002C3C64"/>
    <w:rsid w:val="002C439D"/>
    <w:rsid w:val="002C4620"/>
    <w:rsid w:val="002C4ACF"/>
    <w:rsid w:val="002C6049"/>
    <w:rsid w:val="002C66EF"/>
    <w:rsid w:val="002C6BB2"/>
    <w:rsid w:val="002D1338"/>
    <w:rsid w:val="002D16C2"/>
    <w:rsid w:val="002D1D60"/>
    <w:rsid w:val="002D330E"/>
    <w:rsid w:val="002D3C5D"/>
    <w:rsid w:val="002D4925"/>
    <w:rsid w:val="002D5B47"/>
    <w:rsid w:val="002D64B1"/>
    <w:rsid w:val="002D68D5"/>
    <w:rsid w:val="002D6B93"/>
    <w:rsid w:val="002D7396"/>
    <w:rsid w:val="002E00CB"/>
    <w:rsid w:val="002E02D1"/>
    <w:rsid w:val="002E046F"/>
    <w:rsid w:val="002E07B3"/>
    <w:rsid w:val="002E0FFD"/>
    <w:rsid w:val="002E114E"/>
    <w:rsid w:val="002E47B6"/>
    <w:rsid w:val="002E51FF"/>
    <w:rsid w:val="002E5825"/>
    <w:rsid w:val="002E5B2F"/>
    <w:rsid w:val="002E5EAC"/>
    <w:rsid w:val="002E5F1A"/>
    <w:rsid w:val="002E6405"/>
    <w:rsid w:val="002E7647"/>
    <w:rsid w:val="002E795C"/>
    <w:rsid w:val="002E79C4"/>
    <w:rsid w:val="002F0932"/>
    <w:rsid w:val="002F18EE"/>
    <w:rsid w:val="002F1A11"/>
    <w:rsid w:val="002F1B25"/>
    <w:rsid w:val="002F2050"/>
    <w:rsid w:val="002F2157"/>
    <w:rsid w:val="002F2586"/>
    <w:rsid w:val="002F30D5"/>
    <w:rsid w:val="002F4F03"/>
    <w:rsid w:val="002F5621"/>
    <w:rsid w:val="002F65FE"/>
    <w:rsid w:val="00300178"/>
    <w:rsid w:val="0030044C"/>
    <w:rsid w:val="003012F6"/>
    <w:rsid w:val="003015B5"/>
    <w:rsid w:val="003018D0"/>
    <w:rsid w:val="00301CED"/>
    <w:rsid w:val="00302291"/>
    <w:rsid w:val="003033A9"/>
    <w:rsid w:val="003046FA"/>
    <w:rsid w:val="003063C6"/>
    <w:rsid w:val="00306AC4"/>
    <w:rsid w:val="00306EA6"/>
    <w:rsid w:val="0031032B"/>
    <w:rsid w:val="003118CB"/>
    <w:rsid w:val="00311A89"/>
    <w:rsid w:val="00311E81"/>
    <w:rsid w:val="00312BB8"/>
    <w:rsid w:val="00312FFC"/>
    <w:rsid w:val="003132CF"/>
    <w:rsid w:val="00313D23"/>
    <w:rsid w:val="003154AE"/>
    <w:rsid w:val="003159A3"/>
    <w:rsid w:val="00316490"/>
    <w:rsid w:val="003166FD"/>
    <w:rsid w:val="00317F52"/>
    <w:rsid w:val="003205C3"/>
    <w:rsid w:val="00320835"/>
    <w:rsid w:val="00320A10"/>
    <w:rsid w:val="00321A16"/>
    <w:rsid w:val="00322712"/>
    <w:rsid w:val="00322F4C"/>
    <w:rsid w:val="0032389C"/>
    <w:rsid w:val="003246E1"/>
    <w:rsid w:val="00324A79"/>
    <w:rsid w:val="00324CBD"/>
    <w:rsid w:val="00325D70"/>
    <w:rsid w:val="00325EDB"/>
    <w:rsid w:val="0032637F"/>
    <w:rsid w:val="00326438"/>
    <w:rsid w:val="00326868"/>
    <w:rsid w:val="003272FE"/>
    <w:rsid w:val="00327427"/>
    <w:rsid w:val="0032788B"/>
    <w:rsid w:val="00327918"/>
    <w:rsid w:val="003306CC"/>
    <w:rsid w:val="0033133D"/>
    <w:rsid w:val="00331651"/>
    <w:rsid w:val="00332110"/>
    <w:rsid w:val="003329E6"/>
    <w:rsid w:val="00335478"/>
    <w:rsid w:val="00335C09"/>
    <w:rsid w:val="003362E3"/>
    <w:rsid w:val="003371DD"/>
    <w:rsid w:val="00337C09"/>
    <w:rsid w:val="00337D99"/>
    <w:rsid w:val="00343D87"/>
    <w:rsid w:val="00344276"/>
    <w:rsid w:val="003444B3"/>
    <w:rsid w:val="003449B7"/>
    <w:rsid w:val="00346B87"/>
    <w:rsid w:val="0034702A"/>
    <w:rsid w:val="0034745E"/>
    <w:rsid w:val="0035000A"/>
    <w:rsid w:val="003522C5"/>
    <w:rsid w:val="00352899"/>
    <w:rsid w:val="00352F98"/>
    <w:rsid w:val="003531C1"/>
    <w:rsid w:val="003532F7"/>
    <w:rsid w:val="0035391E"/>
    <w:rsid w:val="00354E84"/>
    <w:rsid w:val="003569FF"/>
    <w:rsid w:val="00357CC5"/>
    <w:rsid w:val="00360759"/>
    <w:rsid w:val="00361751"/>
    <w:rsid w:val="0036198A"/>
    <w:rsid w:val="00361C15"/>
    <w:rsid w:val="00361CF4"/>
    <w:rsid w:val="00361D1D"/>
    <w:rsid w:val="00362FF1"/>
    <w:rsid w:val="00363018"/>
    <w:rsid w:val="0036459C"/>
    <w:rsid w:val="00365E39"/>
    <w:rsid w:val="00367BBF"/>
    <w:rsid w:val="00370703"/>
    <w:rsid w:val="00370A80"/>
    <w:rsid w:val="00371A0F"/>
    <w:rsid w:val="00371EB3"/>
    <w:rsid w:val="00372748"/>
    <w:rsid w:val="00372B35"/>
    <w:rsid w:val="00372D73"/>
    <w:rsid w:val="00375437"/>
    <w:rsid w:val="00375923"/>
    <w:rsid w:val="00375EB8"/>
    <w:rsid w:val="003762B1"/>
    <w:rsid w:val="003764C1"/>
    <w:rsid w:val="00377749"/>
    <w:rsid w:val="003778A1"/>
    <w:rsid w:val="00377F95"/>
    <w:rsid w:val="003801A9"/>
    <w:rsid w:val="0038174C"/>
    <w:rsid w:val="00385116"/>
    <w:rsid w:val="00385661"/>
    <w:rsid w:val="00385D25"/>
    <w:rsid w:val="00387CEF"/>
    <w:rsid w:val="00390038"/>
    <w:rsid w:val="00390882"/>
    <w:rsid w:val="00391A4C"/>
    <w:rsid w:val="00392432"/>
    <w:rsid w:val="00393B8B"/>
    <w:rsid w:val="003945CA"/>
    <w:rsid w:val="00395784"/>
    <w:rsid w:val="003961C5"/>
    <w:rsid w:val="00397575"/>
    <w:rsid w:val="003A046E"/>
    <w:rsid w:val="003A28B3"/>
    <w:rsid w:val="003A51C4"/>
    <w:rsid w:val="003A553F"/>
    <w:rsid w:val="003A5DBD"/>
    <w:rsid w:val="003A6CB5"/>
    <w:rsid w:val="003B2689"/>
    <w:rsid w:val="003B3090"/>
    <w:rsid w:val="003B4207"/>
    <w:rsid w:val="003B4D05"/>
    <w:rsid w:val="003B51BF"/>
    <w:rsid w:val="003B59CD"/>
    <w:rsid w:val="003B62EA"/>
    <w:rsid w:val="003B6F47"/>
    <w:rsid w:val="003C0653"/>
    <w:rsid w:val="003C1BC3"/>
    <w:rsid w:val="003C326B"/>
    <w:rsid w:val="003C39A6"/>
    <w:rsid w:val="003C427A"/>
    <w:rsid w:val="003C4730"/>
    <w:rsid w:val="003C51D2"/>
    <w:rsid w:val="003C5BC7"/>
    <w:rsid w:val="003C7D12"/>
    <w:rsid w:val="003D112A"/>
    <w:rsid w:val="003D1B94"/>
    <w:rsid w:val="003D1C6D"/>
    <w:rsid w:val="003D2142"/>
    <w:rsid w:val="003D583E"/>
    <w:rsid w:val="003D6319"/>
    <w:rsid w:val="003D7861"/>
    <w:rsid w:val="003E060F"/>
    <w:rsid w:val="003E1293"/>
    <w:rsid w:val="003E19C0"/>
    <w:rsid w:val="003E3235"/>
    <w:rsid w:val="003E3AD7"/>
    <w:rsid w:val="003E3BF5"/>
    <w:rsid w:val="003E63E2"/>
    <w:rsid w:val="003E64EC"/>
    <w:rsid w:val="003E7498"/>
    <w:rsid w:val="003E78FF"/>
    <w:rsid w:val="003F001F"/>
    <w:rsid w:val="003F026D"/>
    <w:rsid w:val="003F0E0A"/>
    <w:rsid w:val="003F1633"/>
    <w:rsid w:val="003F1CDD"/>
    <w:rsid w:val="003F2456"/>
    <w:rsid w:val="003F2965"/>
    <w:rsid w:val="003F2A98"/>
    <w:rsid w:val="003F35A3"/>
    <w:rsid w:val="003F41E0"/>
    <w:rsid w:val="003F51B2"/>
    <w:rsid w:val="003F642B"/>
    <w:rsid w:val="003F65C7"/>
    <w:rsid w:val="003F6F2A"/>
    <w:rsid w:val="00400917"/>
    <w:rsid w:val="00401525"/>
    <w:rsid w:val="0040163D"/>
    <w:rsid w:val="00401E21"/>
    <w:rsid w:val="0040332E"/>
    <w:rsid w:val="004035FB"/>
    <w:rsid w:val="00404EC5"/>
    <w:rsid w:val="00405323"/>
    <w:rsid w:val="0040639E"/>
    <w:rsid w:val="00406E14"/>
    <w:rsid w:val="0041051B"/>
    <w:rsid w:val="004118E8"/>
    <w:rsid w:val="0041288C"/>
    <w:rsid w:val="00413062"/>
    <w:rsid w:val="00413A92"/>
    <w:rsid w:val="00413C2E"/>
    <w:rsid w:val="00414D8F"/>
    <w:rsid w:val="00416EA3"/>
    <w:rsid w:val="00416FD4"/>
    <w:rsid w:val="00417804"/>
    <w:rsid w:val="00417827"/>
    <w:rsid w:val="00417885"/>
    <w:rsid w:val="00417B0A"/>
    <w:rsid w:val="004203DF"/>
    <w:rsid w:val="00420590"/>
    <w:rsid w:val="00420960"/>
    <w:rsid w:val="00420BED"/>
    <w:rsid w:val="00420C63"/>
    <w:rsid w:val="004211B2"/>
    <w:rsid w:val="004211C9"/>
    <w:rsid w:val="004231EC"/>
    <w:rsid w:val="004233A8"/>
    <w:rsid w:val="00424403"/>
    <w:rsid w:val="00424A48"/>
    <w:rsid w:val="00424DBA"/>
    <w:rsid w:val="00425940"/>
    <w:rsid w:val="00426AC1"/>
    <w:rsid w:val="004273DD"/>
    <w:rsid w:val="004275ED"/>
    <w:rsid w:val="0042789B"/>
    <w:rsid w:val="0043109B"/>
    <w:rsid w:val="0043121F"/>
    <w:rsid w:val="00431860"/>
    <w:rsid w:val="00431A4C"/>
    <w:rsid w:val="0043244E"/>
    <w:rsid w:val="00432DCA"/>
    <w:rsid w:val="00432E0C"/>
    <w:rsid w:val="00433BD4"/>
    <w:rsid w:val="00435054"/>
    <w:rsid w:val="00435938"/>
    <w:rsid w:val="00436448"/>
    <w:rsid w:val="0043711F"/>
    <w:rsid w:val="004400BF"/>
    <w:rsid w:val="00440119"/>
    <w:rsid w:val="00440743"/>
    <w:rsid w:val="0044083C"/>
    <w:rsid w:val="00440AD9"/>
    <w:rsid w:val="004425EA"/>
    <w:rsid w:val="0044276C"/>
    <w:rsid w:val="00443466"/>
    <w:rsid w:val="00443846"/>
    <w:rsid w:val="00443866"/>
    <w:rsid w:val="00443F37"/>
    <w:rsid w:val="00444560"/>
    <w:rsid w:val="00445B13"/>
    <w:rsid w:val="00445C54"/>
    <w:rsid w:val="00446DE7"/>
    <w:rsid w:val="00447B09"/>
    <w:rsid w:val="00447B55"/>
    <w:rsid w:val="00447D8C"/>
    <w:rsid w:val="00450616"/>
    <w:rsid w:val="00450F30"/>
    <w:rsid w:val="00451FF5"/>
    <w:rsid w:val="00452181"/>
    <w:rsid w:val="004525ED"/>
    <w:rsid w:val="00452A03"/>
    <w:rsid w:val="00452A5E"/>
    <w:rsid w:val="00452FF9"/>
    <w:rsid w:val="0045330D"/>
    <w:rsid w:val="00453C90"/>
    <w:rsid w:val="0045527D"/>
    <w:rsid w:val="0045592B"/>
    <w:rsid w:val="00455CFB"/>
    <w:rsid w:val="004568A9"/>
    <w:rsid w:val="00456A05"/>
    <w:rsid w:val="0046127D"/>
    <w:rsid w:val="00462215"/>
    <w:rsid w:val="00462668"/>
    <w:rsid w:val="00463F6E"/>
    <w:rsid w:val="0046421B"/>
    <w:rsid w:val="0046588A"/>
    <w:rsid w:val="00466A4B"/>
    <w:rsid w:val="00466C0D"/>
    <w:rsid w:val="0046777C"/>
    <w:rsid w:val="004703B7"/>
    <w:rsid w:val="00470603"/>
    <w:rsid w:val="00471E92"/>
    <w:rsid w:val="00472B0B"/>
    <w:rsid w:val="00473170"/>
    <w:rsid w:val="004732D6"/>
    <w:rsid w:val="004733B8"/>
    <w:rsid w:val="00473B37"/>
    <w:rsid w:val="00473E67"/>
    <w:rsid w:val="00474152"/>
    <w:rsid w:val="00474E9A"/>
    <w:rsid w:val="0047501F"/>
    <w:rsid w:val="00475FBD"/>
    <w:rsid w:val="004770B2"/>
    <w:rsid w:val="004809C4"/>
    <w:rsid w:val="00481069"/>
    <w:rsid w:val="00481BB3"/>
    <w:rsid w:val="004828A1"/>
    <w:rsid w:val="0048323C"/>
    <w:rsid w:val="00483A15"/>
    <w:rsid w:val="00484126"/>
    <w:rsid w:val="004843E1"/>
    <w:rsid w:val="00484A9E"/>
    <w:rsid w:val="0048594C"/>
    <w:rsid w:val="0048614F"/>
    <w:rsid w:val="0048685A"/>
    <w:rsid w:val="00487C96"/>
    <w:rsid w:val="00487D04"/>
    <w:rsid w:val="00490299"/>
    <w:rsid w:val="004916C7"/>
    <w:rsid w:val="004916FA"/>
    <w:rsid w:val="00492035"/>
    <w:rsid w:val="0049218A"/>
    <w:rsid w:val="00492F47"/>
    <w:rsid w:val="0049392F"/>
    <w:rsid w:val="00493A85"/>
    <w:rsid w:val="00493E24"/>
    <w:rsid w:val="00494A6F"/>
    <w:rsid w:val="004966D6"/>
    <w:rsid w:val="00496877"/>
    <w:rsid w:val="00496B9E"/>
    <w:rsid w:val="00496D05"/>
    <w:rsid w:val="00497130"/>
    <w:rsid w:val="004A068B"/>
    <w:rsid w:val="004A191A"/>
    <w:rsid w:val="004A22D2"/>
    <w:rsid w:val="004A2FB1"/>
    <w:rsid w:val="004A408B"/>
    <w:rsid w:val="004A4D7B"/>
    <w:rsid w:val="004A65CA"/>
    <w:rsid w:val="004A6A62"/>
    <w:rsid w:val="004A6AC6"/>
    <w:rsid w:val="004A7CC7"/>
    <w:rsid w:val="004B012A"/>
    <w:rsid w:val="004B0A53"/>
    <w:rsid w:val="004B27C1"/>
    <w:rsid w:val="004B35A4"/>
    <w:rsid w:val="004B4623"/>
    <w:rsid w:val="004B5EC0"/>
    <w:rsid w:val="004B6E3C"/>
    <w:rsid w:val="004B7E8A"/>
    <w:rsid w:val="004C175D"/>
    <w:rsid w:val="004C1B10"/>
    <w:rsid w:val="004C30FF"/>
    <w:rsid w:val="004C32FB"/>
    <w:rsid w:val="004C374D"/>
    <w:rsid w:val="004C3DDE"/>
    <w:rsid w:val="004C503F"/>
    <w:rsid w:val="004C54B2"/>
    <w:rsid w:val="004C5DDE"/>
    <w:rsid w:val="004C6D00"/>
    <w:rsid w:val="004C73C8"/>
    <w:rsid w:val="004C7910"/>
    <w:rsid w:val="004D0846"/>
    <w:rsid w:val="004D1BAE"/>
    <w:rsid w:val="004D2C65"/>
    <w:rsid w:val="004D2F83"/>
    <w:rsid w:val="004D4ABF"/>
    <w:rsid w:val="004D4AD8"/>
    <w:rsid w:val="004D4AF0"/>
    <w:rsid w:val="004D5EF0"/>
    <w:rsid w:val="004D61EA"/>
    <w:rsid w:val="004D6CED"/>
    <w:rsid w:val="004E13CA"/>
    <w:rsid w:val="004E1F7E"/>
    <w:rsid w:val="004E1FD1"/>
    <w:rsid w:val="004E2454"/>
    <w:rsid w:val="004E3FD5"/>
    <w:rsid w:val="004E44A3"/>
    <w:rsid w:val="004E515E"/>
    <w:rsid w:val="004E57B0"/>
    <w:rsid w:val="004E5A12"/>
    <w:rsid w:val="004E5AA4"/>
    <w:rsid w:val="004E5CEE"/>
    <w:rsid w:val="004E692A"/>
    <w:rsid w:val="004E7CD3"/>
    <w:rsid w:val="004F0D9E"/>
    <w:rsid w:val="004F18C5"/>
    <w:rsid w:val="004F2954"/>
    <w:rsid w:val="004F305C"/>
    <w:rsid w:val="004F311C"/>
    <w:rsid w:val="004F3402"/>
    <w:rsid w:val="004F35F3"/>
    <w:rsid w:val="004F4634"/>
    <w:rsid w:val="004F4C9B"/>
    <w:rsid w:val="004F5C5A"/>
    <w:rsid w:val="004F6551"/>
    <w:rsid w:val="00500919"/>
    <w:rsid w:val="00500DBB"/>
    <w:rsid w:val="0050149F"/>
    <w:rsid w:val="0050195C"/>
    <w:rsid w:val="0050229A"/>
    <w:rsid w:val="00503467"/>
    <w:rsid w:val="0050413E"/>
    <w:rsid w:val="00510331"/>
    <w:rsid w:val="00510A31"/>
    <w:rsid w:val="00510FAC"/>
    <w:rsid w:val="0051104E"/>
    <w:rsid w:val="00512097"/>
    <w:rsid w:val="0051209A"/>
    <w:rsid w:val="00512313"/>
    <w:rsid w:val="005123B6"/>
    <w:rsid w:val="00512FB9"/>
    <w:rsid w:val="005135BD"/>
    <w:rsid w:val="005141BE"/>
    <w:rsid w:val="00514609"/>
    <w:rsid w:val="005147F4"/>
    <w:rsid w:val="005148E1"/>
    <w:rsid w:val="00514A56"/>
    <w:rsid w:val="00515674"/>
    <w:rsid w:val="00515DBC"/>
    <w:rsid w:val="00516EA6"/>
    <w:rsid w:val="00516F17"/>
    <w:rsid w:val="00521E60"/>
    <w:rsid w:val="00526D73"/>
    <w:rsid w:val="005272DA"/>
    <w:rsid w:val="0052765C"/>
    <w:rsid w:val="0053126C"/>
    <w:rsid w:val="00531350"/>
    <w:rsid w:val="00531F99"/>
    <w:rsid w:val="00531FF2"/>
    <w:rsid w:val="00533A8A"/>
    <w:rsid w:val="00533B9E"/>
    <w:rsid w:val="00534228"/>
    <w:rsid w:val="00535F0C"/>
    <w:rsid w:val="00536316"/>
    <w:rsid w:val="005368B3"/>
    <w:rsid w:val="00536CB3"/>
    <w:rsid w:val="005377D3"/>
    <w:rsid w:val="00537B79"/>
    <w:rsid w:val="00541130"/>
    <w:rsid w:val="00542489"/>
    <w:rsid w:val="00542A01"/>
    <w:rsid w:val="00542BA4"/>
    <w:rsid w:val="005439D8"/>
    <w:rsid w:val="0054495B"/>
    <w:rsid w:val="005452D6"/>
    <w:rsid w:val="005459CB"/>
    <w:rsid w:val="00545CEA"/>
    <w:rsid w:val="00545E72"/>
    <w:rsid w:val="0054607D"/>
    <w:rsid w:val="00546E6A"/>
    <w:rsid w:val="00547814"/>
    <w:rsid w:val="00550754"/>
    <w:rsid w:val="00552DCB"/>
    <w:rsid w:val="00552E03"/>
    <w:rsid w:val="0055385F"/>
    <w:rsid w:val="005567ED"/>
    <w:rsid w:val="0055690D"/>
    <w:rsid w:val="00556DD1"/>
    <w:rsid w:val="005574DF"/>
    <w:rsid w:val="0055792B"/>
    <w:rsid w:val="00560256"/>
    <w:rsid w:val="005604E2"/>
    <w:rsid w:val="00560B47"/>
    <w:rsid w:val="005612ED"/>
    <w:rsid w:val="00562296"/>
    <w:rsid w:val="00564790"/>
    <w:rsid w:val="005651A1"/>
    <w:rsid w:val="00565B5B"/>
    <w:rsid w:val="0056660A"/>
    <w:rsid w:val="0056666D"/>
    <w:rsid w:val="00566ABD"/>
    <w:rsid w:val="00567661"/>
    <w:rsid w:val="00570388"/>
    <w:rsid w:val="00570472"/>
    <w:rsid w:val="005707C4"/>
    <w:rsid w:val="00570B83"/>
    <w:rsid w:val="005711D5"/>
    <w:rsid w:val="005713CC"/>
    <w:rsid w:val="0057191C"/>
    <w:rsid w:val="00571DB0"/>
    <w:rsid w:val="00572482"/>
    <w:rsid w:val="00572D6E"/>
    <w:rsid w:val="00572E60"/>
    <w:rsid w:val="00573302"/>
    <w:rsid w:val="00573909"/>
    <w:rsid w:val="00575297"/>
    <w:rsid w:val="005766A8"/>
    <w:rsid w:val="005807BB"/>
    <w:rsid w:val="00581D9B"/>
    <w:rsid w:val="00581F6F"/>
    <w:rsid w:val="00583C01"/>
    <w:rsid w:val="00584B2B"/>
    <w:rsid w:val="00586150"/>
    <w:rsid w:val="005863DE"/>
    <w:rsid w:val="0058657A"/>
    <w:rsid w:val="005875CA"/>
    <w:rsid w:val="00587A0C"/>
    <w:rsid w:val="00590164"/>
    <w:rsid w:val="00590D44"/>
    <w:rsid w:val="005918CC"/>
    <w:rsid w:val="00592227"/>
    <w:rsid w:val="00593411"/>
    <w:rsid w:val="0059403C"/>
    <w:rsid w:val="00594938"/>
    <w:rsid w:val="00594EF5"/>
    <w:rsid w:val="00595121"/>
    <w:rsid w:val="00595398"/>
    <w:rsid w:val="00596031"/>
    <w:rsid w:val="005960C5"/>
    <w:rsid w:val="00596803"/>
    <w:rsid w:val="00596BF4"/>
    <w:rsid w:val="00596C3C"/>
    <w:rsid w:val="005970DF"/>
    <w:rsid w:val="0059740B"/>
    <w:rsid w:val="005976FF"/>
    <w:rsid w:val="00597ECD"/>
    <w:rsid w:val="00597ED3"/>
    <w:rsid w:val="005A0A5F"/>
    <w:rsid w:val="005A1113"/>
    <w:rsid w:val="005A25C4"/>
    <w:rsid w:val="005A34EA"/>
    <w:rsid w:val="005A40DF"/>
    <w:rsid w:val="005A5742"/>
    <w:rsid w:val="005A5F6D"/>
    <w:rsid w:val="005A708A"/>
    <w:rsid w:val="005A79FC"/>
    <w:rsid w:val="005A7C0A"/>
    <w:rsid w:val="005B014E"/>
    <w:rsid w:val="005B0D0A"/>
    <w:rsid w:val="005B1235"/>
    <w:rsid w:val="005B1900"/>
    <w:rsid w:val="005B1DEE"/>
    <w:rsid w:val="005B2E2F"/>
    <w:rsid w:val="005B3389"/>
    <w:rsid w:val="005B3F09"/>
    <w:rsid w:val="005B4750"/>
    <w:rsid w:val="005B4FE7"/>
    <w:rsid w:val="005B5B77"/>
    <w:rsid w:val="005B5DF5"/>
    <w:rsid w:val="005B62D5"/>
    <w:rsid w:val="005B62F0"/>
    <w:rsid w:val="005B6393"/>
    <w:rsid w:val="005B65C4"/>
    <w:rsid w:val="005B66BC"/>
    <w:rsid w:val="005B6C12"/>
    <w:rsid w:val="005B6DB6"/>
    <w:rsid w:val="005B7022"/>
    <w:rsid w:val="005B71BB"/>
    <w:rsid w:val="005B7D67"/>
    <w:rsid w:val="005C157E"/>
    <w:rsid w:val="005C22DB"/>
    <w:rsid w:val="005C2B1D"/>
    <w:rsid w:val="005C2D33"/>
    <w:rsid w:val="005C318C"/>
    <w:rsid w:val="005C5359"/>
    <w:rsid w:val="005C559B"/>
    <w:rsid w:val="005C5651"/>
    <w:rsid w:val="005C59E3"/>
    <w:rsid w:val="005C702F"/>
    <w:rsid w:val="005C7676"/>
    <w:rsid w:val="005C7696"/>
    <w:rsid w:val="005C7906"/>
    <w:rsid w:val="005C7DCF"/>
    <w:rsid w:val="005D26EC"/>
    <w:rsid w:val="005D282F"/>
    <w:rsid w:val="005D37BA"/>
    <w:rsid w:val="005D4B91"/>
    <w:rsid w:val="005D55AC"/>
    <w:rsid w:val="005D6674"/>
    <w:rsid w:val="005D6760"/>
    <w:rsid w:val="005D7659"/>
    <w:rsid w:val="005E0127"/>
    <w:rsid w:val="005E0C44"/>
    <w:rsid w:val="005E16AE"/>
    <w:rsid w:val="005E16D1"/>
    <w:rsid w:val="005E2D45"/>
    <w:rsid w:val="005E3491"/>
    <w:rsid w:val="005E365E"/>
    <w:rsid w:val="005E3E16"/>
    <w:rsid w:val="005E3E4F"/>
    <w:rsid w:val="005E41E7"/>
    <w:rsid w:val="005E431D"/>
    <w:rsid w:val="005E7C66"/>
    <w:rsid w:val="005F1677"/>
    <w:rsid w:val="005F21DF"/>
    <w:rsid w:val="005F2208"/>
    <w:rsid w:val="005F26CC"/>
    <w:rsid w:val="005F315F"/>
    <w:rsid w:val="005F3422"/>
    <w:rsid w:val="005F4B7A"/>
    <w:rsid w:val="005F4E9D"/>
    <w:rsid w:val="005F4F12"/>
    <w:rsid w:val="005F5528"/>
    <w:rsid w:val="005F5852"/>
    <w:rsid w:val="005F5A89"/>
    <w:rsid w:val="005F6028"/>
    <w:rsid w:val="005F6488"/>
    <w:rsid w:val="005F6B74"/>
    <w:rsid w:val="005F7D74"/>
    <w:rsid w:val="00600F21"/>
    <w:rsid w:val="006021A2"/>
    <w:rsid w:val="006025B0"/>
    <w:rsid w:val="00602630"/>
    <w:rsid w:val="00604D4B"/>
    <w:rsid w:val="00606001"/>
    <w:rsid w:val="00606127"/>
    <w:rsid w:val="00606CE6"/>
    <w:rsid w:val="00610577"/>
    <w:rsid w:val="006109B1"/>
    <w:rsid w:val="00610F26"/>
    <w:rsid w:val="00611849"/>
    <w:rsid w:val="0061217B"/>
    <w:rsid w:val="006123A5"/>
    <w:rsid w:val="00612FDE"/>
    <w:rsid w:val="0061319C"/>
    <w:rsid w:val="0061342C"/>
    <w:rsid w:val="006141CA"/>
    <w:rsid w:val="00615459"/>
    <w:rsid w:val="0061637C"/>
    <w:rsid w:val="00617EC2"/>
    <w:rsid w:val="0062013F"/>
    <w:rsid w:val="0062080E"/>
    <w:rsid w:val="00620ADD"/>
    <w:rsid w:val="0062235F"/>
    <w:rsid w:val="00622BFC"/>
    <w:rsid w:val="00622D2B"/>
    <w:rsid w:val="00622ECC"/>
    <w:rsid w:val="006240B6"/>
    <w:rsid w:val="00624CED"/>
    <w:rsid w:val="00626B1F"/>
    <w:rsid w:val="006277C8"/>
    <w:rsid w:val="00630782"/>
    <w:rsid w:val="006308D7"/>
    <w:rsid w:val="00630968"/>
    <w:rsid w:val="00630EAE"/>
    <w:rsid w:val="00632272"/>
    <w:rsid w:val="00632AAC"/>
    <w:rsid w:val="00633466"/>
    <w:rsid w:val="00634083"/>
    <w:rsid w:val="006340D9"/>
    <w:rsid w:val="00634133"/>
    <w:rsid w:val="00634D5A"/>
    <w:rsid w:val="00635FF7"/>
    <w:rsid w:val="00636146"/>
    <w:rsid w:val="0063667D"/>
    <w:rsid w:val="0063716E"/>
    <w:rsid w:val="006375F8"/>
    <w:rsid w:val="00640505"/>
    <w:rsid w:val="006413A6"/>
    <w:rsid w:val="00641862"/>
    <w:rsid w:val="006418D0"/>
    <w:rsid w:val="0064281D"/>
    <w:rsid w:val="006429E8"/>
    <w:rsid w:val="00643ABE"/>
    <w:rsid w:val="006449DB"/>
    <w:rsid w:val="00644F5F"/>
    <w:rsid w:val="006460B2"/>
    <w:rsid w:val="00646C32"/>
    <w:rsid w:val="00646E09"/>
    <w:rsid w:val="0064702A"/>
    <w:rsid w:val="0064773E"/>
    <w:rsid w:val="00650A13"/>
    <w:rsid w:val="0065163A"/>
    <w:rsid w:val="00652C97"/>
    <w:rsid w:val="006545E3"/>
    <w:rsid w:val="0065463E"/>
    <w:rsid w:val="006547A0"/>
    <w:rsid w:val="00654E84"/>
    <w:rsid w:val="006558DD"/>
    <w:rsid w:val="00657700"/>
    <w:rsid w:val="00657CE5"/>
    <w:rsid w:val="00657F18"/>
    <w:rsid w:val="0066010C"/>
    <w:rsid w:val="006602B7"/>
    <w:rsid w:val="0066059C"/>
    <w:rsid w:val="006605F8"/>
    <w:rsid w:val="00660984"/>
    <w:rsid w:val="00660F57"/>
    <w:rsid w:val="0066152E"/>
    <w:rsid w:val="006619DB"/>
    <w:rsid w:val="00661A7D"/>
    <w:rsid w:val="00661FE1"/>
    <w:rsid w:val="0066321B"/>
    <w:rsid w:val="00664901"/>
    <w:rsid w:val="00664A5A"/>
    <w:rsid w:val="00664CAD"/>
    <w:rsid w:val="00665188"/>
    <w:rsid w:val="00665413"/>
    <w:rsid w:val="006668C7"/>
    <w:rsid w:val="006672F9"/>
    <w:rsid w:val="00667AC2"/>
    <w:rsid w:val="00670A62"/>
    <w:rsid w:val="006712BF"/>
    <w:rsid w:val="00671844"/>
    <w:rsid w:val="00671C40"/>
    <w:rsid w:val="0067237E"/>
    <w:rsid w:val="006726A9"/>
    <w:rsid w:val="00673185"/>
    <w:rsid w:val="006734B5"/>
    <w:rsid w:val="00673850"/>
    <w:rsid w:val="006745E8"/>
    <w:rsid w:val="00674675"/>
    <w:rsid w:val="00674A57"/>
    <w:rsid w:val="00674C51"/>
    <w:rsid w:val="00674D78"/>
    <w:rsid w:val="0067514C"/>
    <w:rsid w:val="00675907"/>
    <w:rsid w:val="0067596E"/>
    <w:rsid w:val="00676B5E"/>
    <w:rsid w:val="00677539"/>
    <w:rsid w:val="006805CF"/>
    <w:rsid w:val="00680610"/>
    <w:rsid w:val="00680631"/>
    <w:rsid w:val="00680D65"/>
    <w:rsid w:val="0068113F"/>
    <w:rsid w:val="006821EE"/>
    <w:rsid w:val="00682C8B"/>
    <w:rsid w:val="00682DFC"/>
    <w:rsid w:val="00683748"/>
    <w:rsid w:val="006841D3"/>
    <w:rsid w:val="00684206"/>
    <w:rsid w:val="0068450A"/>
    <w:rsid w:val="0068494E"/>
    <w:rsid w:val="00685738"/>
    <w:rsid w:val="00687CA7"/>
    <w:rsid w:val="00690BAA"/>
    <w:rsid w:val="00690E46"/>
    <w:rsid w:val="0069219D"/>
    <w:rsid w:val="00693626"/>
    <w:rsid w:val="00694D27"/>
    <w:rsid w:val="00694F05"/>
    <w:rsid w:val="00696493"/>
    <w:rsid w:val="0069692B"/>
    <w:rsid w:val="0069729A"/>
    <w:rsid w:val="0069749F"/>
    <w:rsid w:val="00697DD1"/>
    <w:rsid w:val="006A0EA2"/>
    <w:rsid w:val="006A30DF"/>
    <w:rsid w:val="006A39BE"/>
    <w:rsid w:val="006A3A7A"/>
    <w:rsid w:val="006A3F40"/>
    <w:rsid w:val="006A4A0C"/>
    <w:rsid w:val="006A4EF5"/>
    <w:rsid w:val="006A537E"/>
    <w:rsid w:val="006A692B"/>
    <w:rsid w:val="006A7F3D"/>
    <w:rsid w:val="006B0F36"/>
    <w:rsid w:val="006B12A7"/>
    <w:rsid w:val="006B14F5"/>
    <w:rsid w:val="006B15A3"/>
    <w:rsid w:val="006B230C"/>
    <w:rsid w:val="006B2998"/>
    <w:rsid w:val="006B2A45"/>
    <w:rsid w:val="006B2C31"/>
    <w:rsid w:val="006B3518"/>
    <w:rsid w:val="006B3FC5"/>
    <w:rsid w:val="006B540D"/>
    <w:rsid w:val="006B56D9"/>
    <w:rsid w:val="006B57C5"/>
    <w:rsid w:val="006B68FB"/>
    <w:rsid w:val="006B6B28"/>
    <w:rsid w:val="006C0332"/>
    <w:rsid w:val="006C0391"/>
    <w:rsid w:val="006C0972"/>
    <w:rsid w:val="006C09E2"/>
    <w:rsid w:val="006C0BAA"/>
    <w:rsid w:val="006C1AB6"/>
    <w:rsid w:val="006C2A6C"/>
    <w:rsid w:val="006C2AE4"/>
    <w:rsid w:val="006C41B6"/>
    <w:rsid w:val="006C491C"/>
    <w:rsid w:val="006C561C"/>
    <w:rsid w:val="006C695E"/>
    <w:rsid w:val="006C7C9C"/>
    <w:rsid w:val="006C7E63"/>
    <w:rsid w:val="006D01AA"/>
    <w:rsid w:val="006D0BAA"/>
    <w:rsid w:val="006D0F04"/>
    <w:rsid w:val="006D0F9E"/>
    <w:rsid w:val="006D115F"/>
    <w:rsid w:val="006D1941"/>
    <w:rsid w:val="006D234C"/>
    <w:rsid w:val="006D461B"/>
    <w:rsid w:val="006D54F9"/>
    <w:rsid w:val="006D5BC2"/>
    <w:rsid w:val="006D5C16"/>
    <w:rsid w:val="006D5D05"/>
    <w:rsid w:val="006D62F6"/>
    <w:rsid w:val="006D6354"/>
    <w:rsid w:val="006D65F3"/>
    <w:rsid w:val="006D7BD6"/>
    <w:rsid w:val="006E0044"/>
    <w:rsid w:val="006E0551"/>
    <w:rsid w:val="006E146B"/>
    <w:rsid w:val="006E1800"/>
    <w:rsid w:val="006E1F08"/>
    <w:rsid w:val="006E3824"/>
    <w:rsid w:val="006E4264"/>
    <w:rsid w:val="006E4DDD"/>
    <w:rsid w:val="006E518E"/>
    <w:rsid w:val="006E57F9"/>
    <w:rsid w:val="006E63D9"/>
    <w:rsid w:val="006E64E3"/>
    <w:rsid w:val="006E6DD4"/>
    <w:rsid w:val="006E76EF"/>
    <w:rsid w:val="006E7F75"/>
    <w:rsid w:val="006F0486"/>
    <w:rsid w:val="006F0EB8"/>
    <w:rsid w:val="006F1222"/>
    <w:rsid w:val="006F1491"/>
    <w:rsid w:val="006F3127"/>
    <w:rsid w:val="006F38C5"/>
    <w:rsid w:val="006F3D70"/>
    <w:rsid w:val="006F4E75"/>
    <w:rsid w:val="006F5D5A"/>
    <w:rsid w:val="006F6102"/>
    <w:rsid w:val="006F6255"/>
    <w:rsid w:val="006F6AF4"/>
    <w:rsid w:val="00700788"/>
    <w:rsid w:val="007007EF"/>
    <w:rsid w:val="00700959"/>
    <w:rsid w:val="007009A0"/>
    <w:rsid w:val="00700E49"/>
    <w:rsid w:val="00702373"/>
    <w:rsid w:val="007028D7"/>
    <w:rsid w:val="00703117"/>
    <w:rsid w:val="00703590"/>
    <w:rsid w:val="00703FBA"/>
    <w:rsid w:val="0070484B"/>
    <w:rsid w:val="00704C35"/>
    <w:rsid w:val="0070509F"/>
    <w:rsid w:val="00706288"/>
    <w:rsid w:val="00706665"/>
    <w:rsid w:val="007110C0"/>
    <w:rsid w:val="0071131E"/>
    <w:rsid w:val="007115D9"/>
    <w:rsid w:val="007117D8"/>
    <w:rsid w:val="00711F79"/>
    <w:rsid w:val="00712DE0"/>
    <w:rsid w:val="00713271"/>
    <w:rsid w:val="007133EC"/>
    <w:rsid w:val="0071404A"/>
    <w:rsid w:val="00714267"/>
    <w:rsid w:val="007149C9"/>
    <w:rsid w:val="00715015"/>
    <w:rsid w:val="00715D44"/>
    <w:rsid w:val="00715F79"/>
    <w:rsid w:val="00717F98"/>
    <w:rsid w:val="00720007"/>
    <w:rsid w:val="007215AB"/>
    <w:rsid w:val="00721690"/>
    <w:rsid w:val="00721810"/>
    <w:rsid w:val="00722747"/>
    <w:rsid w:val="007243E2"/>
    <w:rsid w:val="0072732F"/>
    <w:rsid w:val="00727D51"/>
    <w:rsid w:val="0073078F"/>
    <w:rsid w:val="007319FC"/>
    <w:rsid w:val="007325AA"/>
    <w:rsid w:val="00732CF5"/>
    <w:rsid w:val="00733162"/>
    <w:rsid w:val="007342B0"/>
    <w:rsid w:val="007346B6"/>
    <w:rsid w:val="0073476F"/>
    <w:rsid w:val="00735233"/>
    <w:rsid w:val="00735C51"/>
    <w:rsid w:val="007366D7"/>
    <w:rsid w:val="00736E8F"/>
    <w:rsid w:val="007370B2"/>
    <w:rsid w:val="00740CA7"/>
    <w:rsid w:val="007414B4"/>
    <w:rsid w:val="00741A15"/>
    <w:rsid w:val="00742CD9"/>
    <w:rsid w:val="007439DC"/>
    <w:rsid w:val="007445EA"/>
    <w:rsid w:val="00744AE3"/>
    <w:rsid w:val="00744D23"/>
    <w:rsid w:val="0074554B"/>
    <w:rsid w:val="00745594"/>
    <w:rsid w:val="0074574A"/>
    <w:rsid w:val="00745B1A"/>
    <w:rsid w:val="0074753C"/>
    <w:rsid w:val="00747A8A"/>
    <w:rsid w:val="00747FBC"/>
    <w:rsid w:val="007503C2"/>
    <w:rsid w:val="00752A93"/>
    <w:rsid w:val="00754BA1"/>
    <w:rsid w:val="00755BAD"/>
    <w:rsid w:val="0075792E"/>
    <w:rsid w:val="00757F81"/>
    <w:rsid w:val="00757F90"/>
    <w:rsid w:val="00760466"/>
    <w:rsid w:val="007609D7"/>
    <w:rsid w:val="00760E73"/>
    <w:rsid w:val="00761FEB"/>
    <w:rsid w:val="00763677"/>
    <w:rsid w:val="00763D5B"/>
    <w:rsid w:val="00763EE0"/>
    <w:rsid w:val="007641EF"/>
    <w:rsid w:val="00764700"/>
    <w:rsid w:val="00764958"/>
    <w:rsid w:val="00764FE3"/>
    <w:rsid w:val="00765DB8"/>
    <w:rsid w:val="00765E07"/>
    <w:rsid w:val="00766259"/>
    <w:rsid w:val="0076641A"/>
    <w:rsid w:val="00766C80"/>
    <w:rsid w:val="0076775A"/>
    <w:rsid w:val="0077029D"/>
    <w:rsid w:val="00771351"/>
    <w:rsid w:val="0077254F"/>
    <w:rsid w:val="00773CFB"/>
    <w:rsid w:val="00773F0E"/>
    <w:rsid w:val="00774053"/>
    <w:rsid w:val="00774862"/>
    <w:rsid w:val="00775305"/>
    <w:rsid w:val="00775CD9"/>
    <w:rsid w:val="00776FA5"/>
    <w:rsid w:val="007776F7"/>
    <w:rsid w:val="00777A77"/>
    <w:rsid w:val="00777CB5"/>
    <w:rsid w:val="007808EC"/>
    <w:rsid w:val="00780A99"/>
    <w:rsid w:val="007813D9"/>
    <w:rsid w:val="007815F6"/>
    <w:rsid w:val="00782E08"/>
    <w:rsid w:val="00782E55"/>
    <w:rsid w:val="00782E5E"/>
    <w:rsid w:val="0078302A"/>
    <w:rsid w:val="0078327A"/>
    <w:rsid w:val="00783F34"/>
    <w:rsid w:val="00783F55"/>
    <w:rsid w:val="0078429B"/>
    <w:rsid w:val="007850D0"/>
    <w:rsid w:val="00785259"/>
    <w:rsid w:val="00785407"/>
    <w:rsid w:val="00785642"/>
    <w:rsid w:val="00785A8D"/>
    <w:rsid w:val="007878BD"/>
    <w:rsid w:val="00787B1A"/>
    <w:rsid w:val="00787D51"/>
    <w:rsid w:val="00790EFD"/>
    <w:rsid w:val="007915E7"/>
    <w:rsid w:val="007917C6"/>
    <w:rsid w:val="00791E9D"/>
    <w:rsid w:val="00793219"/>
    <w:rsid w:val="00793A27"/>
    <w:rsid w:val="00793CA8"/>
    <w:rsid w:val="0079645C"/>
    <w:rsid w:val="007966AB"/>
    <w:rsid w:val="007A035F"/>
    <w:rsid w:val="007A0F3E"/>
    <w:rsid w:val="007A1F04"/>
    <w:rsid w:val="007A29AE"/>
    <w:rsid w:val="007A3790"/>
    <w:rsid w:val="007A41D8"/>
    <w:rsid w:val="007A427A"/>
    <w:rsid w:val="007A43AF"/>
    <w:rsid w:val="007A43D6"/>
    <w:rsid w:val="007A4644"/>
    <w:rsid w:val="007A5300"/>
    <w:rsid w:val="007A6BAC"/>
    <w:rsid w:val="007B0B30"/>
    <w:rsid w:val="007B0CF1"/>
    <w:rsid w:val="007B3E6E"/>
    <w:rsid w:val="007B417A"/>
    <w:rsid w:val="007B4518"/>
    <w:rsid w:val="007B51DE"/>
    <w:rsid w:val="007B5B4C"/>
    <w:rsid w:val="007B6129"/>
    <w:rsid w:val="007B6A5A"/>
    <w:rsid w:val="007C002A"/>
    <w:rsid w:val="007C09D3"/>
    <w:rsid w:val="007C1051"/>
    <w:rsid w:val="007C12A4"/>
    <w:rsid w:val="007C1984"/>
    <w:rsid w:val="007C1B80"/>
    <w:rsid w:val="007C3BAE"/>
    <w:rsid w:val="007C469E"/>
    <w:rsid w:val="007C492A"/>
    <w:rsid w:val="007C4BDC"/>
    <w:rsid w:val="007C51B9"/>
    <w:rsid w:val="007C5E7B"/>
    <w:rsid w:val="007C792E"/>
    <w:rsid w:val="007D0562"/>
    <w:rsid w:val="007D10E5"/>
    <w:rsid w:val="007D1191"/>
    <w:rsid w:val="007D16C0"/>
    <w:rsid w:val="007D1B06"/>
    <w:rsid w:val="007D2737"/>
    <w:rsid w:val="007D2B9E"/>
    <w:rsid w:val="007D2E58"/>
    <w:rsid w:val="007D3134"/>
    <w:rsid w:val="007D32C1"/>
    <w:rsid w:val="007D38BF"/>
    <w:rsid w:val="007D3C0F"/>
    <w:rsid w:val="007D4169"/>
    <w:rsid w:val="007D460B"/>
    <w:rsid w:val="007D56E2"/>
    <w:rsid w:val="007D70CD"/>
    <w:rsid w:val="007D78C5"/>
    <w:rsid w:val="007E000D"/>
    <w:rsid w:val="007E10E5"/>
    <w:rsid w:val="007E2515"/>
    <w:rsid w:val="007E28A7"/>
    <w:rsid w:val="007E293A"/>
    <w:rsid w:val="007E2BA1"/>
    <w:rsid w:val="007E413E"/>
    <w:rsid w:val="007E4596"/>
    <w:rsid w:val="007E737C"/>
    <w:rsid w:val="007E7F87"/>
    <w:rsid w:val="007F0CB0"/>
    <w:rsid w:val="007F223D"/>
    <w:rsid w:val="007F24D5"/>
    <w:rsid w:val="007F267A"/>
    <w:rsid w:val="007F2744"/>
    <w:rsid w:val="007F366E"/>
    <w:rsid w:val="007F39A4"/>
    <w:rsid w:val="007F476E"/>
    <w:rsid w:val="007F5924"/>
    <w:rsid w:val="007F7CC0"/>
    <w:rsid w:val="00800BC7"/>
    <w:rsid w:val="00801213"/>
    <w:rsid w:val="0080134A"/>
    <w:rsid w:val="00801AE2"/>
    <w:rsid w:val="00801BBC"/>
    <w:rsid w:val="00801C27"/>
    <w:rsid w:val="00801FE8"/>
    <w:rsid w:val="0080207F"/>
    <w:rsid w:val="00803D36"/>
    <w:rsid w:val="00803DBF"/>
    <w:rsid w:val="0080603E"/>
    <w:rsid w:val="00807BBA"/>
    <w:rsid w:val="00807EF0"/>
    <w:rsid w:val="00807FA1"/>
    <w:rsid w:val="008111A5"/>
    <w:rsid w:val="00812C39"/>
    <w:rsid w:val="00813047"/>
    <w:rsid w:val="0081368C"/>
    <w:rsid w:val="00814410"/>
    <w:rsid w:val="0081447D"/>
    <w:rsid w:val="00814A40"/>
    <w:rsid w:val="00814ADE"/>
    <w:rsid w:val="008151BC"/>
    <w:rsid w:val="00816168"/>
    <w:rsid w:val="008168CD"/>
    <w:rsid w:val="00816BF0"/>
    <w:rsid w:val="00817536"/>
    <w:rsid w:val="0081771E"/>
    <w:rsid w:val="00817D0C"/>
    <w:rsid w:val="00817FA8"/>
    <w:rsid w:val="008202FC"/>
    <w:rsid w:val="00820690"/>
    <w:rsid w:val="00821913"/>
    <w:rsid w:val="00821967"/>
    <w:rsid w:val="0082206A"/>
    <w:rsid w:val="008222DD"/>
    <w:rsid w:val="00822ECD"/>
    <w:rsid w:val="00823C77"/>
    <w:rsid w:val="0082413E"/>
    <w:rsid w:val="00824173"/>
    <w:rsid w:val="00824553"/>
    <w:rsid w:val="008249E6"/>
    <w:rsid w:val="008266B8"/>
    <w:rsid w:val="008269F2"/>
    <w:rsid w:val="008271E3"/>
    <w:rsid w:val="0082727A"/>
    <w:rsid w:val="00827843"/>
    <w:rsid w:val="00827BA4"/>
    <w:rsid w:val="00831A04"/>
    <w:rsid w:val="0083219F"/>
    <w:rsid w:val="00833012"/>
    <w:rsid w:val="008339C2"/>
    <w:rsid w:val="008345DB"/>
    <w:rsid w:val="00834879"/>
    <w:rsid w:val="008348AE"/>
    <w:rsid w:val="008357CB"/>
    <w:rsid w:val="008360A1"/>
    <w:rsid w:val="00836600"/>
    <w:rsid w:val="008378AC"/>
    <w:rsid w:val="00837B58"/>
    <w:rsid w:val="00837CE4"/>
    <w:rsid w:val="008415D7"/>
    <w:rsid w:val="00841E74"/>
    <w:rsid w:val="00842147"/>
    <w:rsid w:val="00842C25"/>
    <w:rsid w:val="00842D85"/>
    <w:rsid w:val="008434CC"/>
    <w:rsid w:val="008440C2"/>
    <w:rsid w:val="0084471B"/>
    <w:rsid w:val="00844BE1"/>
    <w:rsid w:val="00844CCD"/>
    <w:rsid w:val="00845965"/>
    <w:rsid w:val="00846CC9"/>
    <w:rsid w:val="0084704E"/>
    <w:rsid w:val="00847610"/>
    <w:rsid w:val="00847640"/>
    <w:rsid w:val="00847DE3"/>
    <w:rsid w:val="00850DD3"/>
    <w:rsid w:val="00851955"/>
    <w:rsid w:val="00852455"/>
    <w:rsid w:val="00853CF8"/>
    <w:rsid w:val="0085538C"/>
    <w:rsid w:val="008553C7"/>
    <w:rsid w:val="00856D70"/>
    <w:rsid w:val="0085700A"/>
    <w:rsid w:val="00857090"/>
    <w:rsid w:val="008573D1"/>
    <w:rsid w:val="008573F3"/>
    <w:rsid w:val="0085795A"/>
    <w:rsid w:val="00857F72"/>
    <w:rsid w:val="00860194"/>
    <w:rsid w:val="00860280"/>
    <w:rsid w:val="00862976"/>
    <w:rsid w:val="00862D83"/>
    <w:rsid w:val="00863D76"/>
    <w:rsid w:val="00863F5C"/>
    <w:rsid w:val="008640BA"/>
    <w:rsid w:val="008658A3"/>
    <w:rsid w:val="00866409"/>
    <w:rsid w:val="00867839"/>
    <w:rsid w:val="00867F51"/>
    <w:rsid w:val="00870052"/>
    <w:rsid w:val="00872EA0"/>
    <w:rsid w:val="008738CF"/>
    <w:rsid w:val="00874E2C"/>
    <w:rsid w:val="00874FDD"/>
    <w:rsid w:val="00875321"/>
    <w:rsid w:val="008755F3"/>
    <w:rsid w:val="00875DEA"/>
    <w:rsid w:val="00877108"/>
    <w:rsid w:val="00877145"/>
    <w:rsid w:val="00877340"/>
    <w:rsid w:val="00877836"/>
    <w:rsid w:val="00877CE7"/>
    <w:rsid w:val="00880E69"/>
    <w:rsid w:val="00882617"/>
    <w:rsid w:val="00883B39"/>
    <w:rsid w:val="0088554A"/>
    <w:rsid w:val="00886118"/>
    <w:rsid w:val="0088643E"/>
    <w:rsid w:val="00890E92"/>
    <w:rsid w:val="00890FCD"/>
    <w:rsid w:val="0089110D"/>
    <w:rsid w:val="00891C17"/>
    <w:rsid w:val="00892DAB"/>
    <w:rsid w:val="00892FF7"/>
    <w:rsid w:val="00893631"/>
    <w:rsid w:val="0089560A"/>
    <w:rsid w:val="00896BDA"/>
    <w:rsid w:val="008A07BF"/>
    <w:rsid w:val="008A179D"/>
    <w:rsid w:val="008A241A"/>
    <w:rsid w:val="008A362B"/>
    <w:rsid w:val="008A379C"/>
    <w:rsid w:val="008A49D6"/>
    <w:rsid w:val="008A5002"/>
    <w:rsid w:val="008A5ABF"/>
    <w:rsid w:val="008A5F53"/>
    <w:rsid w:val="008A65E8"/>
    <w:rsid w:val="008A6A73"/>
    <w:rsid w:val="008A6FA3"/>
    <w:rsid w:val="008A796E"/>
    <w:rsid w:val="008A7C22"/>
    <w:rsid w:val="008A7EFF"/>
    <w:rsid w:val="008A7FB4"/>
    <w:rsid w:val="008B0331"/>
    <w:rsid w:val="008B0CC7"/>
    <w:rsid w:val="008B0CFF"/>
    <w:rsid w:val="008B151B"/>
    <w:rsid w:val="008B231E"/>
    <w:rsid w:val="008B34DA"/>
    <w:rsid w:val="008B55B3"/>
    <w:rsid w:val="008B797E"/>
    <w:rsid w:val="008C05C0"/>
    <w:rsid w:val="008C0A3D"/>
    <w:rsid w:val="008C0AD9"/>
    <w:rsid w:val="008C0FA1"/>
    <w:rsid w:val="008C1021"/>
    <w:rsid w:val="008C145E"/>
    <w:rsid w:val="008C19EC"/>
    <w:rsid w:val="008C2F38"/>
    <w:rsid w:val="008C41AA"/>
    <w:rsid w:val="008C450A"/>
    <w:rsid w:val="008C5CA2"/>
    <w:rsid w:val="008C602D"/>
    <w:rsid w:val="008C626C"/>
    <w:rsid w:val="008D0DCA"/>
    <w:rsid w:val="008D1478"/>
    <w:rsid w:val="008D1E6C"/>
    <w:rsid w:val="008D2899"/>
    <w:rsid w:val="008D3636"/>
    <w:rsid w:val="008D4F5A"/>
    <w:rsid w:val="008D51BA"/>
    <w:rsid w:val="008D559E"/>
    <w:rsid w:val="008D67A6"/>
    <w:rsid w:val="008D6AB1"/>
    <w:rsid w:val="008D75B0"/>
    <w:rsid w:val="008D7667"/>
    <w:rsid w:val="008D7D6D"/>
    <w:rsid w:val="008E2099"/>
    <w:rsid w:val="008E312D"/>
    <w:rsid w:val="008E361F"/>
    <w:rsid w:val="008E45F3"/>
    <w:rsid w:val="008E4AED"/>
    <w:rsid w:val="008E5D86"/>
    <w:rsid w:val="008E5E79"/>
    <w:rsid w:val="008E6ADF"/>
    <w:rsid w:val="008E6EB4"/>
    <w:rsid w:val="008E7983"/>
    <w:rsid w:val="008F03B1"/>
    <w:rsid w:val="008F1135"/>
    <w:rsid w:val="008F1345"/>
    <w:rsid w:val="008F1AF8"/>
    <w:rsid w:val="008F1BE5"/>
    <w:rsid w:val="008F1E59"/>
    <w:rsid w:val="008F215E"/>
    <w:rsid w:val="008F2E5D"/>
    <w:rsid w:val="008F3187"/>
    <w:rsid w:val="008F3B74"/>
    <w:rsid w:val="008F3D58"/>
    <w:rsid w:val="008F40BB"/>
    <w:rsid w:val="008F41E7"/>
    <w:rsid w:val="008F5718"/>
    <w:rsid w:val="008F6A8A"/>
    <w:rsid w:val="008F6BE0"/>
    <w:rsid w:val="008F6C64"/>
    <w:rsid w:val="008F704D"/>
    <w:rsid w:val="009013F6"/>
    <w:rsid w:val="009014E3"/>
    <w:rsid w:val="0090154F"/>
    <w:rsid w:val="00901CC4"/>
    <w:rsid w:val="0090228C"/>
    <w:rsid w:val="00902640"/>
    <w:rsid w:val="00902679"/>
    <w:rsid w:val="00904D08"/>
    <w:rsid w:val="009057AA"/>
    <w:rsid w:val="009057D4"/>
    <w:rsid w:val="00905AE8"/>
    <w:rsid w:val="009101E5"/>
    <w:rsid w:val="009112F2"/>
    <w:rsid w:val="009113F7"/>
    <w:rsid w:val="00911BEB"/>
    <w:rsid w:val="00911D76"/>
    <w:rsid w:val="00912176"/>
    <w:rsid w:val="00912487"/>
    <w:rsid w:val="009129BD"/>
    <w:rsid w:val="00912F65"/>
    <w:rsid w:val="00912FC6"/>
    <w:rsid w:val="00913EA8"/>
    <w:rsid w:val="00914506"/>
    <w:rsid w:val="0091516F"/>
    <w:rsid w:val="00915553"/>
    <w:rsid w:val="009157CF"/>
    <w:rsid w:val="00915BCC"/>
    <w:rsid w:val="0091650D"/>
    <w:rsid w:val="00916DD9"/>
    <w:rsid w:val="00916F9B"/>
    <w:rsid w:val="009201CF"/>
    <w:rsid w:val="0092074C"/>
    <w:rsid w:val="00920D30"/>
    <w:rsid w:val="00921756"/>
    <w:rsid w:val="00921E00"/>
    <w:rsid w:val="0092225A"/>
    <w:rsid w:val="00922BA5"/>
    <w:rsid w:val="00923968"/>
    <w:rsid w:val="00924D7C"/>
    <w:rsid w:val="0092545D"/>
    <w:rsid w:val="0092573A"/>
    <w:rsid w:val="00925CCA"/>
    <w:rsid w:val="00925E62"/>
    <w:rsid w:val="00925F2F"/>
    <w:rsid w:val="00926145"/>
    <w:rsid w:val="009266C4"/>
    <w:rsid w:val="009279AF"/>
    <w:rsid w:val="00927C3C"/>
    <w:rsid w:val="00930FB0"/>
    <w:rsid w:val="009318E7"/>
    <w:rsid w:val="00933E3B"/>
    <w:rsid w:val="00934402"/>
    <w:rsid w:val="00934BFE"/>
    <w:rsid w:val="00935445"/>
    <w:rsid w:val="00935596"/>
    <w:rsid w:val="00935E8B"/>
    <w:rsid w:val="009377C8"/>
    <w:rsid w:val="00940356"/>
    <w:rsid w:val="0094125D"/>
    <w:rsid w:val="00942484"/>
    <w:rsid w:val="00944923"/>
    <w:rsid w:val="00944EBF"/>
    <w:rsid w:val="009459EA"/>
    <w:rsid w:val="009473B5"/>
    <w:rsid w:val="0094780F"/>
    <w:rsid w:val="0094793C"/>
    <w:rsid w:val="00947999"/>
    <w:rsid w:val="00947CEC"/>
    <w:rsid w:val="00947FFD"/>
    <w:rsid w:val="009509C3"/>
    <w:rsid w:val="00950E23"/>
    <w:rsid w:val="00951C24"/>
    <w:rsid w:val="00952663"/>
    <w:rsid w:val="00953A38"/>
    <w:rsid w:val="00955F06"/>
    <w:rsid w:val="00956503"/>
    <w:rsid w:val="00960595"/>
    <w:rsid w:val="009609D9"/>
    <w:rsid w:val="00960F0A"/>
    <w:rsid w:val="00961B01"/>
    <w:rsid w:val="00961E10"/>
    <w:rsid w:val="0096293E"/>
    <w:rsid w:val="0096373C"/>
    <w:rsid w:val="009638EE"/>
    <w:rsid w:val="00963AEC"/>
    <w:rsid w:val="009660E4"/>
    <w:rsid w:val="009711F9"/>
    <w:rsid w:val="00972008"/>
    <w:rsid w:val="009724B6"/>
    <w:rsid w:val="00972508"/>
    <w:rsid w:val="009727E8"/>
    <w:rsid w:val="00973C22"/>
    <w:rsid w:val="00974AF7"/>
    <w:rsid w:val="00975C06"/>
    <w:rsid w:val="00976AC1"/>
    <w:rsid w:val="00976CE7"/>
    <w:rsid w:val="009771F2"/>
    <w:rsid w:val="00977B9A"/>
    <w:rsid w:val="00980646"/>
    <w:rsid w:val="0098114B"/>
    <w:rsid w:val="009813A6"/>
    <w:rsid w:val="0098273F"/>
    <w:rsid w:val="0098423D"/>
    <w:rsid w:val="0098510F"/>
    <w:rsid w:val="00986562"/>
    <w:rsid w:val="009865C2"/>
    <w:rsid w:val="00986D41"/>
    <w:rsid w:val="009875D0"/>
    <w:rsid w:val="0098764F"/>
    <w:rsid w:val="009900D2"/>
    <w:rsid w:val="009901D0"/>
    <w:rsid w:val="00990640"/>
    <w:rsid w:val="00990D63"/>
    <w:rsid w:val="009915D8"/>
    <w:rsid w:val="00991650"/>
    <w:rsid w:val="00993C82"/>
    <w:rsid w:val="0099474A"/>
    <w:rsid w:val="009949FB"/>
    <w:rsid w:val="00995E0C"/>
    <w:rsid w:val="00995E39"/>
    <w:rsid w:val="0099611D"/>
    <w:rsid w:val="0099685C"/>
    <w:rsid w:val="00997545"/>
    <w:rsid w:val="00997C68"/>
    <w:rsid w:val="00997E94"/>
    <w:rsid w:val="009A0193"/>
    <w:rsid w:val="009A228B"/>
    <w:rsid w:val="009A261F"/>
    <w:rsid w:val="009A3EF6"/>
    <w:rsid w:val="009A46DF"/>
    <w:rsid w:val="009A46F9"/>
    <w:rsid w:val="009A4714"/>
    <w:rsid w:val="009A50E9"/>
    <w:rsid w:val="009A53C9"/>
    <w:rsid w:val="009A638E"/>
    <w:rsid w:val="009A6B25"/>
    <w:rsid w:val="009A7E37"/>
    <w:rsid w:val="009B12B0"/>
    <w:rsid w:val="009B1566"/>
    <w:rsid w:val="009B163F"/>
    <w:rsid w:val="009B200E"/>
    <w:rsid w:val="009B2DE7"/>
    <w:rsid w:val="009B31D7"/>
    <w:rsid w:val="009B37A2"/>
    <w:rsid w:val="009B44D0"/>
    <w:rsid w:val="009B4DD7"/>
    <w:rsid w:val="009B53C4"/>
    <w:rsid w:val="009B590E"/>
    <w:rsid w:val="009B5BFB"/>
    <w:rsid w:val="009B6283"/>
    <w:rsid w:val="009B6963"/>
    <w:rsid w:val="009B7248"/>
    <w:rsid w:val="009B7620"/>
    <w:rsid w:val="009B7D8D"/>
    <w:rsid w:val="009C0EB1"/>
    <w:rsid w:val="009C16B5"/>
    <w:rsid w:val="009C1AEC"/>
    <w:rsid w:val="009C1CEF"/>
    <w:rsid w:val="009C1E54"/>
    <w:rsid w:val="009C28BB"/>
    <w:rsid w:val="009C293E"/>
    <w:rsid w:val="009C2DC2"/>
    <w:rsid w:val="009C31CC"/>
    <w:rsid w:val="009C4513"/>
    <w:rsid w:val="009C556C"/>
    <w:rsid w:val="009C56CD"/>
    <w:rsid w:val="009C5845"/>
    <w:rsid w:val="009C6277"/>
    <w:rsid w:val="009C6C25"/>
    <w:rsid w:val="009C7675"/>
    <w:rsid w:val="009C77F0"/>
    <w:rsid w:val="009C7C2D"/>
    <w:rsid w:val="009C7C5A"/>
    <w:rsid w:val="009D02FE"/>
    <w:rsid w:val="009D0617"/>
    <w:rsid w:val="009D07EE"/>
    <w:rsid w:val="009D0D87"/>
    <w:rsid w:val="009D1FC4"/>
    <w:rsid w:val="009D298D"/>
    <w:rsid w:val="009D2991"/>
    <w:rsid w:val="009D2B5C"/>
    <w:rsid w:val="009D33F3"/>
    <w:rsid w:val="009D3F7E"/>
    <w:rsid w:val="009D4455"/>
    <w:rsid w:val="009D5074"/>
    <w:rsid w:val="009D5328"/>
    <w:rsid w:val="009D5659"/>
    <w:rsid w:val="009D5BAD"/>
    <w:rsid w:val="009D7281"/>
    <w:rsid w:val="009D7843"/>
    <w:rsid w:val="009D7ABA"/>
    <w:rsid w:val="009D7E77"/>
    <w:rsid w:val="009E06AF"/>
    <w:rsid w:val="009E18BF"/>
    <w:rsid w:val="009E21CF"/>
    <w:rsid w:val="009E2545"/>
    <w:rsid w:val="009E29F1"/>
    <w:rsid w:val="009E2B26"/>
    <w:rsid w:val="009E2BFD"/>
    <w:rsid w:val="009E2DC9"/>
    <w:rsid w:val="009E3ECF"/>
    <w:rsid w:val="009E40B8"/>
    <w:rsid w:val="009E4191"/>
    <w:rsid w:val="009E4D70"/>
    <w:rsid w:val="009E5341"/>
    <w:rsid w:val="009E574C"/>
    <w:rsid w:val="009E690B"/>
    <w:rsid w:val="009E69DA"/>
    <w:rsid w:val="009E6BFA"/>
    <w:rsid w:val="009E7710"/>
    <w:rsid w:val="009E7F86"/>
    <w:rsid w:val="009F0C49"/>
    <w:rsid w:val="009F0DFB"/>
    <w:rsid w:val="009F2FC8"/>
    <w:rsid w:val="009F38D1"/>
    <w:rsid w:val="009F4205"/>
    <w:rsid w:val="009F4B9C"/>
    <w:rsid w:val="009F4DEC"/>
    <w:rsid w:val="009F5058"/>
    <w:rsid w:val="009F650E"/>
    <w:rsid w:val="009F69E3"/>
    <w:rsid w:val="00A01736"/>
    <w:rsid w:val="00A022B0"/>
    <w:rsid w:val="00A02C26"/>
    <w:rsid w:val="00A0316B"/>
    <w:rsid w:val="00A04079"/>
    <w:rsid w:val="00A041B8"/>
    <w:rsid w:val="00A04B5D"/>
    <w:rsid w:val="00A04F1F"/>
    <w:rsid w:val="00A0535C"/>
    <w:rsid w:val="00A05500"/>
    <w:rsid w:val="00A06153"/>
    <w:rsid w:val="00A0645F"/>
    <w:rsid w:val="00A07211"/>
    <w:rsid w:val="00A07B24"/>
    <w:rsid w:val="00A07B70"/>
    <w:rsid w:val="00A07C48"/>
    <w:rsid w:val="00A11CE1"/>
    <w:rsid w:val="00A1222F"/>
    <w:rsid w:val="00A13C28"/>
    <w:rsid w:val="00A13DD8"/>
    <w:rsid w:val="00A145D2"/>
    <w:rsid w:val="00A15456"/>
    <w:rsid w:val="00A16C4D"/>
    <w:rsid w:val="00A17533"/>
    <w:rsid w:val="00A17962"/>
    <w:rsid w:val="00A17C32"/>
    <w:rsid w:val="00A17F37"/>
    <w:rsid w:val="00A20555"/>
    <w:rsid w:val="00A21130"/>
    <w:rsid w:val="00A22424"/>
    <w:rsid w:val="00A22E9B"/>
    <w:rsid w:val="00A233CD"/>
    <w:rsid w:val="00A2401C"/>
    <w:rsid w:val="00A2520C"/>
    <w:rsid w:val="00A25347"/>
    <w:rsid w:val="00A25A4C"/>
    <w:rsid w:val="00A25DBC"/>
    <w:rsid w:val="00A26435"/>
    <w:rsid w:val="00A2669E"/>
    <w:rsid w:val="00A26F8D"/>
    <w:rsid w:val="00A27655"/>
    <w:rsid w:val="00A27920"/>
    <w:rsid w:val="00A27F17"/>
    <w:rsid w:val="00A302A6"/>
    <w:rsid w:val="00A30402"/>
    <w:rsid w:val="00A30A0B"/>
    <w:rsid w:val="00A30F77"/>
    <w:rsid w:val="00A31AD2"/>
    <w:rsid w:val="00A322CA"/>
    <w:rsid w:val="00A32C29"/>
    <w:rsid w:val="00A32C48"/>
    <w:rsid w:val="00A32D54"/>
    <w:rsid w:val="00A35262"/>
    <w:rsid w:val="00A35461"/>
    <w:rsid w:val="00A378DA"/>
    <w:rsid w:val="00A40708"/>
    <w:rsid w:val="00A408ED"/>
    <w:rsid w:val="00A41791"/>
    <w:rsid w:val="00A41A2F"/>
    <w:rsid w:val="00A41FBD"/>
    <w:rsid w:val="00A42141"/>
    <w:rsid w:val="00A423E2"/>
    <w:rsid w:val="00A43152"/>
    <w:rsid w:val="00A438A8"/>
    <w:rsid w:val="00A44046"/>
    <w:rsid w:val="00A45705"/>
    <w:rsid w:val="00A458B3"/>
    <w:rsid w:val="00A46646"/>
    <w:rsid w:val="00A46EB1"/>
    <w:rsid w:val="00A5013F"/>
    <w:rsid w:val="00A50286"/>
    <w:rsid w:val="00A502A4"/>
    <w:rsid w:val="00A51F74"/>
    <w:rsid w:val="00A52B7A"/>
    <w:rsid w:val="00A52F70"/>
    <w:rsid w:val="00A53FCB"/>
    <w:rsid w:val="00A55114"/>
    <w:rsid w:val="00A55C27"/>
    <w:rsid w:val="00A55FC7"/>
    <w:rsid w:val="00A5661C"/>
    <w:rsid w:val="00A56C92"/>
    <w:rsid w:val="00A570CA"/>
    <w:rsid w:val="00A572D9"/>
    <w:rsid w:val="00A61A80"/>
    <w:rsid w:val="00A626E0"/>
    <w:rsid w:val="00A63757"/>
    <w:rsid w:val="00A63BBC"/>
    <w:rsid w:val="00A65BF7"/>
    <w:rsid w:val="00A66470"/>
    <w:rsid w:val="00A6650E"/>
    <w:rsid w:val="00A66E57"/>
    <w:rsid w:val="00A70C23"/>
    <w:rsid w:val="00A70CFF"/>
    <w:rsid w:val="00A7144A"/>
    <w:rsid w:val="00A71A1D"/>
    <w:rsid w:val="00A71C88"/>
    <w:rsid w:val="00A72153"/>
    <w:rsid w:val="00A722FE"/>
    <w:rsid w:val="00A7296D"/>
    <w:rsid w:val="00A72A36"/>
    <w:rsid w:val="00A73583"/>
    <w:rsid w:val="00A74435"/>
    <w:rsid w:val="00A744C4"/>
    <w:rsid w:val="00A7505F"/>
    <w:rsid w:val="00A75340"/>
    <w:rsid w:val="00A7660F"/>
    <w:rsid w:val="00A80CB7"/>
    <w:rsid w:val="00A80D2E"/>
    <w:rsid w:val="00A8115C"/>
    <w:rsid w:val="00A819B9"/>
    <w:rsid w:val="00A82B16"/>
    <w:rsid w:val="00A831F6"/>
    <w:rsid w:val="00A83287"/>
    <w:rsid w:val="00A83DB2"/>
    <w:rsid w:val="00A8445C"/>
    <w:rsid w:val="00A84682"/>
    <w:rsid w:val="00A8522A"/>
    <w:rsid w:val="00A86828"/>
    <w:rsid w:val="00A86BC6"/>
    <w:rsid w:val="00A8707B"/>
    <w:rsid w:val="00A874BC"/>
    <w:rsid w:val="00A8793C"/>
    <w:rsid w:val="00A90674"/>
    <w:rsid w:val="00A912D8"/>
    <w:rsid w:val="00A91BDF"/>
    <w:rsid w:val="00A921BD"/>
    <w:rsid w:val="00A9276B"/>
    <w:rsid w:val="00A92952"/>
    <w:rsid w:val="00A92AB4"/>
    <w:rsid w:val="00A92C3A"/>
    <w:rsid w:val="00A92D5B"/>
    <w:rsid w:val="00A92E62"/>
    <w:rsid w:val="00A93C84"/>
    <w:rsid w:val="00A9479B"/>
    <w:rsid w:val="00A9532E"/>
    <w:rsid w:val="00A96027"/>
    <w:rsid w:val="00A9677E"/>
    <w:rsid w:val="00A976E8"/>
    <w:rsid w:val="00AA001A"/>
    <w:rsid w:val="00AA1067"/>
    <w:rsid w:val="00AA230C"/>
    <w:rsid w:val="00AA2B09"/>
    <w:rsid w:val="00AA3159"/>
    <w:rsid w:val="00AA32E4"/>
    <w:rsid w:val="00AA3CE2"/>
    <w:rsid w:val="00AA4842"/>
    <w:rsid w:val="00AA4A40"/>
    <w:rsid w:val="00AA59F5"/>
    <w:rsid w:val="00AA5A11"/>
    <w:rsid w:val="00AA5ADF"/>
    <w:rsid w:val="00AA690C"/>
    <w:rsid w:val="00AA69F6"/>
    <w:rsid w:val="00AA7518"/>
    <w:rsid w:val="00AA7BFE"/>
    <w:rsid w:val="00AB1260"/>
    <w:rsid w:val="00AB141D"/>
    <w:rsid w:val="00AB1832"/>
    <w:rsid w:val="00AB1A91"/>
    <w:rsid w:val="00AB1E7F"/>
    <w:rsid w:val="00AB27D7"/>
    <w:rsid w:val="00AB283B"/>
    <w:rsid w:val="00AB3386"/>
    <w:rsid w:val="00AB4F9B"/>
    <w:rsid w:val="00AB655E"/>
    <w:rsid w:val="00AB6D16"/>
    <w:rsid w:val="00AB6F68"/>
    <w:rsid w:val="00AB70EF"/>
    <w:rsid w:val="00AC01BA"/>
    <w:rsid w:val="00AC0D5B"/>
    <w:rsid w:val="00AC11C3"/>
    <w:rsid w:val="00AC1674"/>
    <w:rsid w:val="00AC1791"/>
    <w:rsid w:val="00AC1AF5"/>
    <w:rsid w:val="00AC2875"/>
    <w:rsid w:val="00AC32FF"/>
    <w:rsid w:val="00AC3AB2"/>
    <w:rsid w:val="00AC55F9"/>
    <w:rsid w:val="00AC5740"/>
    <w:rsid w:val="00AC7186"/>
    <w:rsid w:val="00AC74CC"/>
    <w:rsid w:val="00AC7549"/>
    <w:rsid w:val="00AC7C5C"/>
    <w:rsid w:val="00AC7D60"/>
    <w:rsid w:val="00AD07FB"/>
    <w:rsid w:val="00AD0E6E"/>
    <w:rsid w:val="00AD281B"/>
    <w:rsid w:val="00AD2C6D"/>
    <w:rsid w:val="00AD389F"/>
    <w:rsid w:val="00AD3966"/>
    <w:rsid w:val="00AD4381"/>
    <w:rsid w:val="00AD4BF7"/>
    <w:rsid w:val="00AD5473"/>
    <w:rsid w:val="00AD5B62"/>
    <w:rsid w:val="00AD5F25"/>
    <w:rsid w:val="00AD6F17"/>
    <w:rsid w:val="00AD778D"/>
    <w:rsid w:val="00AD7A38"/>
    <w:rsid w:val="00AD7CE1"/>
    <w:rsid w:val="00AE038C"/>
    <w:rsid w:val="00AE0AED"/>
    <w:rsid w:val="00AE0B44"/>
    <w:rsid w:val="00AE1F0D"/>
    <w:rsid w:val="00AE302C"/>
    <w:rsid w:val="00AE3A11"/>
    <w:rsid w:val="00AE3B52"/>
    <w:rsid w:val="00AE4C67"/>
    <w:rsid w:val="00AE50AB"/>
    <w:rsid w:val="00AE52FA"/>
    <w:rsid w:val="00AE5801"/>
    <w:rsid w:val="00AE63C3"/>
    <w:rsid w:val="00AF019F"/>
    <w:rsid w:val="00AF0A42"/>
    <w:rsid w:val="00AF0DD9"/>
    <w:rsid w:val="00AF10F6"/>
    <w:rsid w:val="00AF1192"/>
    <w:rsid w:val="00AF2C61"/>
    <w:rsid w:val="00AF368C"/>
    <w:rsid w:val="00AF3907"/>
    <w:rsid w:val="00AF5242"/>
    <w:rsid w:val="00AF5F0C"/>
    <w:rsid w:val="00AF632F"/>
    <w:rsid w:val="00B02147"/>
    <w:rsid w:val="00B02296"/>
    <w:rsid w:val="00B02F34"/>
    <w:rsid w:val="00B0320E"/>
    <w:rsid w:val="00B03600"/>
    <w:rsid w:val="00B03EB9"/>
    <w:rsid w:val="00B05076"/>
    <w:rsid w:val="00B05383"/>
    <w:rsid w:val="00B0657E"/>
    <w:rsid w:val="00B07170"/>
    <w:rsid w:val="00B07F1E"/>
    <w:rsid w:val="00B100C2"/>
    <w:rsid w:val="00B10350"/>
    <w:rsid w:val="00B118E7"/>
    <w:rsid w:val="00B11EB9"/>
    <w:rsid w:val="00B11FFA"/>
    <w:rsid w:val="00B1208A"/>
    <w:rsid w:val="00B13A18"/>
    <w:rsid w:val="00B13E1C"/>
    <w:rsid w:val="00B1400B"/>
    <w:rsid w:val="00B14627"/>
    <w:rsid w:val="00B147EA"/>
    <w:rsid w:val="00B15384"/>
    <w:rsid w:val="00B15DCA"/>
    <w:rsid w:val="00B17C91"/>
    <w:rsid w:val="00B17D65"/>
    <w:rsid w:val="00B17E18"/>
    <w:rsid w:val="00B209A1"/>
    <w:rsid w:val="00B213CA"/>
    <w:rsid w:val="00B229DC"/>
    <w:rsid w:val="00B22BFB"/>
    <w:rsid w:val="00B2455F"/>
    <w:rsid w:val="00B251C5"/>
    <w:rsid w:val="00B25897"/>
    <w:rsid w:val="00B25914"/>
    <w:rsid w:val="00B26B85"/>
    <w:rsid w:val="00B26E39"/>
    <w:rsid w:val="00B27932"/>
    <w:rsid w:val="00B30711"/>
    <w:rsid w:val="00B30F86"/>
    <w:rsid w:val="00B31044"/>
    <w:rsid w:val="00B316CB"/>
    <w:rsid w:val="00B31F96"/>
    <w:rsid w:val="00B32664"/>
    <w:rsid w:val="00B339D1"/>
    <w:rsid w:val="00B352F0"/>
    <w:rsid w:val="00B35707"/>
    <w:rsid w:val="00B375E9"/>
    <w:rsid w:val="00B40193"/>
    <w:rsid w:val="00B40F4D"/>
    <w:rsid w:val="00B416AE"/>
    <w:rsid w:val="00B41B92"/>
    <w:rsid w:val="00B421F7"/>
    <w:rsid w:val="00B42804"/>
    <w:rsid w:val="00B42A63"/>
    <w:rsid w:val="00B43519"/>
    <w:rsid w:val="00B43A6A"/>
    <w:rsid w:val="00B46ECF"/>
    <w:rsid w:val="00B47692"/>
    <w:rsid w:val="00B477EB"/>
    <w:rsid w:val="00B47EE5"/>
    <w:rsid w:val="00B506F1"/>
    <w:rsid w:val="00B50B31"/>
    <w:rsid w:val="00B51E92"/>
    <w:rsid w:val="00B51FB3"/>
    <w:rsid w:val="00B527F7"/>
    <w:rsid w:val="00B52F0B"/>
    <w:rsid w:val="00B539E4"/>
    <w:rsid w:val="00B53E30"/>
    <w:rsid w:val="00B54240"/>
    <w:rsid w:val="00B54AC7"/>
    <w:rsid w:val="00B54E90"/>
    <w:rsid w:val="00B55103"/>
    <w:rsid w:val="00B555DF"/>
    <w:rsid w:val="00B561A1"/>
    <w:rsid w:val="00B56999"/>
    <w:rsid w:val="00B56AE9"/>
    <w:rsid w:val="00B5769C"/>
    <w:rsid w:val="00B600A7"/>
    <w:rsid w:val="00B61807"/>
    <w:rsid w:val="00B61B21"/>
    <w:rsid w:val="00B6210E"/>
    <w:rsid w:val="00B62201"/>
    <w:rsid w:val="00B635CB"/>
    <w:rsid w:val="00B63AED"/>
    <w:rsid w:val="00B640FE"/>
    <w:rsid w:val="00B64724"/>
    <w:rsid w:val="00B64A90"/>
    <w:rsid w:val="00B6540D"/>
    <w:rsid w:val="00B67C58"/>
    <w:rsid w:val="00B67ED0"/>
    <w:rsid w:val="00B67EE2"/>
    <w:rsid w:val="00B70213"/>
    <w:rsid w:val="00B70DBC"/>
    <w:rsid w:val="00B70F12"/>
    <w:rsid w:val="00B72D90"/>
    <w:rsid w:val="00B72DF9"/>
    <w:rsid w:val="00B73FD3"/>
    <w:rsid w:val="00B74080"/>
    <w:rsid w:val="00B75579"/>
    <w:rsid w:val="00B769B8"/>
    <w:rsid w:val="00B801B5"/>
    <w:rsid w:val="00B8155D"/>
    <w:rsid w:val="00B81701"/>
    <w:rsid w:val="00B81C16"/>
    <w:rsid w:val="00B82EAF"/>
    <w:rsid w:val="00B849B6"/>
    <w:rsid w:val="00B85413"/>
    <w:rsid w:val="00B856B1"/>
    <w:rsid w:val="00B85F0A"/>
    <w:rsid w:val="00B861D9"/>
    <w:rsid w:val="00B87243"/>
    <w:rsid w:val="00B8725D"/>
    <w:rsid w:val="00B87E9C"/>
    <w:rsid w:val="00B87F16"/>
    <w:rsid w:val="00B90674"/>
    <w:rsid w:val="00B91232"/>
    <w:rsid w:val="00B91714"/>
    <w:rsid w:val="00B9187C"/>
    <w:rsid w:val="00B929F0"/>
    <w:rsid w:val="00B92C57"/>
    <w:rsid w:val="00B92C8E"/>
    <w:rsid w:val="00B938AA"/>
    <w:rsid w:val="00B9413F"/>
    <w:rsid w:val="00B94A0B"/>
    <w:rsid w:val="00B95993"/>
    <w:rsid w:val="00B966DF"/>
    <w:rsid w:val="00B96F5F"/>
    <w:rsid w:val="00B97A8F"/>
    <w:rsid w:val="00BA082C"/>
    <w:rsid w:val="00BA0C5A"/>
    <w:rsid w:val="00BA1147"/>
    <w:rsid w:val="00BA1583"/>
    <w:rsid w:val="00BA19E4"/>
    <w:rsid w:val="00BA1A1A"/>
    <w:rsid w:val="00BA36DA"/>
    <w:rsid w:val="00BA4A05"/>
    <w:rsid w:val="00BA5623"/>
    <w:rsid w:val="00BA5FD9"/>
    <w:rsid w:val="00BA6888"/>
    <w:rsid w:val="00BA6CF3"/>
    <w:rsid w:val="00BA6D0E"/>
    <w:rsid w:val="00BA734D"/>
    <w:rsid w:val="00BA78D9"/>
    <w:rsid w:val="00BA7C8E"/>
    <w:rsid w:val="00BB033C"/>
    <w:rsid w:val="00BB062D"/>
    <w:rsid w:val="00BB1046"/>
    <w:rsid w:val="00BB1165"/>
    <w:rsid w:val="00BB126E"/>
    <w:rsid w:val="00BB23E3"/>
    <w:rsid w:val="00BB28B6"/>
    <w:rsid w:val="00BB3796"/>
    <w:rsid w:val="00BB3E25"/>
    <w:rsid w:val="00BB438D"/>
    <w:rsid w:val="00BB43C2"/>
    <w:rsid w:val="00BB4BAA"/>
    <w:rsid w:val="00BB566D"/>
    <w:rsid w:val="00BB5EB6"/>
    <w:rsid w:val="00BB6CF0"/>
    <w:rsid w:val="00BC0139"/>
    <w:rsid w:val="00BC0290"/>
    <w:rsid w:val="00BC0A4D"/>
    <w:rsid w:val="00BC1129"/>
    <w:rsid w:val="00BC14C7"/>
    <w:rsid w:val="00BC229F"/>
    <w:rsid w:val="00BC2D4D"/>
    <w:rsid w:val="00BC376D"/>
    <w:rsid w:val="00BC3BF2"/>
    <w:rsid w:val="00BC416C"/>
    <w:rsid w:val="00BC43C6"/>
    <w:rsid w:val="00BC4C5B"/>
    <w:rsid w:val="00BC56AA"/>
    <w:rsid w:val="00BC5CF0"/>
    <w:rsid w:val="00BC6074"/>
    <w:rsid w:val="00BC6344"/>
    <w:rsid w:val="00BC6491"/>
    <w:rsid w:val="00BC7A23"/>
    <w:rsid w:val="00BD098C"/>
    <w:rsid w:val="00BD1975"/>
    <w:rsid w:val="00BD1B95"/>
    <w:rsid w:val="00BD21F6"/>
    <w:rsid w:val="00BD2657"/>
    <w:rsid w:val="00BD26B5"/>
    <w:rsid w:val="00BD293C"/>
    <w:rsid w:val="00BD3240"/>
    <w:rsid w:val="00BD342F"/>
    <w:rsid w:val="00BD4AA3"/>
    <w:rsid w:val="00BD51BD"/>
    <w:rsid w:val="00BD5A32"/>
    <w:rsid w:val="00BD5C37"/>
    <w:rsid w:val="00BD5C3A"/>
    <w:rsid w:val="00BD642B"/>
    <w:rsid w:val="00BD6448"/>
    <w:rsid w:val="00BD6C82"/>
    <w:rsid w:val="00BD717B"/>
    <w:rsid w:val="00BE14AC"/>
    <w:rsid w:val="00BE168A"/>
    <w:rsid w:val="00BE1D2A"/>
    <w:rsid w:val="00BE246E"/>
    <w:rsid w:val="00BE2E32"/>
    <w:rsid w:val="00BE4201"/>
    <w:rsid w:val="00BE5188"/>
    <w:rsid w:val="00BE57D1"/>
    <w:rsid w:val="00BE63E9"/>
    <w:rsid w:val="00BE728D"/>
    <w:rsid w:val="00BF0C1E"/>
    <w:rsid w:val="00BF0C4A"/>
    <w:rsid w:val="00BF0CE9"/>
    <w:rsid w:val="00BF2312"/>
    <w:rsid w:val="00BF2EE0"/>
    <w:rsid w:val="00BF2FE0"/>
    <w:rsid w:val="00BF352D"/>
    <w:rsid w:val="00BF3BD0"/>
    <w:rsid w:val="00BF3F14"/>
    <w:rsid w:val="00BF4FA3"/>
    <w:rsid w:val="00BF535C"/>
    <w:rsid w:val="00BF5ADF"/>
    <w:rsid w:val="00BF6555"/>
    <w:rsid w:val="00BF677C"/>
    <w:rsid w:val="00BF677E"/>
    <w:rsid w:val="00BF6D35"/>
    <w:rsid w:val="00BF750B"/>
    <w:rsid w:val="00BF7B8A"/>
    <w:rsid w:val="00C00299"/>
    <w:rsid w:val="00C00F7D"/>
    <w:rsid w:val="00C014E0"/>
    <w:rsid w:val="00C025FF"/>
    <w:rsid w:val="00C03241"/>
    <w:rsid w:val="00C03CC1"/>
    <w:rsid w:val="00C0409A"/>
    <w:rsid w:val="00C04210"/>
    <w:rsid w:val="00C05720"/>
    <w:rsid w:val="00C05AA1"/>
    <w:rsid w:val="00C0611A"/>
    <w:rsid w:val="00C06319"/>
    <w:rsid w:val="00C07146"/>
    <w:rsid w:val="00C077BA"/>
    <w:rsid w:val="00C07965"/>
    <w:rsid w:val="00C07FDB"/>
    <w:rsid w:val="00C10143"/>
    <w:rsid w:val="00C11796"/>
    <w:rsid w:val="00C132DE"/>
    <w:rsid w:val="00C13695"/>
    <w:rsid w:val="00C15626"/>
    <w:rsid w:val="00C15715"/>
    <w:rsid w:val="00C15D40"/>
    <w:rsid w:val="00C163C5"/>
    <w:rsid w:val="00C1697D"/>
    <w:rsid w:val="00C17899"/>
    <w:rsid w:val="00C17BA7"/>
    <w:rsid w:val="00C21B49"/>
    <w:rsid w:val="00C23D73"/>
    <w:rsid w:val="00C24549"/>
    <w:rsid w:val="00C245C7"/>
    <w:rsid w:val="00C247FC"/>
    <w:rsid w:val="00C2605A"/>
    <w:rsid w:val="00C27AF2"/>
    <w:rsid w:val="00C306B0"/>
    <w:rsid w:val="00C30819"/>
    <w:rsid w:val="00C30AB1"/>
    <w:rsid w:val="00C31388"/>
    <w:rsid w:val="00C317C8"/>
    <w:rsid w:val="00C31BE7"/>
    <w:rsid w:val="00C31E1E"/>
    <w:rsid w:val="00C31F01"/>
    <w:rsid w:val="00C34253"/>
    <w:rsid w:val="00C35CA3"/>
    <w:rsid w:val="00C37C57"/>
    <w:rsid w:val="00C37DF6"/>
    <w:rsid w:val="00C4043F"/>
    <w:rsid w:val="00C407BB"/>
    <w:rsid w:val="00C408BA"/>
    <w:rsid w:val="00C442BF"/>
    <w:rsid w:val="00C4648B"/>
    <w:rsid w:val="00C46C0D"/>
    <w:rsid w:val="00C47594"/>
    <w:rsid w:val="00C47665"/>
    <w:rsid w:val="00C5015F"/>
    <w:rsid w:val="00C502BA"/>
    <w:rsid w:val="00C506A9"/>
    <w:rsid w:val="00C50B84"/>
    <w:rsid w:val="00C50F29"/>
    <w:rsid w:val="00C539D5"/>
    <w:rsid w:val="00C53B08"/>
    <w:rsid w:val="00C541E6"/>
    <w:rsid w:val="00C55428"/>
    <w:rsid w:val="00C55739"/>
    <w:rsid w:val="00C55A36"/>
    <w:rsid w:val="00C57359"/>
    <w:rsid w:val="00C578C9"/>
    <w:rsid w:val="00C57D6F"/>
    <w:rsid w:val="00C57FF8"/>
    <w:rsid w:val="00C600FD"/>
    <w:rsid w:val="00C6041C"/>
    <w:rsid w:val="00C61E3F"/>
    <w:rsid w:val="00C6212A"/>
    <w:rsid w:val="00C62209"/>
    <w:rsid w:val="00C63B85"/>
    <w:rsid w:val="00C648BA"/>
    <w:rsid w:val="00C660A7"/>
    <w:rsid w:val="00C6637C"/>
    <w:rsid w:val="00C66C35"/>
    <w:rsid w:val="00C67D6D"/>
    <w:rsid w:val="00C7007D"/>
    <w:rsid w:val="00C7031A"/>
    <w:rsid w:val="00C70861"/>
    <w:rsid w:val="00C7271D"/>
    <w:rsid w:val="00C72A05"/>
    <w:rsid w:val="00C72D0F"/>
    <w:rsid w:val="00C72D55"/>
    <w:rsid w:val="00C734AA"/>
    <w:rsid w:val="00C7479A"/>
    <w:rsid w:val="00C74CDA"/>
    <w:rsid w:val="00C75A68"/>
    <w:rsid w:val="00C760EF"/>
    <w:rsid w:val="00C77222"/>
    <w:rsid w:val="00C77880"/>
    <w:rsid w:val="00C77DD0"/>
    <w:rsid w:val="00C77DDD"/>
    <w:rsid w:val="00C77EE6"/>
    <w:rsid w:val="00C80253"/>
    <w:rsid w:val="00C80EB8"/>
    <w:rsid w:val="00C81F09"/>
    <w:rsid w:val="00C82AFA"/>
    <w:rsid w:val="00C83078"/>
    <w:rsid w:val="00C833CD"/>
    <w:rsid w:val="00C8464D"/>
    <w:rsid w:val="00C84F3E"/>
    <w:rsid w:val="00C85E32"/>
    <w:rsid w:val="00C86AE3"/>
    <w:rsid w:val="00C875AE"/>
    <w:rsid w:val="00C927C5"/>
    <w:rsid w:val="00C92A32"/>
    <w:rsid w:val="00C92AF1"/>
    <w:rsid w:val="00C93636"/>
    <w:rsid w:val="00C93C84"/>
    <w:rsid w:val="00C94C32"/>
    <w:rsid w:val="00C95238"/>
    <w:rsid w:val="00C961AD"/>
    <w:rsid w:val="00C96FBC"/>
    <w:rsid w:val="00C97547"/>
    <w:rsid w:val="00C97724"/>
    <w:rsid w:val="00C978BC"/>
    <w:rsid w:val="00C97CD8"/>
    <w:rsid w:val="00CA0218"/>
    <w:rsid w:val="00CA0C21"/>
    <w:rsid w:val="00CA2063"/>
    <w:rsid w:val="00CA21DF"/>
    <w:rsid w:val="00CA31F2"/>
    <w:rsid w:val="00CA34D8"/>
    <w:rsid w:val="00CA44BC"/>
    <w:rsid w:val="00CA530F"/>
    <w:rsid w:val="00CA5EFC"/>
    <w:rsid w:val="00CA71F2"/>
    <w:rsid w:val="00CA7D1E"/>
    <w:rsid w:val="00CA7E89"/>
    <w:rsid w:val="00CB017F"/>
    <w:rsid w:val="00CB0A75"/>
    <w:rsid w:val="00CB239C"/>
    <w:rsid w:val="00CB29A4"/>
    <w:rsid w:val="00CB37D3"/>
    <w:rsid w:val="00CB38A6"/>
    <w:rsid w:val="00CB4320"/>
    <w:rsid w:val="00CB54B8"/>
    <w:rsid w:val="00CB558A"/>
    <w:rsid w:val="00CB589A"/>
    <w:rsid w:val="00CB5E68"/>
    <w:rsid w:val="00CB6452"/>
    <w:rsid w:val="00CB6EEE"/>
    <w:rsid w:val="00CB79B6"/>
    <w:rsid w:val="00CC0010"/>
    <w:rsid w:val="00CC115E"/>
    <w:rsid w:val="00CC145D"/>
    <w:rsid w:val="00CC15E1"/>
    <w:rsid w:val="00CC1B6B"/>
    <w:rsid w:val="00CC2EDF"/>
    <w:rsid w:val="00CC361E"/>
    <w:rsid w:val="00CC41CE"/>
    <w:rsid w:val="00CC4518"/>
    <w:rsid w:val="00CC45D1"/>
    <w:rsid w:val="00CC540A"/>
    <w:rsid w:val="00CC7610"/>
    <w:rsid w:val="00CC7F0B"/>
    <w:rsid w:val="00CD1B79"/>
    <w:rsid w:val="00CD365A"/>
    <w:rsid w:val="00CD3832"/>
    <w:rsid w:val="00CD460F"/>
    <w:rsid w:val="00CD4CA8"/>
    <w:rsid w:val="00CD54A3"/>
    <w:rsid w:val="00CD62CA"/>
    <w:rsid w:val="00CD640F"/>
    <w:rsid w:val="00CD710E"/>
    <w:rsid w:val="00CD7D71"/>
    <w:rsid w:val="00CD7F24"/>
    <w:rsid w:val="00CE033B"/>
    <w:rsid w:val="00CE1262"/>
    <w:rsid w:val="00CE1BFB"/>
    <w:rsid w:val="00CE1E9D"/>
    <w:rsid w:val="00CE2197"/>
    <w:rsid w:val="00CE226C"/>
    <w:rsid w:val="00CE2E07"/>
    <w:rsid w:val="00CE38B4"/>
    <w:rsid w:val="00CE42C3"/>
    <w:rsid w:val="00CE4A89"/>
    <w:rsid w:val="00CE514C"/>
    <w:rsid w:val="00CE5A62"/>
    <w:rsid w:val="00CE5C08"/>
    <w:rsid w:val="00CE75E9"/>
    <w:rsid w:val="00CE7B26"/>
    <w:rsid w:val="00CE7F7D"/>
    <w:rsid w:val="00CF20B6"/>
    <w:rsid w:val="00CF22DD"/>
    <w:rsid w:val="00CF23C8"/>
    <w:rsid w:val="00CF2734"/>
    <w:rsid w:val="00CF31CA"/>
    <w:rsid w:val="00CF3359"/>
    <w:rsid w:val="00CF42C8"/>
    <w:rsid w:val="00CF4CCB"/>
    <w:rsid w:val="00CF616A"/>
    <w:rsid w:val="00CF68E3"/>
    <w:rsid w:val="00CF6B9B"/>
    <w:rsid w:val="00CF7877"/>
    <w:rsid w:val="00CF7AED"/>
    <w:rsid w:val="00D0022A"/>
    <w:rsid w:val="00D00CC8"/>
    <w:rsid w:val="00D01D28"/>
    <w:rsid w:val="00D045BD"/>
    <w:rsid w:val="00D06405"/>
    <w:rsid w:val="00D06A36"/>
    <w:rsid w:val="00D06BE8"/>
    <w:rsid w:val="00D06C7F"/>
    <w:rsid w:val="00D079B1"/>
    <w:rsid w:val="00D1039B"/>
    <w:rsid w:val="00D109AB"/>
    <w:rsid w:val="00D111E7"/>
    <w:rsid w:val="00D1155B"/>
    <w:rsid w:val="00D1184D"/>
    <w:rsid w:val="00D11D08"/>
    <w:rsid w:val="00D120AB"/>
    <w:rsid w:val="00D124E9"/>
    <w:rsid w:val="00D126BE"/>
    <w:rsid w:val="00D12AAB"/>
    <w:rsid w:val="00D12C50"/>
    <w:rsid w:val="00D12CF9"/>
    <w:rsid w:val="00D13CEE"/>
    <w:rsid w:val="00D14407"/>
    <w:rsid w:val="00D149C3"/>
    <w:rsid w:val="00D14CD0"/>
    <w:rsid w:val="00D17CA8"/>
    <w:rsid w:val="00D17E5A"/>
    <w:rsid w:val="00D201F9"/>
    <w:rsid w:val="00D20CFF"/>
    <w:rsid w:val="00D21403"/>
    <w:rsid w:val="00D22B7C"/>
    <w:rsid w:val="00D240AB"/>
    <w:rsid w:val="00D240D3"/>
    <w:rsid w:val="00D24678"/>
    <w:rsid w:val="00D25500"/>
    <w:rsid w:val="00D258D3"/>
    <w:rsid w:val="00D258FC"/>
    <w:rsid w:val="00D25956"/>
    <w:rsid w:val="00D25B61"/>
    <w:rsid w:val="00D26873"/>
    <w:rsid w:val="00D26A15"/>
    <w:rsid w:val="00D30844"/>
    <w:rsid w:val="00D313BA"/>
    <w:rsid w:val="00D31C1C"/>
    <w:rsid w:val="00D3245F"/>
    <w:rsid w:val="00D3321B"/>
    <w:rsid w:val="00D353DA"/>
    <w:rsid w:val="00D36220"/>
    <w:rsid w:val="00D374A6"/>
    <w:rsid w:val="00D404E1"/>
    <w:rsid w:val="00D417A4"/>
    <w:rsid w:val="00D41DD1"/>
    <w:rsid w:val="00D42BAE"/>
    <w:rsid w:val="00D44517"/>
    <w:rsid w:val="00D4521D"/>
    <w:rsid w:val="00D457C2"/>
    <w:rsid w:val="00D4670C"/>
    <w:rsid w:val="00D469DF"/>
    <w:rsid w:val="00D47770"/>
    <w:rsid w:val="00D502E2"/>
    <w:rsid w:val="00D516A5"/>
    <w:rsid w:val="00D517B6"/>
    <w:rsid w:val="00D51804"/>
    <w:rsid w:val="00D52123"/>
    <w:rsid w:val="00D5253B"/>
    <w:rsid w:val="00D52AFE"/>
    <w:rsid w:val="00D53C5E"/>
    <w:rsid w:val="00D54176"/>
    <w:rsid w:val="00D546E3"/>
    <w:rsid w:val="00D56B45"/>
    <w:rsid w:val="00D56DC7"/>
    <w:rsid w:val="00D5702B"/>
    <w:rsid w:val="00D570A2"/>
    <w:rsid w:val="00D5711D"/>
    <w:rsid w:val="00D60CB9"/>
    <w:rsid w:val="00D6122F"/>
    <w:rsid w:val="00D61C4E"/>
    <w:rsid w:val="00D63E18"/>
    <w:rsid w:val="00D64B44"/>
    <w:rsid w:val="00D65F3B"/>
    <w:rsid w:val="00D660B6"/>
    <w:rsid w:val="00D66292"/>
    <w:rsid w:val="00D66340"/>
    <w:rsid w:val="00D66354"/>
    <w:rsid w:val="00D663DD"/>
    <w:rsid w:val="00D663E1"/>
    <w:rsid w:val="00D6646B"/>
    <w:rsid w:val="00D707A7"/>
    <w:rsid w:val="00D72257"/>
    <w:rsid w:val="00D74101"/>
    <w:rsid w:val="00D74E36"/>
    <w:rsid w:val="00D75009"/>
    <w:rsid w:val="00D75E6C"/>
    <w:rsid w:val="00D766A7"/>
    <w:rsid w:val="00D76E20"/>
    <w:rsid w:val="00D776FC"/>
    <w:rsid w:val="00D77AB3"/>
    <w:rsid w:val="00D77D3A"/>
    <w:rsid w:val="00D8052D"/>
    <w:rsid w:val="00D8104C"/>
    <w:rsid w:val="00D81A3D"/>
    <w:rsid w:val="00D8293A"/>
    <w:rsid w:val="00D837F0"/>
    <w:rsid w:val="00D84E2F"/>
    <w:rsid w:val="00D84F24"/>
    <w:rsid w:val="00D85A30"/>
    <w:rsid w:val="00D85ECD"/>
    <w:rsid w:val="00D86813"/>
    <w:rsid w:val="00D86A13"/>
    <w:rsid w:val="00D875C6"/>
    <w:rsid w:val="00D87C02"/>
    <w:rsid w:val="00D87DB1"/>
    <w:rsid w:val="00D90993"/>
    <w:rsid w:val="00D90DEC"/>
    <w:rsid w:val="00D9196B"/>
    <w:rsid w:val="00D93B19"/>
    <w:rsid w:val="00D95477"/>
    <w:rsid w:val="00D95B27"/>
    <w:rsid w:val="00D95DC7"/>
    <w:rsid w:val="00D96261"/>
    <w:rsid w:val="00D96573"/>
    <w:rsid w:val="00D965D2"/>
    <w:rsid w:val="00D965DF"/>
    <w:rsid w:val="00D97A5D"/>
    <w:rsid w:val="00DA00FC"/>
    <w:rsid w:val="00DA105B"/>
    <w:rsid w:val="00DA19DA"/>
    <w:rsid w:val="00DA1C34"/>
    <w:rsid w:val="00DA25ED"/>
    <w:rsid w:val="00DA2AD9"/>
    <w:rsid w:val="00DA2DB2"/>
    <w:rsid w:val="00DA2E0A"/>
    <w:rsid w:val="00DA3117"/>
    <w:rsid w:val="00DA3928"/>
    <w:rsid w:val="00DA48A4"/>
    <w:rsid w:val="00DA49EF"/>
    <w:rsid w:val="00DA5033"/>
    <w:rsid w:val="00DA5F12"/>
    <w:rsid w:val="00DA6339"/>
    <w:rsid w:val="00DA6601"/>
    <w:rsid w:val="00DA69B0"/>
    <w:rsid w:val="00DA6BCD"/>
    <w:rsid w:val="00DA6E9A"/>
    <w:rsid w:val="00DA7012"/>
    <w:rsid w:val="00DA73B8"/>
    <w:rsid w:val="00DA7416"/>
    <w:rsid w:val="00DA7684"/>
    <w:rsid w:val="00DB0815"/>
    <w:rsid w:val="00DB0BF0"/>
    <w:rsid w:val="00DB0F9B"/>
    <w:rsid w:val="00DB10EE"/>
    <w:rsid w:val="00DB1DAF"/>
    <w:rsid w:val="00DB2188"/>
    <w:rsid w:val="00DB22D3"/>
    <w:rsid w:val="00DB254C"/>
    <w:rsid w:val="00DB3376"/>
    <w:rsid w:val="00DB340D"/>
    <w:rsid w:val="00DB38BB"/>
    <w:rsid w:val="00DB5013"/>
    <w:rsid w:val="00DB5259"/>
    <w:rsid w:val="00DB5C88"/>
    <w:rsid w:val="00DB64F3"/>
    <w:rsid w:val="00DB6752"/>
    <w:rsid w:val="00DB6876"/>
    <w:rsid w:val="00DC0256"/>
    <w:rsid w:val="00DC1B91"/>
    <w:rsid w:val="00DC1E4B"/>
    <w:rsid w:val="00DC1EC6"/>
    <w:rsid w:val="00DC4CF5"/>
    <w:rsid w:val="00DC524B"/>
    <w:rsid w:val="00DC64F4"/>
    <w:rsid w:val="00DC78B7"/>
    <w:rsid w:val="00DC7930"/>
    <w:rsid w:val="00DD05CB"/>
    <w:rsid w:val="00DD0C18"/>
    <w:rsid w:val="00DD32FE"/>
    <w:rsid w:val="00DD3CF3"/>
    <w:rsid w:val="00DD43FE"/>
    <w:rsid w:val="00DD57E4"/>
    <w:rsid w:val="00DD581D"/>
    <w:rsid w:val="00DD59C9"/>
    <w:rsid w:val="00DD641C"/>
    <w:rsid w:val="00DD6795"/>
    <w:rsid w:val="00DD6D35"/>
    <w:rsid w:val="00DD79D3"/>
    <w:rsid w:val="00DD7D23"/>
    <w:rsid w:val="00DE0F61"/>
    <w:rsid w:val="00DE22B2"/>
    <w:rsid w:val="00DE31FA"/>
    <w:rsid w:val="00DE324D"/>
    <w:rsid w:val="00DE39DC"/>
    <w:rsid w:val="00DE3A41"/>
    <w:rsid w:val="00DE3DCB"/>
    <w:rsid w:val="00DE457B"/>
    <w:rsid w:val="00DE4EB0"/>
    <w:rsid w:val="00DE54EE"/>
    <w:rsid w:val="00DE5D49"/>
    <w:rsid w:val="00DE6276"/>
    <w:rsid w:val="00DE6BFF"/>
    <w:rsid w:val="00DE7864"/>
    <w:rsid w:val="00DE7BA3"/>
    <w:rsid w:val="00DE7E13"/>
    <w:rsid w:val="00DF0196"/>
    <w:rsid w:val="00DF2675"/>
    <w:rsid w:val="00DF2E6C"/>
    <w:rsid w:val="00DF3114"/>
    <w:rsid w:val="00DF4125"/>
    <w:rsid w:val="00DF417A"/>
    <w:rsid w:val="00DF4185"/>
    <w:rsid w:val="00DF4D4C"/>
    <w:rsid w:val="00DF5AA1"/>
    <w:rsid w:val="00DF6425"/>
    <w:rsid w:val="00DF6649"/>
    <w:rsid w:val="00DF6C2F"/>
    <w:rsid w:val="00DF749C"/>
    <w:rsid w:val="00DF75DC"/>
    <w:rsid w:val="00DF789D"/>
    <w:rsid w:val="00DF78BA"/>
    <w:rsid w:val="00DF7DD6"/>
    <w:rsid w:val="00E00564"/>
    <w:rsid w:val="00E015C8"/>
    <w:rsid w:val="00E035C1"/>
    <w:rsid w:val="00E035F2"/>
    <w:rsid w:val="00E03F9F"/>
    <w:rsid w:val="00E049F7"/>
    <w:rsid w:val="00E04A6F"/>
    <w:rsid w:val="00E057EC"/>
    <w:rsid w:val="00E06AE5"/>
    <w:rsid w:val="00E07DA5"/>
    <w:rsid w:val="00E105FA"/>
    <w:rsid w:val="00E115D5"/>
    <w:rsid w:val="00E11C82"/>
    <w:rsid w:val="00E12AE4"/>
    <w:rsid w:val="00E12EC0"/>
    <w:rsid w:val="00E135B2"/>
    <w:rsid w:val="00E13949"/>
    <w:rsid w:val="00E14560"/>
    <w:rsid w:val="00E14E3E"/>
    <w:rsid w:val="00E15B3D"/>
    <w:rsid w:val="00E15C2A"/>
    <w:rsid w:val="00E15F20"/>
    <w:rsid w:val="00E1628F"/>
    <w:rsid w:val="00E16B9D"/>
    <w:rsid w:val="00E20A2D"/>
    <w:rsid w:val="00E21DAE"/>
    <w:rsid w:val="00E226FD"/>
    <w:rsid w:val="00E22FB7"/>
    <w:rsid w:val="00E26DFA"/>
    <w:rsid w:val="00E301C2"/>
    <w:rsid w:val="00E30702"/>
    <w:rsid w:val="00E308F6"/>
    <w:rsid w:val="00E30AAA"/>
    <w:rsid w:val="00E31060"/>
    <w:rsid w:val="00E312B5"/>
    <w:rsid w:val="00E3180D"/>
    <w:rsid w:val="00E31C05"/>
    <w:rsid w:val="00E32662"/>
    <w:rsid w:val="00E34B70"/>
    <w:rsid w:val="00E34C8A"/>
    <w:rsid w:val="00E3792B"/>
    <w:rsid w:val="00E403EF"/>
    <w:rsid w:val="00E415B5"/>
    <w:rsid w:val="00E41627"/>
    <w:rsid w:val="00E41D1E"/>
    <w:rsid w:val="00E42AF4"/>
    <w:rsid w:val="00E437EB"/>
    <w:rsid w:val="00E4456A"/>
    <w:rsid w:val="00E4473E"/>
    <w:rsid w:val="00E45A27"/>
    <w:rsid w:val="00E4602E"/>
    <w:rsid w:val="00E46119"/>
    <w:rsid w:val="00E46BAF"/>
    <w:rsid w:val="00E474EC"/>
    <w:rsid w:val="00E4787C"/>
    <w:rsid w:val="00E47E8F"/>
    <w:rsid w:val="00E50F61"/>
    <w:rsid w:val="00E51890"/>
    <w:rsid w:val="00E51DD4"/>
    <w:rsid w:val="00E5249A"/>
    <w:rsid w:val="00E528D9"/>
    <w:rsid w:val="00E52CD7"/>
    <w:rsid w:val="00E53B99"/>
    <w:rsid w:val="00E53FBF"/>
    <w:rsid w:val="00E55192"/>
    <w:rsid w:val="00E55BD2"/>
    <w:rsid w:val="00E55CCB"/>
    <w:rsid w:val="00E56BA4"/>
    <w:rsid w:val="00E5710C"/>
    <w:rsid w:val="00E57EF2"/>
    <w:rsid w:val="00E61CAB"/>
    <w:rsid w:val="00E61DE9"/>
    <w:rsid w:val="00E62507"/>
    <w:rsid w:val="00E6310D"/>
    <w:rsid w:val="00E64038"/>
    <w:rsid w:val="00E6455A"/>
    <w:rsid w:val="00E65ECB"/>
    <w:rsid w:val="00E65FF4"/>
    <w:rsid w:val="00E67AC8"/>
    <w:rsid w:val="00E70059"/>
    <w:rsid w:val="00E70827"/>
    <w:rsid w:val="00E71746"/>
    <w:rsid w:val="00E71B81"/>
    <w:rsid w:val="00E7261E"/>
    <w:rsid w:val="00E72978"/>
    <w:rsid w:val="00E74734"/>
    <w:rsid w:val="00E75361"/>
    <w:rsid w:val="00E75471"/>
    <w:rsid w:val="00E80E8C"/>
    <w:rsid w:val="00E80F1A"/>
    <w:rsid w:val="00E8119F"/>
    <w:rsid w:val="00E81408"/>
    <w:rsid w:val="00E81561"/>
    <w:rsid w:val="00E8162F"/>
    <w:rsid w:val="00E8173B"/>
    <w:rsid w:val="00E82CA7"/>
    <w:rsid w:val="00E83464"/>
    <w:rsid w:val="00E842BA"/>
    <w:rsid w:val="00E84763"/>
    <w:rsid w:val="00E853D6"/>
    <w:rsid w:val="00E85625"/>
    <w:rsid w:val="00E85DFB"/>
    <w:rsid w:val="00E878E0"/>
    <w:rsid w:val="00E9013D"/>
    <w:rsid w:val="00E90390"/>
    <w:rsid w:val="00E9062A"/>
    <w:rsid w:val="00E90A7E"/>
    <w:rsid w:val="00E90AB1"/>
    <w:rsid w:val="00E90E77"/>
    <w:rsid w:val="00E9105C"/>
    <w:rsid w:val="00E91614"/>
    <w:rsid w:val="00E916D3"/>
    <w:rsid w:val="00E9225F"/>
    <w:rsid w:val="00E925CA"/>
    <w:rsid w:val="00E92750"/>
    <w:rsid w:val="00E92CA3"/>
    <w:rsid w:val="00E92CBA"/>
    <w:rsid w:val="00E93E66"/>
    <w:rsid w:val="00E94E87"/>
    <w:rsid w:val="00E950CD"/>
    <w:rsid w:val="00E95688"/>
    <w:rsid w:val="00E96836"/>
    <w:rsid w:val="00E96B15"/>
    <w:rsid w:val="00E97622"/>
    <w:rsid w:val="00EA1A2E"/>
    <w:rsid w:val="00EA2F2E"/>
    <w:rsid w:val="00EA3A18"/>
    <w:rsid w:val="00EA4207"/>
    <w:rsid w:val="00EA4C12"/>
    <w:rsid w:val="00EA4EBA"/>
    <w:rsid w:val="00EA54B8"/>
    <w:rsid w:val="00EA56A4"/>
    <w:rsid w:val="00EA6B88"/>
    <w:rsid w:val="00EB0A22"/>
    <w:rsid w:val="00EB14BE"/>
    <w:rsid w:val="00EB1706"/>
    <w:rsid w:val="00EB252B"/>
    <w:rsid w:val="00EB29D9"/>
    <w:rsid w:val="00EB319A"/>
    <w:rsid w:val="00EB48F3"/>
    <w:rsid w:val="00EB514A"/>
    <w:rsid w:val="00EB5D79"/>
    <w:rsid w:val="00EB6349"/>
    <w:rsid w:val="00EB6FB6"/>
    <w:rsid w:val="00EB7533"/>
    <w:rsid w:val="00EB7692"/>
    <w:rsid w:val="00EC01AE"/>
    <w:rsid w:val="00EC18A3"/>
    <w:rsid w:val="00EC1D87"/>
    <w:rsid w:val="00EC2785"/>
    <w:rsid w:val="00EC27A1"/>
    <w:rsid w:val="00EC2E4E"/>
    <w:rsid w:val="00EC41CD"/>
    <w:rsid w:val="00EC4355"/>
    <w:rsid w:val="00EC4808"/>
    <w:rsid w:val="00EC498D"/>
    <w:rsid w:val="00EC5138"/>
    <w:rsid w:val="00EC5492"/>
    <w:rsid w:val="00EC57B2"/>
    <w:rsid w:val="00EC637A"/>
    <w:rsid w:val="00EC79B3"/>
    <w:rsid w:val="00ED078F"/>
    <w:rsid w:val="00ED0ABB"/>
    <w:rsid w:val="00ED1320"/>
    <w:rsid w:val="00ED15A5"/>
    <w:rsid w:val="00ED1D99"/>
    <w:rsid w:val="00ED20E5"/>
    <w:rsid w:val="00ED247D"/>
    <w:rsid w:val="00ED3803"/>
    <w:rsid w:val="00ED3B41"/>
    <w:rsid w:val="00ED3E73"/>
    <w:rsid w:val="00ED3F0C"/>
    <w:rsid w:val="00ED445C"/>
    <w:rsid w:val="00ED449D"/>
    <w:rsid w:val="00ED44BB"/>
    <w:rsid w:val="00ED54B0"/>
    <w:rsid w:val="00ED577D"/>
    <w:rsid w:val="00ED664C"/>
    <w:rsid w:val="00ED6D7F"/>
    <w:rsid w:val="00ED6E0C"/>
    <w:rsid w:val="00ED6FE3"/>
    <w:rsid w:val="00ED70A4"/>
    <w:rsid w:val="00ED77B3"/>
    <w:rsid w:val="00EE00D0"/>
    <w:rsid w:val="00EE022C"/>
    <w:rsid w:val="00EE0917"/>
    <w:rsid w:val="00EE1567"/>
    <w:rsid w:val="00EE1E97"/>
    <w:rsid w:val="00EE2071"/>
    <w:rsid w:val="00EE3C4F"/>
    <w:rsid w:val="00EE411D"/>
    <w:rsid w:val="00EE5C2B"/>
    <w:rsid w:val="00EE6D76"/>
    <w:rsid w:val="00EE6F39"/>
    <w:rsid w:val="00EE752F"/>
    <w:rsid w:val="00EE7E57"/>
    <w:rsid w:val="00EF1042"/>
    <w:rsid w:val="00EF12C2"/>
    <w:rsid w:val="00EF2A6D"/>
    <w:rsid w:val="00EF3856"/>
    <w:rsid w:val="00EF4368"/>
    <w:rsid w:val="00EF4860"/>
    <w:rsid w:val="00EF57A8"/>
    <w:rsid w:val="00EF5C7B"/>
    <w:rsid w:val="00EF6E10"/>
    <w:rsid w:val="00EF72AD"/>
    <w:rsid w:val="00EF79F2"/>
    <w:rsid w:val="00F01937"/>
    <w:rsid w:val="00F021AA"/>
    <w:rsid w:val="00F02794"/>
    <w:rsid w:val="00F02DAE"/>
    <w:rsid w:val="00F034E0"/>
    <w:rsid w:val="00F03C01"/>
    <w:rsid w:val="00F03EE0"/>
    <w:rsid w:val="00F0500C"/>
    <w:rsid w:val="00F05055"/>
    <w:rsid w:val="00F05492"/>
    <w:rsid w:val="00F05CBA"/>
    <w:rsid w:val="00F06104"/>
    <w:rsid w:val="00F07D5E"/>
    <w:rsid w:val="00F10CF1"/>
    <w:rsid w:val="00F1160F"/>
    <w:rsid w:val="00F1198C"/>
    <w:rsid w:val="00F119C6"/>
    <w:rsid w:val="00F15F07"/>
    <w:rsid w:val="00F17B95"/>
    <w:rsid w:val="00F20042"/>
    <w:rsid w:val="00F20174"/>
    <w:rsid w:val="00F201D6"/>
    <w:rsid w:val="00F2063D"/>
    <w:rsid w:val="00F20AC7"/>
    <w:rsid w:val="00F2158F"/>
    <w:rsid w:val="00F22B6E"/>
    <w:rsid w:val="00F23310"/>
    <w:rsid w:val="00F238D3"/>
    <w:rsid w:val="00F2459A"/>
    <w:rsid w:val="00F24D35"/>
    <w:rsid w:val="00F24D51"/>
    <w:rsid w:val="00F2580D"/>
    <w:rsid w:val="00F27747"/>
    <w:rsid w:val="00F277E4"/>
    <w:rsid w:val="00F30368"/>
    <w:rsid w:val="00F31047"/>
    <w:rsid w:val="00F310C9"/>
    <w:rsid w:val="00F320DC"/>
    <w:rsid w:val="00F324FA"/>
    <w:rsid w:val="00F3287F"/>
    <w:rsid w:val="00F33D96"/>
    <w:rsid w:val="00F34475"/>
    <w:rsid w:val="00F353D1"/>
    <w:rsid w:val="00F366B7"/>
    <w:rsid w:val="00F366DE"/>
    <w:rsid w:val="00F36A61"/>
    <w:rsid w:val="00F36E65"/>
    <w:rsid w:val="00F37087"/>
    <w:rsid w:val="00F371BC"/>
    <w:rsid w:val="00F41327"/>
    <w:rsid w:val="00F41B1E"/>
    <w:rsid w:val="00F42339"/>
    <w:rsid w:val="00F42AF4"/>
    <w:rsid w:val="00F44560"/>
    <w:rsid w:val="00F44784"/>
    <w:rsid w:val="00F50118"/>
    <w:rsid w:val="00F503D0"/>
    <w:rsid w:val="00F50751"/>
    <w:rsid w:val="00F50E1D"/>
    <w:rsid w:val="00F52FE1"/>
    <w:rsid w:val="00F54034"/>
    <w:rsid w:val="00F55484"/>
    <w:rsid w:val="00F55EFE"/>
    <w:rsid w:val="00F564A2"/>
    <w:rsid w:val="00F57AEA"/>
    <w:rsid w:val="00F57F31"/>
    <w:rsid w:val="00F603A6"/>
    <w:rsid w:val="00F60570"/>
    <w:rsid w:val="00F6087B"/>
    <w:rsid w:val="00F60905"/>
    <w:rsid w:val="00F61CAF"/>
    <w:rsid w:val="00F62507"/>
    <w:rsid w:val="00F627C6"/>
    <w:rsid w:val="00F62E83"/>
    <w:rsid w:val="00F639C7"/>
    <w:rsid w:val="00F63CDF"/>
    <w:rsid w:val="00F6403E"/>
    <w:rsid w:val="00F64041"/>
    <w:rsid w:val="00F6500D"/>
    <w:rsid w:val="00F65084"/>
    <w:rsid w:val="00F656B1"/>
    <w:rsid w:val="00F65B98"/>
    <w:rsid w:val="00F664B3"/>
    <w:rsid w:val="00F66D7C"/>
    <w:rsid w:val="00F66E83"/>
    <w:rsid w:val="00F66FD3"/>
    <w:rsid w:val="00F67126"/>
    <w:rsid w:val="00F67E5B"/>
    <w:rsid w:val="00F70A0E"/>
    <w:rsid w:val="00F71FAF"/>
    <w:rsid w:val="00F7203A"/>
    <w:rsid w:val="00F7316E"/>
    <w:rsid w:val="00F73740"/>
    <w:rsid w:val="00F742EF"/>
    <w:rsid w:val="00F76110"/>
    <w:rsid w:val="00F76A86"/>
    <w:rsid w:val="00F774B0"/>
    <w:rsid w:val="00F77D7E"/>
    <w:rsid w:val="00F77D89"/>
    <w:rsid w:val="00F77F0A"/>
    <w:rsid w:val="00F803D4"/>
    <w:rsid w:val="00F80D49"/>
    <w:rsid w:val="00F8266A"/>
    <w:rsid w:val="00F828E6"/>
    <w:rsid w:val="00F8337A"/>
    <w:rsid w:val="00F83A14"/>
    <w:rsid w:val="00F84535"/>
    <w:rsid w:val="00F8465D"/>
    <w:rsid w:val="00F8474D"/>
    <w:rsid w:val="00F84B1F"/>
    <w:rsid w:val="00F854C4"/>
    <w:rsid w:val="00F86737"/>
    <w:rsid w:val="00F86D58"/>
    <w:rsid w:val="00F8799C"/>
    <w:rsid w:val="00F90160"/>
    <w:rsid w:val="00F91BB7"/>
    <w:rsid w:val="00F92885"/>
    <w:rsid w:val="00F92EF0"/>
    <w:rsid w:val="00F92FE4"/>
    <w:rsid w:val="00F950C2"/>
    <w:rsid w:val="00F9642C"/>
    <w:rsid w:val="00F975D6"/>
    <w:rsid w:val="00FA025A"/>
    <w:rsid w:val="00FA1C73"/>
    <w:rsid w:val="00FA1E31"/>
    <w:rsid w:val="00FA2AB3"/>
    <w:rsid w:val="00FA3F1C"/>
    <w:rsid w:val="00FA4C88"/>
    <w:rsid w:val="00FA67E5"/>
    <w:rsid w:val="00FA6BE8"/>
    <w:rsid w:val="00FA7C76"/>
    <w:rsid w:val="00FA7FD1"/>
    <w:rsid w:val="00FB0295"/>
    <w:rsid w:val="00FB058B"/>
    <w:rsid w:val="00FB1748"/>
    <w:rsid w:val="00FB2D88"/>
    <w:rsid w:val="00FB3648"/>
    <w:rsid w:val="00FB3B6B"/>
    <w:rsid w:val="00FB51A7"/>
    <w:rsid w:val="00FB52DA"/>
    <w:rsid w:val="00FB5620"/>
    <w:rsid w:val="00FB6FFA"/>
    <w:rsid w:val="00FB73C8"/>
    <w:rsid w:val="00FB7C55"/>
    <w:rsid w:val="00FB7CDA"/>
    <w:rsid w:val="00FC02DF"/>
    <w:rsid w:val="00FC09EC"/>
    <w:rsid w:val="00FC0BD4"/>
    <w:rsid w:val="00FC14B9"/>
    <w:rsid w:val="00FC1AC8"/>
    <w:rsid w:val="00FC1D2B"/>
    <w:rsid w:val="00FC28C3"/>
    <w:rsid w:val="00FC3939"/>
    <w:rsid w:val="00FC3E46"/>
    <w:rsid w:val="00FC3E95"/>
    <w:rsid w:val="00FC4FE5"/>
    <w:rsid w:val="00FC57DB"/>
    <w:rsid w:val="00FC5BE4"/>
    <w:rsid w:val="00FC5F1F"/>
    <w:rsid w:val="00FC6407"/>
    <w:rsid w:val="00FC6C5F"/>
    <w:rsid w:val="00FC730E"/>
    <w:rsid w:val="00FC7381"/>
    <w:rsid w:val="00FC7AF1"/>
    <w:rsid w:val="00FD0C21"/>
    <w:rsid w:val="00FD0EB9"/>
    <w:rsid w:val="00FD0EFA"/>
    <w:rsid w:val="00FD1286"/>
    <w:rsid w:val="00FD142A"/>
    <w:rsid w:val="00FD326B"/>
    <w:rsid w:val="00FD34FA"/>
    <w:rsid w:val="00FD3D44"/>
    <w:rsid w:val="00FD524E"/>
    <w:rsid w:val="00FD55BC"/>
    <w:rsid w:val="00FD65B5"/>
    <w:rsid w:val="00FD6BE3"/>
    <w:rsid w:val="00FD79FA"/>
    <w:rsid w:val="00FD7A3E"/>
    <w:rsid w:val="00FE00E5"/>
    <w:rsid w:val="00FE014B"/>
    <w:rsid w:val="00FE064C"/>
    <w:rsid w:val="00FE0A78"/>
    <w:rsid w:val="00FE190D"/>
    <w:rsid w:val="00FE1BBE"/>
    <w:rsid w:val="00FE1FEE"/>
    <w:rsid w:val="00FE2666"/>
    <w:rsid w:val="00FE2765"/>
    <w:rsid w:val="00FE2873"/>
    <w:rsid w:val="00FE2CA2"/>
    <w:rsid w:val="00FE2CBB"/>
    <w:rsid w:val="00FE2F6A"/>
    <w:rsid w:val="00FE3297"/>
    <w:rsid w:val="00FE32E4"/>
    <w:rsid w:val="00FE36FF"/>
    <w:rsid w:val="00FE395E"/>
    <w:rsid w:val="00FE473E"/>
    <w:rsid w:val="00FE4EFE"/>
    <w:rsid w:val="00FE4FED"/>
    <w:rsid w:val="00FE5762"/>
    <w:rsid w:val="00FE5F02"/>
    <w:rsid w:val="00FE6046"/>
    <w:rsid w:val="00FE61B1"/>
    <w:rsid w:val="00FE6BCC"/>
    <w:rsid w:val="00FE760D"/>
    <w:rsid w:val="00FE7EE4"/>
    <w:rsid w:val="00FF0279"/>
    <w:rsid w:val="00FF029F"/>
    <w:rsid w:val="00FF1BFF"/>
    <w:rsid w:val="00FF1E9B"/>
    <w:rsid w:val="00FF228B"/>
    <w:rsid w:val="00FF33C1"/>
    <w:rsid w:val="00FF3C51"/>
    <w:rsid w:val="00FF42E0"/>
    <w:rsid w:val="00FF451C"/>
    <w:rsid w:val="00FF5951"/>
    <w:rsid w:val="00FF5CF9"/>
    <w:rsid w:val="00FF6216"/>
    <w:rsid w:val="00FF7211"/>
    <w:rsid w:val="00FF73E8"/>
    <w:rsid w:val="00FF7E70"/>
    <w:rsid w:val="00FF7F8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e0000"/>
    </o:shapedefaults>
    <o:shapelayout v:ext="edit">
      <o:idmap v:ext="edit" data="1"/>
    </o:shapelayout>
  </w:shapeDefaults>
  <w:decimalSymbol w:val=","/>
  <w:listSeparator w:val=";"/>
  <w14:docId w14:val="7897AE95"/>
  <w15:docId w15:val="{47553508-4238-4661-91BA-B162DD067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7F7"/>
    <w:pPr>
      <w:spacing w:before="120" w:after="120" w:line="288" w:lineRule="auto"/>
      <w:jc w:val="both"/>
    </w:pPr>
    <w:rPr>
      <w:rFonts w:ascii="Arial" w:eastAsia="Times New Roman" w:hAnsi="Arial"/>
      <w:sz w:val="22"/>
      <w:szCs w:val="24"/>
      <w:lang w:eastAsia="de-DE"/>
    </w:rPr>
  </w:style>
  <w:style w:type="paragraph" w:styleId="Titre1">
    <w:name w:val="heading 1"/>
    <w:basedOn w:val="Normal"/>
    <w:next w:val="Normal"/>
    <w:link w:val="Titre1Car"/>
    <w:qFormat/>
    <w:rsid w:val="00D17CA8"/>
    <w:pPr>
      <w:keepNext/>
      <w:keepLines/>
      <w:outlineLvl w:val="0"/>
    </w:pPr>
    <w:rPr>
      <w:rFonts w:ascii="Arial Gras" w:hAnsi="Arial Gras"/>
      <w:b/>
      <w:bCs/>
      <w:caps/>
      <w:color w:val="228B1D"/>
      <w:sz w:val="26"/>
      <w:szCs w:val="28"/>
      <w:lang w:val="x-none"/>
    </w:rPr>
  </w:style>
  <w:style w:type="paragraph" w:styleId="Titre2">
    <w:name w:val="heading 2"/>
    <w:aliases w:val="in head,Olga,T2Seureca,h2,Header 2nd Page,heading2,h2 main heading,A.B.C.,Level I for #'s,h21.2.3.,Heading21.2.3.,H2,CAS Char"/>
    <w:basedOn w:val="Normal"/>
    <w:next w:val="Normal"/>
    <w:link w:val="Titre2Car"/>
    <w:uiPriority w:val="9"/>
    <w:unhideWhenUsed/>
    <w:qFormat/>
    <w:rsid w:val="003E78FF"/>
    <w:pPr>
      <w:keepNext/>
      <w:keepLines/>
      <w:spacing w:before="200"/>
      <w:outlineLvl w:val="1"/>
    </w:pPr>
    <w:rPr>
      <w:rFonts w:ascii="Cambria" w:hAnsi="Cambria"/>
      <w:b/>
      <w:bCs/>
      <w:color w:val="4F81BD"/>
      <w:sz w:val="26"/>
      <w:szCs w:val="26"/>
      <w:lang w:val="x-none"/>
    </w:rPr>
  </w:style>
  <w:style w:type="paragraph" w:styleId="Titre3">
    <w:name w:val="heading 3"/>
    <w:basedOn w:val="Titre4"/>
    <w:next w:val="Normal"/>
    <w:link w:val="Titre3Car"/>
    <w:unhideWhenUsed/>
    <w:qFormat/>
    <w:rsid w:val="00110BA3"/>
    <w:pPr>
      <w:numPr>
        <w:ilvl w:val="0"/>
        <w:numId w:val="0"/>
      </w:numPr>
      <w:outlineLvl w:val="2"/>
    </w:pPr>
    <w:rPr>
      <w:rFonts w:ascii="Arial" w:hAnsi="Arial"/>
      <w:b/>
      <w:smallCaps/>
      <w:sz w:val="26"/>
    </w:rPr>
  </w:style>
  <w:style w:type="paragraph" w:styleId="Titre4">
    <w:name w:val="heading 4"/>
    <w:aliases w:val="italic,carter ecological heading 4,Level 4,D&amp;M4,D&amp;M 4,RSKH4,L4,Main Body Heading,Minor Heading,Minor Heading1,Minor Heading2,Minor Heading3,Minor Heading4,Minor Heading5,Minor Heading6,Minor Heading7,Minor Heading8,Minor Heading11,Minor Headi"/>
    <w:next w:val="Normal"/>
    <w:link w:val="Titre4Car"/>
    <w:uiPriority w:val="9"/>
    <w:unhideWhenUsed/>
    <w:qFormat/>
    <w:rsid w:val="00EF6E10"/>
    <w:pPr>
      <w:keepNext/>
      <w:keepLines/>
      <w:numPr>
        <w:ilvl w:val="3"/>
        <w:numId w:val="1"/>
      </w:numPr>
      <w:tabs>
        <w:tab w:val="left" w:pos="900"/>
      </w:tabs>
      <w:spacing w:before="160" w:after="160"/>
      <w:outlineLvl w:val="3"/>
    </w:pPr>
    <w:rPr>
      <w:rFonts w:eastAsia="Times New Roman"/>
      <w:bCs/>
      <w:iCs/>
    </w:rPr>
  </w:style>
  <w:style w:type="paragraph" w:styleId="Titre5">
    <w:name w:val="heading 5"/>
    <w:basedOn w:val="Normal"/>
    <w:next w:val="Normal"/>
    <w:link w:val="Titre5Car"/>
    <w:uiPriority w:val="9"/>
    <w:unhideWhenUsed/>
    <w:qFormat/>
    <w:rsid w:val="005B71BB"/>
    <w:pPr>
      <w:keepNext/>
      <w:keepLines/>
      <w:outlineLvl w:val="4"/>
    </w:pPr>
    <w:rPr>
      <w:rFonts w:eastAsiaTheme="majorEastAsia" w:cstheme="majorBidi"/>
      <w:b/>
      <w:i/>
    </w:rPr>
  </w:style>
  <w:style w:type="paragraph" w:styleId="Titre6">
    <w:name w:val="heading 6"/>
    <w:basedOn w:val="Normal"/>
    <w:next w:val="Normal"/>
    <w:link w:val="Titre6Car"/>
    <w:uiPriority w:val="9"/>
    <w:semiHidden/>
    <w:unhideWhenUsed/>
    <w:qFormat/>
    <w:rsid w:val="005B71BB"/>
    <w:pPr>
      <w:keepNext/>
      <w:keepLines/>
      <w:outlineLvl w:val="5"/>
    </w:pPr>
    <w:rPr>
      <w:rFonts w:eastAsiaTheme="majorEastAsia" w:cstheme="majorBidi"/>
      <w:i/>
    </w:rPr>
  </w:style>
  <w:style w:type="paragraph" w:styleId="Titre7">
    <w:name w:val="heading 7"/>
    <w:basedOn w:val="TM3"/>
    <w:next w:val="Igip1"/>
    <w:link w:val="Titre7Car"/>
    <w:uiPriority w:val="9"/>
    <w:qFormat/>
    <w:rsid w:val="0071404A"/>
    <w:pPr>
      <w:tabs>
        <w:tab w:val="num" w:pos="1701"/>
      </w:tabs>
      <w:spacing w:before="240" w:after="60"/>
      <w:ind w:left="1701" w:hanging="567"/>
      <w:outlineLvl w:val="6"/>
    </w:pPr>
    <w:rPr>
      <w:rFonts w:ascii="Calibri" w:hAnsi="Calibri"/>
      <w:b w:val="0"/>
      <w:szCs w:val="22"/>
    </w:rPr>
  </w:style>
  <w:style w:type="paragraph" w:styleId="Titre8">
    <w:name w:val="heading 8"/>
    <w:basedOn w:val="Titre7"/>
    <w:next w:val="Igip1"/>
    <w:link w:val="Titre8Car"/>
    <w:uiPriority w:val="9"/>
    <w:qFormat/>
    <w:rsid w:val="0071404A"/>
    <w:pPr>
      <w:tabs>
        <w:tab w:val="right" w:pos="9356"/>
      </w:tabs>
      <w:outlineLvl w:val="7"/>
    </w:pPr>
  </w:style>
  <w:style w:type="paragraph" w:styleId="Titre9">
    <w:name w:val="heading 9"/>
    <w:basedOn w:val="Titre8"/>
    <w:next w:val="Igip1"/>
    <w:link w:val="Titre9Car"/>
    <w:uiPriority w:val="9"/>
    <w:qFormat/>
    <w:rsid w:val="0071404A"/>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FB52DA"/>
    <w:rPr>
      <w:color w:val="0000FF"/>
      <w:u w:val="single"/>
    </w:rPr>
  </w:style>
  <w:style w:type="paragraph" w:styleId="TM1">
    <w:name w:val="toc 1"/>
    <w:basedOn w:val="Normal"/>
    <w:next w:val="Normal"/>
    <w:autoRedefine/>
    <w:uiPriority w:val="39"/>
    <w:rsid w:val="00E842BA"/>
    <w:pPr>
      <w:tabs>
        <w:tab w:val="left" w:pos="426"/>
        <w:tab w:val="right" w:leader="dot" w:pos="9062"/>
      </w:tabs>
      <w:spacing w:before="60" w:after="0" w:line="240" w:lineRule="auto"/>
    </w:pPr>
    <w:rPr>
      <w:rFonts w:eastAsia="Calibri" w:cs="Arial"/>
      <w:b/>
      <w:i/>
      <w:noProof/>
      <w:sz w:val="20"/>
      <w:szCs w:val="20"/>
      <w:lang w:eastAsia="en-US"/>
    </w:rPr>
  </w:style>
  <w:style w:type="paragraph" w:styleId="Paragraphedeliste">
    <w:name w:val="List Paragraph"/>
    <w:aliases w:val="Puce 2,Puce 1-2,References,Bullets,texte,Paragraphe,1,Bullet Points,Farbige Liste - Akzent 11,Liste couleur - Accent 11,Tiret lettres,- List tir,liste 1,puce 1,Puces,List Paragraph (numbered (a)),List Bullet Mary,Liste1"/>
    <w:basedOn w:val="Normal"/>
    <w:link w:val="ParagraphedelisteCar"/>
    <w:uiPriority w:val="34"/>
    <w:qFormat/>
    <w:rsid w:val="008B151B"/>
    <w:pPr>
      <w:ind w:left="720"/>
      <w:contextualSpacing/>
    </w:pPr>
    <w:rPr>
      <w:lang w:val="x-none"/>
    </w:rPr>
  </w:style>
  <w:style w:type="paragraph" w:styleId="Textedebulles">
    <w:name w:val="Balloon Text"/>
    <w:basedOn w:val="Normal"/>
    <w:link w:val="TextedebullesCar"/>
    <w:uiPriority w:val="99"/>
    <w:semiHidden/>
    <w:unhideWhenUsed/>
    <w:rsid w:val="007007EF"/>
    <w:pPr>
      <w:spacing w:line="240" w:lineRule="auto"/>
    </w:pPr>
    <w:rPr>
      <w:rFonts w:ascii="Tahoma" w:hAnsi="Tahoma"/>
      <w:sz w:val="16"/>
      <w:szCs w:val="16"/>
      <w:lang w:val="x-none"/>
    </w:rPr>
  </w:style>
  <w:style w:type="character" w:customStyle="1" w:styleId="TextedebullesCar">
    <w:name w:val="Texte de bulles Car"/>
    <w:link w:val="Textedebulles"/>
    <w:uiPriority w:val="99"/>
    <w:semiHidden/>
    <w:rsid w:val="007007EF"/>
    <w:rPr>
      <w:rFonts w:ascii="Tahoma" w:eastAsia="Times New Roman" w:hAnsi="Tahoma" w:cs="Tahoma"/>
      <w:sz w:val="16"/>
      <w:szCs w:val="16"/>
      <w:lang w:eastAsia="de-DE"/>
    </w:rPr>
  </w:style>
  <w:style w:type="paragraph" w:styleId="Lgende">
    <w:name w:val="caption"/>
    <w:aliases w:val="Igip 2, Car Car Car,Car Car Car,dernier,alinéa,1e,re,Car1,Car2,Car121,Titre2,Caption Char,Caption [+C],0-Caption-Table,Char,Fig,Table Caption,headings,CPR Caption,CPR Caption Char,Table1,Figure1,headings1 Char,headings1,Table Char,Figure Char"/>
    <w:basedOn w:val="Normal"/>
    <w:next w:val="Normal"/>
    <w:link w:val="LgendeCar"/>
    <w:autoRedefine/>
    <w:qFormat/>
    <w:rsid w:val="0069749F"/>
    <w:pPr>
      <w:keepNext/>
      <w:spacing w:line="240" w:lineRule="auto"/>
      <w:jc w:val="center"/>
    </w:pPr>
    <w:rPr>
      <w:rFonts w:cs="Arial"/>
      <w:b/>
      <w:sz w:val="20"/>
      <w:szCs w:val="20"/>
      <w:lang w:eastAsia="en-US"/>
    </w:rPr>
  </w:style>
  <w:style w:type="character" w:customStyle="1" w:styleId="LgendeCar">
    <w:name w:val="Légende Car"/>
    <w:aliases w:val="Igip 2 Car, Car Car Car Car,Car Car Car Car,dernier Car,alinéa Car,1e Car,re Car,Car1 Car,Car2 Car,Car121 Car,Titre2 Car,Caption Char Car,Caption [+C] Car,0-Caption-Table Car,Char Car,Fig Car,Table Caption Car,Figure Car,headings Car"/>
    <w:link w:val="Lgende"/>
    <w:rsid w:val="0069749F"/>
    <w:rPr>
      <w:rFonts w:ascii="Arial" w:eastAsia="Times New Roman" w:hAnsi="Arial" w:cs="Arial"/>
      <w:b/>
      <w:lang w:eastAsia="en-US"/>
    </w:rPr>
  </w:style>
  <w:style w:type="table" w:customStyle="1" w:styleId="Grilledutableau29">
    <w:name w:val="Grille du tableau29"/>
    <w:basedOn w:val="TableauNormal"/>
    <w:next w:val="Grilledutableau"/>
    <w:uiPriority w:val="59"/>
    <w:rsid w:val="00700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ledutableau">
    <w:name w:val="Table Grid"/>
    <w:basedOn w:val="TableauNormal"/>
    <w:uiPriority w:val="39"/>
    <w:qFormat/>
    <w:rsid w:val="007007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573302"/>
    <w:pPr>
      <w:tabs>
        <w:tab w:val="left" w:pos="567"/>
        <w:tab w:val="right" w:leader="dot" w:pos="9060"/>
      </w:tabs>
      <w:spacing w:before="60" w:after="100"/>
    </w:pPr>
    <w:rPr>
      <w:rFonts w:cs="Arial"/>
      <w:b/>
      <w:smallCaps/>
      <w:noProof/>
      <w:sz w:val="16"/>
      <w:szCs w:val="16"/>
    </w:rPr>
  </w:style>
  <w:style w:type="character" w:customStyle="1" w:styleId="ParagraphedelisteCar">
    <w:name w:val="Paragraphe de liste Car"/>
    <w:aliases w:val="Puce 2 Car,Puce 1-2 Car,References Car,Bullets Car,texte Car,Paragraphe Car,1 Car,Bullet Points Car,Farbige Liste - Akzent 11 Car,Liste couleur - Accent 11 Car,Tiret lettres Car,- List tir Car,liste 1 Car,puce 1 Car,Puces Car"/>
    <w:link w:val="Paragraphedeliste"/>
    <w:uiPriority w:val="34"/>
    <w:qFormat/>
    <w:locked/>
    <w:rsid w:val="00C47594"/>
    <w:rPr>
      <w:rFonts w:ascii="Arial" w:eastAsia="Times New Roman" w:hAnsi="Arial" w:cs="Times New Roman"/>
      <w:sz w:val="20"/>
      <w:szCs w:val="24"/>
      <w:lang w:eastAsia="de-DE"/>
    </w:rPr>
  </w:style>
  <w:style w:type="character" w:customStyle="1" w:styleId="Titre3Car">
    <w:name w:val="Titre 3 Car"/>
    <w:link w:val="Titre3"/>
    <w:rsid w:val="00110BA3"/>
    <w:rPr>
      <w:rFonts w:ascii="Arial" w:eastAsia="Times New Roman" w:hAnsi="Arial"/>
      <w:b/>
      <w:bCs/>
      <w:iCs/>
      <w:smallCaps/>
      <w:sz w:val="26"/>
    </w:rPr>
  </w:style>
  <w:style w:type="character" w:customStyle="1" w:styleId="Titre4Car">
    <w:name w:val="Titre 4 Car"/>
    <w:aliases w:val="italic Car,carter ecological heading 4 Car,Level 4 Car,D&amp;M4 Car,D&amp;M 4 Car,RSKH4 Car,L4 Car,Main Body Heading Car,Minor Heading Car,Minor Heading1 Car,Minor Heading2 Car,Minor Heading3 Car,Minor Heading4 Car,Minor Heading5 Car,Minor Headi Car"/>
    <w:link w:val="Titre4"/>
    <w:uiPriority w:val="9"/>
    <w:rsid w:val="00EF6E10"/>
    <w:rPr>
      <w:rFonts w:eastAsia="Times New Roman"/>
      <w:bCs/>
      <w:iCs/>
    </w:rPr>
  </w:style>
  <w:style w:type="paragraph" w:customStyle="1" w:styleId="123">
    <w:name w:val="123"/>
    <w:basedOn w:val="Normal"/>
    <w:qFormat/>
    <w:rsid w:val="00EF6E10"/>
    <w:pPr>
      <w:numPr>
        <w:numId w:val="2"/>
      </w:numPr>
      <w:spacing w:line="260" w:lineRule="atLeast"/>
    </w:pPr>
    <w:rPr>
      <w:szCs w:val="20"/>
      <w:lang w:eastAsia="en-US"/>
    </w:rPr>
  </w:style>
  <w:style w:type="paragraph" w:customStyle="1" w:styleId="Figure">
    <w:name w:val="Figure"/>
    <w:basedOn w:val="Normal"/>
    <w:next w:val="Normal"/>
    <w:rsid w:val="00EF6E10"/>
    <w:pPr>
      <w:keepNext/>
      <w:keepLines/>
      <w:spacing w:after="240" w:line="260" w:lineRule="atLeast"/>
      <w:ind w:left="1418" w:hanging="1418"/>
    </w:pPr>
    <w:rPr>
      <w:b/>
      <w:color w:val="002060"/>
      <w:lang w:eastAsia="en-US"/>
    </w:rPr>
  </w:style>
  <w:style w:type="paragraph" w:styleId="NormalWeb">
    <w:name w:val="Normal (Web)"/>
    <w:basedOn w:val="Normal"/>
    <w:uiPriority w:val="99"/>
    <w:semiHidden/>
    <w:unhideWhenUsed/>
    <w:rsid w:val="00F54034"/>
    <w:pPr>
      <w:spacing w:before="100" w:beforeAutospacing="1" w:after="100" w:afterAutospacing="1" w:line="240" w:lineRule="auto"/>
    </w:pPr>
    <w:rPr>
      <w:rFonts w:ascii="Times New Roman" w:hAnsi="Times New Roman"/>
      <w:sz w:val="24"/>
      <w:lang w:eastAsia="fr-FR"/>
    </w:rPr>
  </w:style>
  <w:style w:type="character" w:customStyle="1" w:styleId="Titre1Car">
    <w:name w:val="Titre 1 Car"/>
    <w:link w:val="Titre1"/>
    <w:qFormat/>
    <w:rsid w:val="00D17CA8"/>
    <w:rPr>
      <w:rFonts w:ascii="Arial Gras" w:eastAsia="Times New Roman" w:hAnsi="Arial Gras"/>
      <w:b/>
      <w:bCs/>
      <w:caps/>
      <w:color w:val="228B1D"/>
      <w:sz w:val="26"/>
      <w:szCs w:val="28"/>
      <w:lang w:val="x-none" w:eastAsia="de-DE"/>
    </w:rPr>
  </w:style>
  <w:style w:type="paragraph" w:styleId="Commentaire">
    <w:name w:val="annotation text"/>
    <w:basedOn w:val="Normal"/>
    <w:link w:val="CommentaireCar"/>
    <w:uiPriority w:val="99"/>
    <w:unhideWhenUsed/>
    <w:rsid w:val="00BD51BD"/>
    <w:pPr>
      <w:overflowPunct w:val="0"/>
      <w:autoSpaceDE w:val="0"/>
      <w:autoSpaceDN w:val="0"/>
      <w:adjustRightInd w:val="0"/>
      <w:spacing w:line="240" w:lineRule="auto"/>
      <w:textAlignment w:val="baseline"/>
    </w:pPr>
    <w:rPr>
      <w:rFonts w:ascii="Book Antiqua" w:hAnsi="Book Antiqua"/>
      <w:szCs w:val="20"/>
      <w:lang w:val="x-none" w:eastAsia="x-none"/>
    </w:rPr>
  </w:style>
  <w:style w:type="character" w:customStyle="1" w:styleId="CommentaireCar">
    <w:name w:val="Commentaire Car"/>
    <w:link w:val="Commentaire"/>
    <w:uiPriority w:val="99"/>
    <w:qFormat/>
    <w:rsid w:val="00BD51BD"/>
    <w:rPr>
      <w:rFonts w:ascii="Book Antiqua" w:eastAsia="Times New Roman" w:hAnsi="Book Antiqua" w:cs="Times New Roman"/>
      <w:sz w:val="20"/>
      <w:szCs w:val="20"/>
    </w:rPr>
  </w:style>
  <w:style w:type="character" w:styleId="Marquedecommentaire">
    <w:name w:val="annotation reference"/>
    <w:uiPriority w:val="99"/>
    <w:unhideWhenUsed/>
    <w:qFormat/>
    <w:rsid w:val="00BD51BD"/>
    <w:rPr>
      <w:sz w:val="16"/>
      <w:szCs w:val="16"/>
    </w:rPr>
  </w:style>
  <w:style w:type="paragraph" w:styleId="Sansinterligne">
    <w:name w:val="No Spacing"/>
    <w:aliases w:val="puce1,FIGURE"/>
    <w:link w:val="SansinterligneCar1"/>
    <w:uiPriority w:val="1"/>
    <w:qFormat/>
    <w:rsid w:val="00BD51BD"/>
    <w:rPr>
      <w:rFonts w:ascii="Times New Roman" w:hAnsi="Times New Roman"/>
    </w:rPr>
  </w:style>
  <w:style w:type="character" w:customStyle="1" w:styleId="SansinterligneCar1">
    <w:name w:val="Sans interligne Car1"/>
    <w:aliases w:val="puce1 Car1,FIGURE Car1"/>
    <w:link w:val="Sansinterligne"/>
    <w:uiPriority w:val="1"/>
    <w:rsid w:val="00BD51BD"/>
    <w:rPr>
      <w:rFonts w:ascii="Times New Roman" w:hAnsi="Times New Roman"/>
      <w:lang w:val="fr-FR" w:eastAsia="fr-FR" w:bidi="ar-SA"/>
    </w:rPr>
  </w:style>
  <w:style w:type="paragraph" w:customStyle="1" w:styleId="Sansinterligne1">
    <w:name w:val="Sans interligne1"/>
    <w:link w:val="SansinterligneCar"/>
    <w:uiPriority w:val="1"/>
    <w:qFormat/>
    <w:rsid w:val="00801AE2"/>
    <w:rPr>
      <w:sz w:val="22"/>
      <w:szCs w:val="22"/>
      <w:lang w:eastAsia="en-US"/>
    </w:rPr>
  </w:style>
  <w:style w:type="character" w:customStyle="1" w:styleId="SansinterligneCar">
    <w:name w:val="Sans interligne Car"/>
    <w:aliases w:val="puce1 Car,FIGURE Car"/>
    <w:link w:val="Sansinterligne1"/>
    <w:uiPriority w:val="1"/>
    <w:rsid w:val="00801AE2"/>
    <w:rPr>
      <w:sz w:val="22"/>
      <w:szCs w:val="22"/>
      <w:lang w:val="fr-FR" w:eastAsia="en-US" w:bidi="ar-SA"/>
    </w:rPr>
  </w:style>
  <w:style w:type="character" w:customStyle="1" w:styleId="CorpsdetexteCar">
    <w:name w:val="Corps de texte Car"/>
    <w:aliases w:val="tx Car,TEXTE Car"/>
    <w:link w:val="Corpsdetexte"/>
    <w:locked/>
    <w:rsid w:val="000263DB"/>
    <w:rPr>
      <w:sz w:val="24"/>
      <w:szCs w:val="24"/>
    </w:rPr>
  </w:style>
  <w:style w:type="paragraph" w:styleId="Corpsdetexte">
    <w:name w:val="Body Text"/>
    <w:aliases w:val="tx,TEXTE"/>
    <w:basedOn w:val="Normal"/>
    <w:link w:val="CorpsdetexteCar"/>
    <w:unhideWhenUsed/>
    <w:qFormat/>
    <w:rsid w:val="000263DB"/>
    <w:pPr>
      <w:widowControl w:val="0"/>
      <w:tabs>
        <w:tab w:val="left" w:pos="0"/>
        <w:tab w:val="left" w:pos="4395"/>
        <w:tab w:val="left" w:pos="4820"/>
        <w:tab w:val="left" w:pos="5245"/>
        <w:tab w:val="left" w:pos="5529"/>
        <w:tab w:val="left" w:pos="6096"/>
        <w:tab w:val="left" w:pos="6521"/>
        <w:tab w:val="left" w:pos="6804"/>
        <w:tab w:val="left" w:pos="8222"/>
      </w:tabs>
      <w:spacing w:line="240" w:lineRule="auto"/>
    </w:pPr>
    <w:rPr>
      <w:rFonts w:ascii="Calibri" w:eastAsia="Calibri" w:hAnsi="Calibri"/>
      <w:sz w:val="24"/>
      <w:lang w:val="x-none" w:eastAsia="x-none"/>
    </w:rPr>
  </w:style>
  <w:style w:type="character" w:customStyle="1" w:styleId="CorpsdetexteCar1">
    <w:name w:val="Corps de texte Car1"/>
    <w:uiPriority w:val="99"/>
    <w:semiHidden/>
    <w:rsid w:val="000263DB"/>
    <w:rPr>
      <w:rFonts w:ascii="Arial" w:eastAsia="Times New Roman" w:hAnsi="Arial" w:cs="Times New Roman"/>
      <w:sz w:val="20"/>
      <w:szCs w:val="24"/>
      <w:lang w:eastAsia="de-DE"/>
    </w:rPr>
  </w:style>
  <w:style w:type="paragraph" w:customStyle="1" w:styleId="Normalmatrice">
    <w:name w:val="Normal matrice"/>
    <w:basedOn w:val="Normal"/>
    <w:rsid w:val="000263DB"/>
    <w:pPr>
      <w:widowControl w:val="0"/>
      <w:tabs>
        <w:tab w:val="left" w:pos="720"/>
      </w:tabs>
      <w:suppressAutoHyphens/>
      <w:spacing w:line="240" w:lineRule="auto"/>
    </w:pPr>
    <w:rPr>
      <w:rFonts w:ascii="Times New Roman" w:hAnsi="Times New Roman"/>
      <w:spacing w:val="-1"/>
      <w:sz w:val="16"/>
      <w:szCs w:val="20"/>
      <w:lang w:eastAsia="fr-FR"/>
    </w:rPr>
  </w:style>
  <w:style w:type="character" w:customStyle="1" w:styleId="Titre2Car">
    <w:name w:val="Titre 2 Car"/>
    <w:aliases w:val="in head Car,Olga Car,T2Seureca Car,h2 Car,Header 2nd Page Car,heading2 Car,h2 main heading Car,A.B.C. Car,Level I for #'s Car,h21.2.3. Car,Heading21.2.3. Car,H2 Car,CAS Char Car"/>
    <w:link w:val="Titre2"/>
    <w:uiPriority w:val="9"/>
    <w:rsid w:val="003E78FF"/>
    <w:rPr>
      <w:rFonts w:ascii="Cambria" w:eastAsia="Times New Roman" w:hAnsi="Cambria" w:cs="Times New Roman"/>
      <w:b/>
      <w:bCs/>
      <w:color w:val="4F81BD"/>
      <w:sz w:val="26"/>
      <w:szCs w:val="26"/>
      <w:lang w:eastAsia="de-DE"/>
    </w:rPr>
  </w:style>
  <w:style w:type="paragraph" w:customStyle="1" w:styleId="TABLEAUX">
    <w:name w:val="TABLEAUX"/>
    <w:basedOn w:val="Normal"/>
    <w:link w:val="TABLEAUXCar"/>
    <w:qFormat/>
    <w:rsid w:val="00072D8C"/>
    <w:pPr>
      <w:ind w:left="1134"/>
    </w:pPr>
    <w:rPr>
      <w:szCs w:val="20"/>
      <w:lang w:val="x-none" w:eastAsia="zh-CN"/>
    </w:rPr>
  </w:style>
  <w:style w:type="character" w:customStyle="1" w:styleId="TABLEAUXCar">
    <w:name w:val="TABLEAUX Car"/>
    <w:link w:val="TABLEAUX"/>
    <w:qFormat/>
    <w:rsid w:val="00072D8C"/>
    <w:rPr>
      <w:rFonts w:ascii="Arial" w:eastAsia="Times New Roman" w:hAnsi="Arial" w:cs="Times New Roman"/>
      <w:sz w:val="20"/>
      <w:szCs w:val="20"/>
      <w:lang w:eastAsia="zh-CN"/>
    </w:rPr>
  </w:style>
  <w:style w:type="paragraph" w:customStyle="1" w:styleId="Tableau">
    <w:name w:val="Tableau"/>
    <w:basedOn w:val="Normal"/>
    <w:qFormat/>
    <w:rsid w:val="001E0C07"/>
    <w:pPr>
      <w:spacing w:before="40" w:after="40" w:line="240" w:lineRule="auto"/>
    </w:pPr>
    <w:rPr>
      <w:rFonts w:eastAsia="Calibri" w:cs="Arial"/>
      <w:szCs w:val="20"/>
      <w:lang w:val="fr-CA" w:eastAsia="en-US"/>
    </w:rPr>
  </w:style>
  <w:style w:type="character" w:customStyle="1" w:styleId="ArticlesCarCar">
    <w:name w:val="Articles Car Car"/>
    <w:link w:val="Articles"/>
    <w:uiPriority w:val="99"/>
    <w:qFormat/>
    <w:locked/>
    <w:rsid w:val="00AE4C67"/>
    <w:rPr>
      <w:rFonts w:ascii="Tahoma" w:hAnsi="Tahoma" w:cs="Tahoma"/>
    </w:rPr>
  </w:style>
  <w:style w:type="paragraph" w:customStyle="1" w:styleId="Articles">
    <w:name w:val="Articles"/>
    <w:basedOn w:val="Normal"/>
    <w:link w:val="ArticlesCarCar"/>
    <w:uiPriority w:val="99"/>
    <w:qFormat/>
    <w:rsid w:val="00AE4C67"/>
    <w:pPr>
      <w:spacing w:line="360" w:lineRule="auto"/>
    </w:pPr>
    <w:rPr>
      <w:rFonts w:ascii="Tahoma" w:eastAsia="Calibri" w:hAnsi="Tahoma"/>
      <w:szCs w:val="20"/>
      <w:lang w:val="x-none" w:eastAsia="x-none"/>
    </w:rPr>
  </w:style>
  <w:style w:type="paragraph" w:styleId="Objetducommentaire">
    <w:name w:val="annotation subject"/>
    <w:basedOn w:val="Commentaire"/>
    <w:next w:val="Commentaire"/>
    <w:link w:val="ObjetducommentaireCar"/>
    <w:uiPriority w:val="99"/>
    <w:semiHidden/>
    <w:unhideWhenUsed/>
    <w:rsid w:val="00AE4C67"/>
    <w:pPr>
      <w:overflowPunct/>
      <w:autoSpaceDE/>
      <w:autoSpaceDN/>
      <w:adjustRightInd/>
      <w:textAlignment w:val="auto"/>
    </w:pPr>
    <w:rPr>
      <w:rFonts w:ascii="Arial" w:hAnsi="Arial"/>
      <w:b/>
      <w:bCs/>
      <w:lang w:eastAsia="de-DE"/>
    </w:rPr>
  </w:style>
  <w:style w:type="character" w:customStyle="1" w:styleId="ObjetducommentaireCar">
    <w:name w:val="Objet du commentaire Car"/>
    <w:link w:val="Objetducommentaire"/>
    <w:uiPriority w:val="99"/>
    <w:semiHidden/>
    <w:rsid w:val="00AE4C67"/>
    <w:rPr>
      <w:rFonts w:ascii="Arial" w:eastAsia="Times New Roman" w:hAnsi="Arial" w:cs="Times New Roman"/>
      <w:b/>
      <w:bCs/>
      <w:sz w:val="20"/>
      <w:szCs w:val="20"/>
      <w:lang w:eastAsia="de-DE"/>
    </w:rPr>
  </w:style>
  <w:style w:type="paragraph" w:customStyle="1" w:styleId="normalgrasmajuscule">
    <w:name w:val="normal gras majuscule"/>
    <w:basedOn w:val="Normal"/>
    <w:rsid w:val="00247C1D"/>
    <w:pPr>
      <w:widowControl w:val="0"/>
      <w:spacing w:line="240" w:lineRule="auto"/>
    </w:pPr>
    <w:rPr>
      <w:b/>
      <w:caps/>
      <w:szCs w:val="20"/>
      <w:lang w:eastAsia="fr-FR"/>
    </w:rPr>
  </w:style>
  <w:style w:type="paragraph" w:customStyle="1" w:styleId="Igip1">
    <w:name w:val="Igip1"/>
    <w:basedOn w:val="Normal"/>
    <w:link w:val="Igip1ZchnZchn"/>
    <w:qFormat/>
    <w:rsid w:val="00E916D3"/>
    <w:pPr>
      <w:ind w:left="1134"/>
    </w:pPr>
    <w:rPr>
      <w:szCs w:val="20"/>
      <w:lang w:val="x-none" w:eastAsia="x-none"/>
    </w:rPr>
  </w:style>
  <w:style w:type="character" w:customStyle="1" w:styleId="Igip1ZchnZchn">
    <w:name w:val="Igip1 Zchn Zchn"/>
    <w:link w:val="Igip1"/>
    <w:rsid w:val="00E916D3"/>
    <w:rPr>
      <w:rFonts w:ascii="Arial" w:eastAsia="Times New Roman" w:hAnsi="Arial" w:cs="Times New Roman"/>
      <w:sz w:val="20"/>
      <w:szCs w:val="20"/>
    </w:rPr>
  </w:style>
  <w:style w:type="paragraph" w:styleId="En-tte">
    <w:name w:val="header"/>
    <w:aliases w:val="En-tête CV"/>
    <w:basedOn w:val="Normal"/>
    <w:link w:val="En-tteCar"/>
    <w:uiPriority w:val="99"/>
    <w:unhideWhenUsed/>
    <w:qFormat/>
    <w:rsid w:val="008D7D6D"/>
    <w:pPr>
      <w:tabs>
        <w:tab w:val="center" w:pos="4536"/>
        <w:tab w:val="right" w:pos="9072"/>
      </w:tabs>
      <w:spacing w:line="360" w:lineRule="auto"/>
      <w:ind w:left="1134"/>
    </w:pPr>
    <w:rPr>
      <w:szCs w:val="20"/>
      <w:lang w:val="x-none" w:eastAsia="fr-FR"/>
    </w:rPr>
  </w:style>
  <w:style w:type="character" w:customStyle="1" w:styleId="En-tteCar">
    <w:name w:val="En-tête Car"/>
    <w:aliases w:val="En-tête CV Car"/>
    <w:link w:val="En-tte"/>
    <w:uiPriority w:val="99"/>
    <w:qFormat/>
    <w:rsid w:val="008D7D6D"/>
    <w:rPr>
      <w:rFonts w:ascii="Arial" w:eastAsia="Times New Roman" w:hAnsi="Arial" w:cs="Times New Roman"/>
      <w:lang w:eastAsia="fr-FR"/>
    </w:rPr>
  </w:style>
  <w:style w:type="paragraph" w:styleId="Pieddepage">
    <w:name w:val="footer"/>
    <w:aliases w:val="Car, Car"/>
    <w:basedOn w:val="Normal"/>
    <w:link w:val="PieddepageCar"/>
    <w:uiPriority w:val="99"/>
    <w:unhideWhenUsed/>
    <w:rsid w:val="008D7D6D"/>
    <w:pPr>
      <w:tabs>
        <w:tab w:val="center" w:pos="4536"/>
        <w:tab w:val="right" w:pos="9072"/>
      </w:tabs>
      <w:spacing w:line="360" w:lineRule="auto"/>
      <w:ind w:left="1134"/>
    </w:pPr>
    <w:rPr>
      <w:szCs w:val="20"/>
      <w:lang w:val="x-none" w:eastAsia="fr-FR"/>
    </w:rPr>
  </w:style>
  <w:style w:type="character" w:customStyle="1" w:styleId="PieddepageCar">
    <w:name w:val="Pied de page Car"/>
    <w:aliases w:val="Car Car, Car Car"/>
    <w:link w:val="Pieddepage"/>
    <w:uiPriority w:val="99"/>
    <w:rsid w:val="008D7D6D"/>
    <w:rPr>
      <w:rFonts w:ascii="Arial" w:eastAsia="Times New Roman" w:hAnsi="Arial" w:cs="Times New Roman"/>
      <w:lang w:eastAsia="fr-FR"/>
    </w:rPr>
  </w:style>
  <w:style w:type="table" w:customStyle="1" w:styleId="Grilledutableau30">
    <w:name w:val="Grille du tableau30"/>
    <w:basedOn w:val="TableauNormal"/>
    <w:next w:val="Grilledutableau"/>
    <w:uiPriority w:val="59"/>
    <w:rsid w:val="008D7D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link w:val="normalCar"/>
    <w:qFormat/>
    <w:rsid w:val="0066059C"/>
    <w:pPr>
      <w:widowControl w:val="0"/>
      <w:autoSpaceDE w:val="0"/>
      <w:autoSpaceDN w:val="0"/>
      <w:adjustRightInd w:val="0"/>
      <w:spacing w:line="300" w:lineRule="auto"/>
      <w:textAlignment w:val="center"/>
    </w:pPr>
    <w:rPr>
      <w:rFonts w:ascii="Calibri" w:eastAsia="Calibri" w:hAnsi="Calibri"/>
      <w:color w:val="000000"/>
      <w:szCs w:val="20"/>
      <w:lang w:val="en-US" w:eastAsia="x-none"/>
    </w:rPr>
  </w:style>
  <w:style w:type="character" w:customStyle="1" w:styleId="normalCar">
    <w:name w:val="normal Car"/>
    <w:link w:val="Normal1"/>
    <w:rsid w:val="0066059C"/>
    <w:rPr>
      <w:rFonts w:ascii="Calibri" w:eastAsia="Calibri" w:hAnsi="Calibri" w:cs="Times New Roman"/>
      <w:color w:val="000000"/>
      <w:lang w:val="en-US"/>
    </w:rPr>
  </w:style>
  <w:style w:type="paragraph" w:styleId="Notedebasdepage">
    <w:name w:val="footnote text"/>
    <w:basedOn w:val="Normal"/>
    <w:link w:val="NotedebasdepageCar"/>
    <w:uiPriority w:val="99"/>
    <w:unhideWhenUsed/>
    <w:rsid w:val="00622ECC"/>
    <w:pPr>
      <w:spacing w:line="240" w:lineRule="auto"/>
    </w:pPr>
    <w:rPr>
      <w:rFonts w:ascii="Times New Roman" w:eastAsia="Calibri" w:hAnsi="Times New Roman"/>
      <w:b/>
      <w:szCs w:val="20"/>
      <w:lang w:val="x-none" w:eastAsia="x-none"/>
    </w:rPr>
  </w:style>
  <w:style w:type="character" w:customStyle="1" w:styleId="NotedebasdepageCar">
    <w:name w:val="Note de bas de page Car"/>
    <w:link w:val="Notedebasdepage"/>
    <w:uiPriority w:val="99"/>
    <w:rsid w:val="00622ECC"/>
    <w:rPr>
      <w:rFonts w:ascii="Times New Roman" w:eastAsia="Calibri" w:hAnsi="Times New Roman" w:cs="Times New Roman"/>
      <w:b/>
      <w:sz w:val="20"/>
      <w:szCs w:val="20"/>
    </w:rPr>
  </w:style>
  <w:style w:type="paragraph" w:styleId="Tabledesillustrations">
    <w:name w:val="table of figures"/>
    <w:basedOn w:val="Normal"/>
    <w:next w:val="Normal"/>
    <w:uiPriority w:val="99"/>
    <w:unhideWhenUsed/>
    <w:rsid w:val="00A9532E"/>
  </w:style>
  <w:style w:type="character" w:styleId="Appelnotedebasdep">
    <w:name w:val="footnote reference"/>
    <w:unhideWhenUsed/>
    <w:rsid w:val="00E15F20"/>
    <w:rPr>
      <w:vertAlign w:val="superscript"/>
    </w:rPr>
  </w:style>
  <w:style w:type="character" w:styleId="Accentuation">
    <w:name w:val="Emphasis"/>
    <w:uiPriority w:val="20"/>
    <w:qFormat/>
    <w:rsid w:val="003A28B3"/>
    <w:rPr>
      <w:i/>
      <w:iCs/>
    </w:rPr>
  </w:style>
  <w:style w:type="paragraph" w:customStyle="1" w:styleId="Default">
    <w:name w:val="Default"/>
    <w:rsid w:val="000870F4"/>
    <w:pPr>
      <w:autoSpaceDE w:val="0"/>
      <w:autoSpaceDN w:val="0"/>
      <w:adjustRightInd w:val="0"/>
    </w:pPr>
    <w:rPr>
      <w:rFonts w:cs="Calibri"/>
      <w:color w:val="000000"/>
      <w:sz w:val="24"/>
      <w:szCs w:val="24"/>
      <w:lang w:eastAsia="en-US"/>
    </w:rPr>
  </w:style>
  <w:style w:type="paragraph" w:styleId="En-ttedetabledesmatires">
    <w:name w:val="TOC Heading"/>
    <w:basedOn w:val="Titre1"/>
    <w:next w:val="Normal"/>
    <w:uiPriority w:val="39"/>
    <w:unhideWhenUsed/>
    <w:qFormat/>
    <w:rsid w:val="008D51BA"/>
    <w:pPr>
      <w:spacing w:line="276" w:lineRule="auto"/>
      <w:outlineLvl w:val="9"/>
    </w:pPr>
    <w:rPr>
      <w:lang w:eastAsia="fr-FR"/>
    </w:rPr>
  </w:style>
  <w:style w:type="paragraph" w:styleId="TM3">
    <w:name w:val="toc 3"/>
    <w:basedOn w:val="Normal"/>
    <w:next w:val="Normal"/>
    <w:autoRedefine/>
    <w:uiPriority w:val="39"/>
    <w:unhideWhenUsed/>
    <w:rsid w:val="00E842BA"/>
    <w:pPr>
      <w:tabs>
        <w:tab w:val="left" w:pos="880"/>
        <w:tab w:val="right" w:leader="dot" w:pos="9060"/>
      </w:tabs>
      <w:spacing w:before="60" w:after="0" w:line="240" w:lineRule="auto"/>
    </w:pPr>
    <w:rPr>
      <w:rFonts w:cs="Arial"/>
      <w:b/>
      <w:bCs/>
      <w:iCs/>
      <w:noProof/>
      <w:sz w:val="20"/>
      <w:szCs w:val="20"/>
      <w:lang w:eastAsia="fr-FR"/>
    </w:rPr>
  </w:style>
  <w:style w:type="table" w:customStyle="1" w:styleId="TableGrid">
    <w:name w:val="TableGrid"/>
    <w:rsid w:val="00C6637C"/>
    <w:rPr>
      <w:rFonts w:eastAsia="Times New Roman"/>
      <w:sz w:val="22"/>
      <w:szCs w:val="22"/>
    </w:rPr>
    <w:tblPr>
      <w:tblCellMar>
        <w:top w:w="0" w:type="dxa"/>
        <w:left w:w="0" w:type="dxa"/>
        <w:bottom w:w="0" w:type="dxa"/>
        <w:right w:w="0" w:type="dxa"/>
      </w:tblCellMar>
    </w:tblPr>
  </w:style>
  <w:style w:type="paragraph" w:styleId="TM4">
    <w:name w:val="toc 4"/>
    <w:basedOn w:val="Normal"/>
    <w:next w:val="Normal"/>
    <w:autoRedefine/>
    <w:uiPriority w:val="39"/>
    <w:unhideWhenUsed/>
    <w:rsid w:val="00A63757"/>
    <w:pPr>
      <w:spacing w:after="100" w:line="276" w:lineRule="auto"/>
      <w:ind w:left="660"/>
    </w:pPr>
    <w:rPr>
      <w:rFonts w:ascii="Calibri" w:hAnsi="Calibri"/>
      <w:szCs w:val="22"/>
      <w:lang w:eastAsia="fr-FR"/>
    </w:rPr>
  </w:style>
  <w:style w:type="paragraph" w:styleId="TM5">
    <w:name w:val="toc 5"/>
    <w:basedOn w:val="Normal"/>
    <w:next w:val="Normal"/>
    <w:autoRedefine/>
    <w:uiPriority w:val="39"/>
    <w:unhideWhenUsed/>
    <w:rsid w:val="00A63757"/>
    <w:pPr>
      <w:spacing w:after="100" w:line="276" w:lineRule="auto"/>
      <w:ind w:left="880"/>
    </w:pPr>
    <w:rPr>
      <w:rFonts w:ascii="Calibri" w:hAnsi="Calibri"/>
      <w:szCs w:val="22"/>
      <w:lang w:eastAsia="fr-FR"/>
    </w:rPr>
  </w:style>
  <w:style w:type="paragraph" w:styleId="TM6">
    <w:name w:val="toc 6"/>
    <w:basedOn w:val="Normal"/>
    <w:next w:val="Normal"/>
    <w:autoRedefine/>
    <w:uiPriority w:val="39"/>
    <w:unhideWhenUsed/>
    <w:rsid w:val="00A63757"/>
    <w:pPr>
      <w:spacing w:after="100" w:line="276" w:lineRule="auto"/>
      <w:ind w:left="1100"/>
    </w:pPr>
    <w:rPr>
      <w:rFonts w:ascii="Calibri" w:hAnsi="Calibri"/>
      <w:szCs w:val="22"/>
      <w:lang w:eastAsia="fr-FR"/>
    </w:rPr>
  </w:style>
  <w:style w:type="paragraph" w:styleId="TM7">
    <w:name w:val="toc 7"/>
    <w:basedOn w:val="Normal"/>
    <w:next w:val="Normal"/>
    <w:autoRedefine/>
    <w:uiPriority w:val="39"/>
    <w:unhideWhenUsed/>
    <w:rsid w:val="00A63757"/>
    <w:pPr>
      <w:spacing w:after="100" w:line="276" w:lineRule="auto"/>
      <w:ind w:left="1320"/>
    </w:pPr>
    <w:rPr>
      <w:rFonts w:ascii="Calibri" w:hAnsi="Calibri"/>
      <w:szCs w:val="22"/>
      <w:lang w:eastAsia="fr-FR"/>
    </w:rPr>
  </w:style>
  <w:style w:type="paragraph" w:styleId="TM8">
    <w:name w:val="toc 8"/>
    <w:basedOn w:val="Normal"/>
    <w:next w:val="Normal"/>
    <w:autoRedefine/>
    <w:uiPriority w:val="39"/>
    <w:unhideWhenUsed/>
    <w:rsid w:val="00A63757"/>
    <w:pPr>
      <w:spacing w:after="100" w:line="276" w:lineRule="auto"/>
      <w:ind w:left="1540"/>
    </w:pPr>
    <w:rPr>
      <w:rFonts w:ascii="Calibri" w:hAnsi="Calibri"/>
      <w:szCs w:val="22"/>
      <w:lang w:eastAsia="fr-FR"/>
    </w:rPr>
  </w:style>
  <w:style w:type="paragraph" w:styleId="TM9">
    <w:name w:val="toc 9"/>
    <w:basedOn w:val="Normal"/>
    <w:next w:val="Normal"/>
    <w:autoRedefine/>
    <w:uiPriority w:val="39"/>
    <w:unhideWhenUsed/>
    <w:rsid w:val="00A63757"/>
    <w:pPr>
      <w:spacing w:after="100" w:line="276" w:lineRule="auto"/>
      <w:ind w:left="1760"/>
    </w:pPr>
    <w:rPr>
      <w:rFonts w:ascii="Calibri" w:hAnsi="Calibri"/>
      <w:szCs w:val="22"/>
      <w:lang w:eastAsia="fr-FR"/>
    </w:rPr>
  </w:style>
  <w:style w:type="paragraph" w:customStyle="1" w:styleId="fig">
    <w:name w:val="fig"/>
    <w:basedOn w:val="Normal"/>
    <w:link w:val="figCar"/>
    <w:qFormat/>
    <w:rsid w:val="00752A93"/>
    <w:pPr>
      <w:spacing w:line="240" w:lineRule="auto"/>
      <w:contextualSpacing/>
      <w:jc w:val="center"/>
    </w:pPr>
    <w:rPr>
      <w:rFonts w:ascii="Arial Narrow" w:eastAsia="Calibri" w:hAnsi="Arial Narrow"/>
      <w:b/>
      <w:color w:val="000000"/>
      <w:szCs w:val="20"/>
      <w:lang w:val="x-none"/>
    </w:rPr>
  </w:style>
  <w:style w:type="character" w:customStyle="1" w:styleId="figCar">
    <w:name w:val="fig Car"/>
    <w:link w:val="fig"/>
    <w:qFormat/>
    <w:rsid w:val="00752A93"/>
    <w:rPr>
      <w:rFonts w:ascii="Arial Narrow" w:eastAsia="Calibri" w:hAnsi="Arial Narrow" w:cs="Times New Roman"/>
      <w:b/>
      <w:color w:val="000000"/>
      <w:sz w:val="20"/>
      <w:szCs w:val="20"/>
      <w:lang w:eastAsia="de-DE"/>
    </w:rPr>
  </w:style>
  <w:style w:type="paragraph" w:customStyle="1" w:styleId="yiv2461229572gmail-m289730324696962116ydpf3b250emsonospacing">
    <w:name w:val="yiv2461229572gmail-m289730324696962116ydpf3b250emsonospacing"/>
    <w:basedOn w:val="Normal"/>
    <w:rsid w:val="00E11C82"/>
    <w:pPr>
      <w:spacing w:before="100" w:beforeAutospacing="1" w:after="100" w:afterAutospacing="1" w:line="240" w:lineRule="auto"/>
    </w:pPr>
    <w:rPr>
      <w:rFonts w:ascii="Times New Roman" w:hAnsi="Times New Roman"/>
      <w:sz w:val="24"/>
      <w:lang w:eastAsia="fr-FR"/>
    </w:rPr>
  </w:style>
  <w:style w:type="paragraph" w:customStyle="1" w:styleId="yiv2461229572gmail-m289730324696962116ydpf3b250emsonormal">
    <w:name w:val="yiv2461229572gmail-m289730324696962116ydpf3b250emsonormal"/>
    <w:basedOn w:val="Normal"/>
    <w:rsid w:val="00E11C82"/>
    <w:pPr>
      <w:spacing w:before="100" w:beforeAutospacing="1" w:after="100" w:afterAutospacing="1" w:line="240" w:lineRule="auto"/>
    </w:pPr>
    <w:rPr>
      <w:rFonts w:ascii="Times New Roman" w:hAnsi="Times New Roman"/>
      <w:sz w:val="24"/>
      <w:lang w:eastAsia="fr-FR"/>
    </w:rPr>
  </w:style>
  <w:style w:type="paragraph" w:styleId="Rvision">
    <w:name w:val="Revision"/>
    <w:hidden/>
    <w:uiPriority w:val="99"/>
    <w:semiHidden/>
    <w:rsid w:val="00C30819"/>
    <w:rPr>
      <w:rFonts w:ascii="Arial" w:eastAsia="Times New Roman" w:hAnsi="Arial"/>
      <w:szCs w:val="24"/>
      <w:lang w:eastAsia="de-DE"/>
    </w:rPr>
  </w:style>
  <w:style w:type="paragraph" w:styleId="Titre">
    <w:name w:val="Title"/>
    <w:aliases w:val="Titre Car Car Car Car Car,Titre Car Car Car Car Car Car,Titre Car Car Car Car,Titre Car Car Car"/>
    <w:basedOn w:val="Normal"/>
    <w:next w:val="Normal"/>
    <w:link w:val="TitreCar"/>
    <w:uiPriority w:val="10"/>
    <w:qFormat/>
    <w:rsid w:val="007B5B4C"/>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reCar">
    <w:name w:val="Titre Car"/>
    <w:aliases w:val="Titre Car Car Car Car Car Car1,Titre Car Car Car Car Car Car Car,Titre Car Car Car Car Car1,Titre Car Car Car Car1"/>
    <w:link w:val="Titre"/>
    <w:uiPriority w:val="10"/>
    <w:rsid w:val="007B5B4C"/>
    <w:rPr>
      <w:rFonts w:ascii="Cambria" w:eastAsia="Times New Roman" w:hAnsi="Cambria"/>
      <w:color w:val="17365D"/>
      <w:spacing w:val="5"/>
      <w:kern w:val="28"/>
      <w:sz w:val="52"/>
      <w:szCs w:val="52"/>
    </w:rPr>
  </w:style>
  <w:style w:type="character" w:customStyle="1" w:styleId="Titre7Car">
    <w:name w:val="Titre 7 Car"/>
    <w:link w:val="Titre7"/>
    <w:uiPriority w:val="9"/>
    <w:rsid w:val="0071404A"/>
    <w:rPr>
      <w:rFonts w:ascii="Calibri" w:eastAsia="Times New Roman" w:hAnsi="Calibri"/>
      <w:b/>
      <w:szCs w:val="22"/>
      <w:lang w:eastAsia="de-DE"/>
    </w:rPr>
  </w:style>
  <w:style w:type="character" w:customStyle="1" w:styleId="Titre8Car">
    <w:name w:val="Titre 8 Car"/>
    <w:link w:val="Titre8"/>
    <w:uiPriority w:val="9"/>
    <w:rsid w:val="0071404A"/>
    <w:rPr>
      <w:rFonts w:ascii="Calibri" w:eastAsia="Times New Roman" w:hAnsi="Calibri"/>
      <w:b/>
      <w:szCs w:val="22"/>
      <w:lang w:eastAsia="de-DE"/>
    </w:rPr>
  </w:style>
  <w:style w:type="character" w:customStyle="1" w:styleId="Titre9Car">
    <w:name w:val="Titre 9 Car"/>
    <w:link w:val="Titre9"/>
    <w:uiPriority w:val="9"/>
    <w:rsid w:val="0071404A"/>
    <w:rPr>
      <w:rFonts w:ascii="Calibri" w:eastAsia="Times New Roman" w:hAnsi="Calibri"/>
      <w:b/>
      <w:szCs w:val="22"/>
      <w:lang w:eastAsia="de-DE"/>
    </w:rPr>
  </w:style>
  <w:style w:type="table" w:customStyle="1" w:styleId="TableauIgip0">
    <w:name w:val="Tableau Igip0"/>
    <w:basedOn w:val="TableauNormal"/>
    <w:rsid w:val="0071404A"/>
    <w:pPr>
      <w:spacing w:before="120" w:after="60" w:line="288" w:lineRule="auto"/>
    </w:pPr>
    <w:rPr>
      <w:rFonts w:ascii="Arial" w:eastAsia="Times New Roman" w:hAnsi="Arial"/>
      <w:sz w:val="18"/>
      <w:lang w:val="de-DE" w:eastAsia="de-DE"/>
    </w:rPr>
    <w:tblPr>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auto"/>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paragraph" w:styleId="Explorateurdedocuments">
    <w:name w:val="Document Map"/>
    <w:basedOn w:val="Normal"/>
    <w:link w:val="ExplorateurdedocumentsCar"/>
    <w:uiPriority w:val="99"/>
    <w:semiHidden/>
    <w:unhideWhenUsed/>
    <w:rsid w:val="001C3735"/>
    <w:rPr>
      <w:rFonts w:ascii="Tahoma" w:hAnsi="Tahoma" w:cs="Tahoma"/>
      <w:sz w:val="16"/>
      <w:szCs w:val="16"/>
    </w:rPr>
  </w:style>
  <w:style w:type="character" w:customStyle="1" w:styleId="ExplorateurdedocumentsCar">
    <w:name w:val="Explorateur de documents Car"/>
    <w:link w:val="Explorateurdedocuments"/>
    <w:uiPriority w:val="99"/>
    <w:semiHidden/>
    <w:rsid w:val="001C3735"/>
    <w:rPr>
      <w:rFonts w:ascii="Tahoma" w:eastAsia="Times New Roman" w:hAnsi="Tahoma" w:cs="Tahoma"/>
      <w:sz w:val="16"/>
      <w:szCs w:val="16"/>
      <w:lang w:eastAsia="de-DE"/>
    </w:rPr>
  </w:style>
  <w:style w:type="character" w:styleId="lev">
    <w:name w:val="Strong"/>
    <w:uiPriority w:val="22"/>
    <w:qFormat/>
    <w:rsid w:val="004211B2"/>
    <w:rPr>
      <w:b/>
      <w:bCs/>
    </w:rPr>
  </w:style>
  <w:style w:type="character" w:styleId="Lienhypertextesuivivisit">
    <w:name w:val="FollowedHyperlink"/>
    <w:uiPriority w:val="99"/>
    <w:semiHidden/>
    <w:unhideWhenUsed/>
    <w:rsid w:val="001F6F40"/>
    <w:rPr>
      <w:color w:val="954F72"/>
      <w:u w:val="single"/>
    </w:rPr>
  </w:style>
  <w:style w:type="character" w:customStyle="1" w:styleId="Mentionnonrsolue">
    <w:name w:val="Mention non résolue"/>
    <w:uiPriority w:val="99"/>
    <w:semiHidden/>
    <w:unhideWhenUsed/>
    <w:rsid w:val="00850DD3"/>
    <w:rPr>
      <w:color w:val="605E5C"/>
      <w:shd w:val="clear" w:color="auto" w:fill="E1DFDD"/>
    </w:rPr>
  </w:style>
  <w:style w:type="table" w:customStyle="1" w:styleId="Grilledutableau1">
    <w:name w:val="Grille du tableau1"/>
    <w:basedOn w:val="TableauNormal"/>
    <w:next w:val="Grilledutableau"/>
    <w:uiPriority w:val="39"/>
    <w:rsid w:val="0049392F"/>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49392F"/>
  </w:style>
  <w:style w:type="numbering" w:customStyle="1" w:styleId="Aucuneliste11">
    <w:name w:val="Aucune liste11"/>
    <w:next w:val="Aucuneliste"/>
    <w:uiPriority w:val="99"/>
    <w:semiHidden/>
    <w:unhideWhenUsed/>
    <w:rsid w:val="0049392F"/>
  </w:style>
  <w:style w:type="paragraph" w:customStyle="1" w:styleId="xl65">
    <w:name w:val="xl65"/>
    <w:basedOn w:val="Normal"/>
    <w:rsid w:val="0049392F"/>
    <w:pPr>
      <w:shd w:val="clear" w:color="000000" w:fill="FFFF00"/>
      <w:spacing w:before="100" w:beforeAutospacing="1" w:after="100" w:afterAutospacing="1" w:line="240" w:lineRule="auto"/>
    </w:pPr>
    <w:rPr>
      <w:rFonts w:ascii="Times New Roman" w:hAnsi="Times New Roman"/>
      <w:sz w:val="24"/>
      <w:lang w:val="en-US" w:eastAsia="en-US"/>
    </w:rPr>
  </w:style>
  <w:style w:type="paragraph" w:customStyle="1" w:styleId="xl66">
    <w:name w:val="xl66"/>
    <w:basedOn w:val="Normal"/>
    <w:rsid w:val="0049392F"/>
    <w:pPr>
      <w:spacing w:before="100" w:beforeAutospacing="1" w:after="100" w:afterAutospacing="1" w:line="240" w:lineRule="auto"/>
    </w:pPr>
    <w:rPr>
      <w:rFonts w:ascii="Calibri" w:hAnsi="Calibri" w:cs="Calibri"/>
      <w:b/>
      <w:bCs/>
      <w:sz w:val="24"/>
      <w:lang w:val="en-US" w:eastAsia="en-US"/>
    </w:rPr>
  </w:style>
  <w:style w:type="paragraph" w:customStyle="1" w:styleId="xl67">
    <w:name w:val="xl67"/>
    <w:basedOn w:val="Normal"/>
    <w:rsid w:val="0049392F"/>
    <w:pPr>
      <w:spacing w:before="100" w:beforeAutospacing="1" w:after="100" w:afterAutospacing="1" w:line="240" w:lineRule="auto"/>
    </w:pPr>
    <w:rPr>
      <w:rFonts w:ascii="Times New Roman" w:hAnsi="Times New Roman"/>
      <w:color w:val="FF0000"/>
      <w:sz w:val="24"/>
      <w:lang w:val="en-US" w:eastAsia="en-US"/>
    </w:rPr>
  </w:style>
  <w:style w:type="paragraph" w:customStyle="1" w:styleId="xl68">
    <w:name w:val="xl68"/>
    <w:basedOn w:val="Normal"/>
    <w:rsid w:val="0049392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hAnsi="Calibri" w:cs="Calibri"/>
      <w:b/>
      <w:bCs/>
      <w:color w:val="000000"/>
      <w:sz w:val="24"/>
      <w:lang w:val="en-US" w:eastAsia="en-US"/>
    </w:rPr>
  </w:style>
  <w:style w:type="paragraph" w:customStyle="1" w:styleId="xl69">
    <w:name w:val="xl69"/>
    <w:basedOn w:val="Normal"/>
    <w:rsid w:val="0049392F"/>
    <w:pPr>
      <w:pBdr>
        <w:bottom w:val="single" w:sz="8" w:space="0" w:color="auto"/>
        <w:right w:val="single" w:sz="8" w:space="0" w:color="auto"/>
      </w:pBdr>
      <w:spacing w:before="100" w:beforeAutospacing="1" w:after="100" w:afterAutospacing="1" w:line="240" w:lineRule="auto"/>
      <w:textAlignment w:val="center"/>
    </w:pPr>
    <w:rPr>
      <w:rFonts w:ascii="Calibri" w:hAnsi="Calibri" w:cs="Calibri"/>
      <w:color w:val="000000"/>
      <w:sz w:val="24"/>
      <w:lang w:val="en-US" w:eastAsia="en-US"/>
    </w:rPr>
  </w:style>
  <w:style w:type="paragraph" w:customStyle="1" w:styleId="xl70">
    <w:name w:val="xl70"/>
    <w:basedOn w:val="Normal"/>
    <w:rsid w:val="0049392F"/>
    <w:pPr>
      <w:pBdr>
        <w:bottom w:val="single" w:sz="8" w:space="0" w:color="auto"/>
        <w:right w:val="single" w:sz="8" w:space="0" w:color="auto"/>
      </w:pBdr>
      <w:spacing w:before="100" w:beforeAutospacing="1" w:after="100" w:afterAutospacing="1" w:line="240" w:lineRule="auto"/>
      <w:textAlignment w:val="center"/>
    </w:pPr>
    <w:rPr>
      <w:rFonts w:ascii="Calibri" w:hAnsi="Calibri" w:cs="Calibri"/>
      <w:color w:val="FF0000"/>
      <w:sz w:val="24"/>
      <w:lang w:val="en-US" w:eastAsia="en-US"/>
    </w:rPr>
  </w:style>
  <w:style w:type="table" w:customStyle="1" w:styleId="Grilledutableau2">
    <w:name w:val="Grille du tableau2"/>
    <w:basedOn w:val="TableauNormal"/>
    <w:next w:val="Grilledutableau"/>
    <w:uiPriority w:val="39"/>
    <w:rsid w:val="0049392F"/>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2F20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0A72EF"/>
  </w:style>
  <w:style w:type="numbering" w:customStyle="1" w:styleId="Aucuneliste12">
    <w:name w:val="Aucune liste12"/>
    <w:next w:val="Aucuneliste"/>
    <w:uiPriority w:val="99"/>
    <w:semiHidden/>
    <w:unhideWhenUsed/>
    <w:rsid w:val="000A72EF"/>
  </w:style>
  <w:style w:type="numbering" w:customStyle="1" w:styleId="Aucuneliste111">
    <w:name w:val="Aucune liste111"/>
    <w:next w:val="Aucuneliste"/>
    <w:uiPriority w:val="99"/>
    <w:semiHidden/>
    <w:unhideWhenUsed/>
    <w:rsid w:val="000A72EF"/>
  </w:style>
  <w:style w:type="numbering" w:customStyle="1" w:styleId="Aucuneliste1111">
    <w:name w:val="Aucune liste1111"/>
    <w:next w:val="Aucuneliste"/>
    <w:uiPriority w:val="99"/>
    <w:semiHidden/>
    <w:unhideWhenUsed/>
    <w:rsid w:val="000A72EF"/>
  </w:style>
  <w:style w:type="table" w:customStyle="1" w:styleId="Grilledutableau4">
    <w:name w:val="Grille du tableau4"/>
    <w:basedOn w:val="TableauNormal"/>
    <w:next w:val="Grilledutableau"/>
    <w:uiPriority w:val="59"/>
    <w:rsid w:val="00D313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duCV">
    <w:name w:val="Date du C.V."/>
    <w:basedOn w:val="Normal"/>
    <w:qFormat/>
    <w:rsid w:val="00F15F07"/>
    <w:pPr>
      <w:spacing w:before="40" w:after="40"/>
      <w:ind w:right="1440"/>
    </w:pPr>
    <w:rPr>
      <w:rFonts w:ascii="Calibri" w:eastAsia="Calibri" w:hAnsi="Calibri"/>
      <w:color w:val="595959"/>
      <w:kern w:val="20"/>
      <w:szCs w:val="20"/>
      <w:lang w:eastAsia="fr-FR"/>
    </w:rPr>
  </w:style>
  <w:style w:type="table" w:customStyle="1" w:styleId="Tableausimple31">
    <w:name w:val="Tableau simple 31"/>
    <w:basedOn w:val="TableauNormal"/>
    <w:uiPriority w:val="43"/>
    <w:rsid w:val="00B31F9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Grille31">
    <w:name w:val="Tableau Grille 31"/>
    <w:basedOn w:val="TableauNormal"/>
    <w:uiPriority w:val="48"/>
    <w:rsid w:val="00B31F9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lledutableau23">
    <w:name w:val="Grille du tableau23"/>
    <w:basedOn w:val="TableauNormal"/>
    <w:next w:val="Grilledutableau"/>
    <w:uiPriority w:val="39"/>
    <w:rsid w:val="0094793C"/>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8F40BB"/>
  </w:style>
  <w:style w:type="table" w:customStyle="1" w:styleId="Grilledutableau211">
    <w:name w:val="Grille du tableau211"/>
    <w:basedOn w:val="TableauNormal"/>
    <w:next w:val="Grilledutableau"/>
    <w:uiPriority w:val="39"/>
    <w:rsid w:val="009112F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5Car">
    <w:name w:val="Titre 5 Car"/>
    <w:basedOn w:val="Policepardfaut"/>
    <w:link w:val="Titre5"/>
    <w:uiPriority w:val="9"/>
    <w:rsid w:val="005B71BB"/>
    <w:rPr>
      <w:rFonts w:ascii="Arial" w:eastAsiaTheme="majorEastAsia" w:hAnsi="Arial" w:cstheme="majorBidi"/>
      <w:b/>
      <w:i/>
      <w:sz w:val="22"/>
      <w:szCs w:val="24"/>
      <w:lang w:eastAsia="de-DE"/>
    </w:rPr>
  </w:style>
  <w:style w:type="character" w:customStyle="1" w:styleId="Titre6Car">
    <w:name w:val="Titre 6 Car"/>
    <w:basedOn w:val="Policepardfaut"/>
    <w:link w:val="Titre6"/>
    <w:uiPriority w:val="9"/>
    <w:semiHidden/>
    <w:rsid w:val="005B71BB"/>
    <w:rPr>
      <w:rFonts w:ascii="Arial" w:eastAsiaTheme="majorEastAsia" w:hAnsi="Arial" w:cstheme="majorBidi"/>
      <w:i/>
      <w:sz w:val="22"/>
      <w:szCs w:val="24"/>
      <w:lang w:eastAsia="de-DE"/>
    </w:rPr>
  </w:style>
  <w:style w:type="numbering" w:customStyle="1" w:styleId="Aucuneliste4">
    <w:name w:val="Aucune liste4"/>
    <w:next w:val="Aucuneliste"/>
    <w:uiPriority w:val="99"/>
    <w:semiHidden/>
    <w:unhideWhenUsed/>
    <w:rsid w:val="009E6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7482">
      <w:bodyDiv w:val="1"/>
      <w:marLeft w:val="0"/>
      <w:marRight w:val="0"/>
      <w:marTop w:val="0"/>
      <w:marBottom w:val="0"/>
      <w:divBdr>
        <w:top w:val="none" w:sz="0" w:space="0" w:color="auto"/>
        <w:left w:val="none" w:sz="0" w:space="0" w:color="auto"/>
        <w:bottom w:val="none" w:sz="0" w:space="0" w:color="auto"/>
        <w:right w:val="none" w:sz="0" w:space="0" w:color="auto"/>
      </w:divBdr>
    </w:div>
    <w:div w:id="141428638">
      <w:bodyDiv w:val="1"/>
      <w:marLeft w:val="0"/>
      <w:marRight w:val="0"/>
      <w:marTop w:val="0"/>
      <w:marBottom w:val="0"/>
      <w:divBdr>
        <w:top w:val="none" w:sz="0" w:space="0" w:color="auto"/>
        <w:left w:val="none" w:sz="0" w:space="0" w:color="auto"/>
        <w:bottom w:val="none" w:sz="0" w:space="0" w:color="auto"/>
        <w:right w:val="none" w:sz="0" w:space="0" w:color="auto"/>
      </w:divBdr>
    </w:div>
    <w:div w:id="143668563">
      <w:bodyDiv w:val="1"/>
      <w:marLeft w:val="0"/>
      <w:marRight w:val="0"/>
      <w:marTop w:val="0"/>
      <w:marBottom w:val="0"/>
      <w:divBdr>
        <w:top w:val="none" w:sz="0" w:space="0" w:color="auto"/>
        <w:left w:val="none" w:sz="0" w:space="0" w:color="auto"/>
        <w:bottom w:val="none" w:sz="0" w:space="0" w:color="auto"/>
        <w:right w:val="none" w:sz="0" w:space="0" w:color="auto"/>
      </w:divBdr>
    </w:div>
    <w:div w:id="174006421">
      <w:bodyDiv w:val="1"/>
      <w:marLeft w:val="0"/>
      <w:marRight w:val="0"/>
      <w:marTop w:val="0"/>
      <w:marBottom w:val="0"/>
      <w:divBdr>
        <w:top w:val="none" w:sz="0" w:space="0" w:color="auto"/>
        <w:left w:val="none" w:sz="0" w:space="0" w:color="auto"/>
        <w:bottom w:val="none" w:sz="0" w:space="0" w:color="auto"/>
        <w:right w:val="none" w:sz="0" w:space="0" w:color="auto"/>
      </w:divBdr>
    </w:div>
    <w:div w:id="191964202">
      <w:bodyDiv w:val="1"/>
      <w:marLeft w:val="0"/>
      <w:marRight w:val="0"/>
      <w:marTop w:val="0"/>
      <w:marBottom w:val="0"/>
      <w:divBdr>
        <w:top w:val="none" w:sz="0" w:space="0" w:color="auto"/>
        <w:left w:val="none" w:sz="0" w:space="0" w:color="auto"/>
        <w:bottom w:val="none" w:sz="0" w:space="0" w:color="auto"/>
        <w:right w:val="none" w:sz="0" w:space="0" w:color="auto"/>
      </w:divBdr>
    </w:div>
    <w:div w:id="220167753">
      <w:bodyDiv w:val="1"/>
      <w:marLeft w:val="0"/>
      <w:marRight w:val="0"/>
      <w:marTop w:val="0"/>
      <w:marBottom w:val="0"/>
      <w:divBdr>
        <w:top w:val="none" w:sz="0" w:space="0" w:color="auto"/>
        <w:left w:val="none" w:sz="0" w:space="0" w:color="auto"/>
        <w:bottom w:val="none" w:sz="0" w:space="0" w:color="auto"/>
        <w:right w:val="none" w:sz="0" w:space="0" w:color="auto"/>
      </w:divBdr>
    </w:div>
    <w:div w:id="255988019">
      <w:bodyDiv w:val="1"/>
      <w:marLeft w:val="0"/>
      <w:marRight w:val="0"/>
      <w:marTop w:val="0"/>
      <w:marBottom w:val="0"/>
      <w:divBdr>
        <w:top w:val="none" w:sz="0" w:space="0" w:color="auto"/>
        <w:left w:val="none" w:sz="0" w:space="0" w:color="auto"/>
        <w:bottom w:val="none" w:sz="0" w:space="0" w:color="auto"/>
        <w:right w:val="none" w:sz="0" w:space="0" w:color="auto"/>
      </w:divBdr>
    </w:div>
    <w:div w:id="260601310">
      <w:bodyDiv w:val="1"/>
      <w:marLeft w:val="0"/>
      <w:marRight w:val="0"/>
      <w:marTop w:val="0"/>
      <w:marBottom w:val="0"/>
      <w:divBdr>
        <w:top w:val="none" w:sz="0" w:space="0" w:color="auto"/>
        <w:left w:val="none" w:sz="0" w:space="0" w:color="auto"/>
        <w:bottom w:val="none" w:sz="0" w:space="0" w:color="auto"/>
        <w:right w:val="none" w:sz="0" w:space="0" w:color="auto"/>
      </w:divBdr>
    </w:div>
    <w:div w:id="263655726">
      <w:bodyDiv w:val="1"/>
      <w:marLeft w:val="0"/>
      <w:marRight w:val="0"/>
      <w:marTop w:val="0"/>
      <w:marBottom w:val="0"/>
      <w:divBdr>
        <w:top w:val="none" w:sz="0" w:space="0" w:color="auto"/>
        <w:left w:val="none" w:sz="0" w:space="0" w:color="auto"/>
        <w:bottom w:val="none" w:sz="0" w:space="0" w:color="auto"/>
        <w:right w:val="none" w:sz="0" w:space="0" w:color="auto"/>
      </w:divBdr>
    </w:div>
    <w:div w:id="282155037">
      <w:bodyDiv w:val="1"/>
      <w:marLeft w:val="0"/>
      <w:marRight w:val="0"/>
      <w:marTop w:val="0"/>
      <w:marBottom w:val="0"/>
      <w:divBdr>
        <w:top w:val="none" w:sz="0" w:space="0" w:color="auto"/>
        <w:left w:val="none" w:sz="0" w:space="0" w:color="auto"/>
        <w:bottom w:val="none" w:sz="0" w:space="0" w:color="auto"/>
        <w:right w:val="none" w:sz="0" w:space="0" w:color="auto"/>
      </w:divBdr>
    </w:div>
    <w:div w:id="303004530">
      <w:bodyDiv w:val="1"/>
      <w:marLeft w:val="0"/>
      <w:marRight w:val="0"/>
      <w:marTop w:val="0"/>
      <w:marBottom w:val="0"/>
      <w:divBdr>
        <w:top w:val="none" w:sz="0" w:space="0" w:color="auto"/>
        <w:left w:val="none" w:sz="0" w:space="0" w:color="auto"/>
        <w:bottom w:val="none" w:sz="0" w:space="0" w:color="auto"/>
        <w:right w:val="none" w:sz="0" w:space="0" w:color="auto"/>
      </w:divBdr>
    </w:div>
    <w:div w:id="315185248">
      <w:bodyDiv w:val="1"/>
      <w:marLeft w:val="0"/>
      <w:marRight w:val="0"/>
      <w:marTop w:val="0"/>
      <w:marBottom w:val="0"/>
      <w:divBdr>
        <w:top w:val="none" w:sz="0" w:space="0" w:color="auto"/>
        <w:left w:val="none" w:sz="0" w:space="0" w:color="auto"/>
        <w:bottom w:val="none" w:sz="0" w:space="0" w:color="auto"/>
        <w:right w:val="none" w:sz="0" w:space="0" w:color="auto"/>
      </w:divBdr>
    </w:div>
    <w:div w:id="325477831">
      <w:bodyDiv w:val="1"/>
      <w:marLeft w:val="0"/>
      <w:marRight w:val="0"/>
      <w:marTop w:val="0"/>
      <w:marBottom w:val="0"/>
      <w:divBdr>
        <w:top w:val="none" w:sz="0" w:space="0" w:color="auto"/>
        <w:left w:val="none" w:sz="0" w:space="0" w:color="auto"/>
        <w:bottom w:val="none" w:sz="0" w:space="0" w:color="auto"/>
        <w:right w:val="none" w:sz="0" w:space="0" w:color="auto"/>
      </w:divBdr>
    </w:div>
    <w:div w:id="334184940">
      <w:bodyDiv w:val="1"/>
      <w:marLeft w:val="0"/>
      <w:marRight w:val="0"/>
      <w:marTop w:val="0"/>
      <w:marBottom w:val="0"/>
      <w:divBdr>
        <w:top w:val="none" w:sz="0" w:space="0" w:color="auto"/>
        <w:left w:val="none" w:sz="0" w:space="0" w:color="auto"/>
        <w:bottom w:val="none" w:sz="0" w:space="0" w:color="auto"/>
        <w:right w:val="none" w:sz="0" w:space="0" w:color="auto"/>
      </w:divBdr>
    </w:div>
    <w:div w:id="355430242">
      <w:bodyDiv w:val="1"/>
      <w:marLeft w:val="0"/>
      <w:marRight w:val="0"/>
      <w:marTop w:val="0"/>
      <w:marBottom w:val="0"/>
      <w:divBdr>
        <w:top w:val="none" w:sz="0" w:space="0" w:color="auto"/>
        <w:left w:val="none" w:sz="0" w:space="0" w:color="auto"/>
        <w:bottom w:val="none" w:sz="0" w:space="0" w:color="auto"/>
        <w:right w:val="none" w:sz="0" w:space="0" w:color="auto"/>
      </w:divBdr>
    </w:div>
    <w:div w:id="438137145">
      <w:bodyDiv w:val="1"/>
      <w:marLeft w:val="0"/>
      <w:marRight w:val="0"/>
      <w:marTop w:val="0"/>
      <w:marBottom w:val="0"/>
      <w:divBdr>
        <w:top w:val="none" w:sz="0" w:space="0" w:color="auto"/>
        <w:left w:val="none" w:sz="0" w:space="0" w:color="auto"/>
        <w:bottom w:val="none" w:sz="0" w:space="0" w:color="auto"/>
        <w:right w:val="none" w:sz="0" w:space="0" w:color="auto"/>
      </w:divBdr>
    </w:div>
    <w:div w:id="442698626">
      <w:bodyDiv w:val="1"/>
      <w:marLeft w:val="0"/>
      <w:marRight w:val="0"/>
      <w:marTop w:val="0"/>
      <w:marBottom w:val="0"/>
      <w:divBdr>
        <w:top w:val="none" w:sz="0" w:space="0" w:color="auto"/>
        <w:left w:val="none" w:sz="0" w:space="0" w:color="auto"/>
        <w:bottom w:val="none" w:sz="0" w:space="0" w:color="auto"/>
        <w:right w:val="none" w:sz="0" w:space="0" w:color="auto"/>
      </w:divBdr>
    </w:div>
    <w:div w:id="442725179">
      <w:bodyDiv w:val="1"/>
      <w:marLeft w:val="0"/>
      <w:marRight w:val="0"/>
      <w:marTop w:val="0"/>
      <w:marBottom w:val="0"/>
      <w:divBdr>
        <w:top w:val="none" w:sz="0" w:space="0" w:color="auto"/>
        <w:left w:val="none" w:sz="0" w:space="0" w:color="auto"/>
        <w:bottom w:val="none" w:sz="0" w:space="0" w:color="auto"/>
        <w:right w:val="none" w:sz="0" w:space="0" w:color="auto"/>
      </w:divBdr>
    </w:div>
    <w:div w:id="461195541">
      <w:bodyDiv w:val="1"/>
      <w:marLeft w:val="0"/>
      <w:marRight w:val="0"/>
      <w:marTop w:val="0"/>
      <w:marBottom w:val="0"/>
      <w:divBdr>
        <w:top w:val="none" w:sz="0" w:space="0" w:color="auto"/>
        <w:left w:val="none" w:sz="0" w:space="0" w:color="auto"/>
        <w:bottom w:val="none" w:sz="0" w:space="0" w:color="auto"/>
        <w:right w:val="none" w:sz="0" w:space="0" w:color="auto"/>
      </w:divBdr>
    </w:div>
    <w:div w:id="463543695">
      <w:bodyDiv w:val="1"/>
      <w:marLeft w:val="0"/>
      <w:marRight w:val="0"/>
      <w:marTop w:val="0"/>
      <w:marBottom w:val="0"/>
      <w:divBdr>
        <w:top w:val="none" w:sz="0" w:space="0" w:color="auto"/>
        <w:left w:val="none" w:sz="0" w:space="0" w:color="auto"/>
        <w:bottom w:val="none" w:sz="0" w:space="0" w:color="auto"/>
        <w:right w:val="none" w:sz="0" w:space="0" w:color="auto"/>
      </w:divBdr>
    </w:div>
    <w:div w:id="489177033">
      <w:bodyDiv w:val="1"/>
      <w:marLeft w:val="0"/>
      <w:marRight w:val="0"/>
      <w:marTop w:val="0"/>
      <w:marBottom w:val="0"/>
      <w:divBdr>
        <w:top w:val="none" w:sz="0" w:space="0" w:color="auto"/>
        <w:left w:val="none" w:sz="0" w:space="0" w:color="auto"/>
        <w:bottom w:val="none" w:sz="0" w:space="0" w:color="auto"/>
        <w:right w:val="none" w:sz="0" w:space="0" w:color="auto"/>
      </w:divBdr>
    </w:div>
    <w:div w:id="490370021">
      <w:bodyDiv w:val="1"/>
      <w:marLeft w:val="0"/>
      <w:marRight w:val="0"/>
      <w:marTop w:val="0"/>
      <w:marBottom w:val="0"/>
      <w:divBdr>
        <w:top w:val="none" w:sz="0" w:space="0" w:color="auto"/>
        <w:left w:val="none" w:sz="0" w:space="0" w:color="auto"/>
        <w:bottom w:val="none" w:sz="0" w:space="0" w:color="auto"/>
        <w:right w:val="none" w:sz="0" w:space="0" w:color="auto"/>
      </w:divBdr>
    </w:div>
    <w:div w:id="503857506">
      <w:bodyDiv w:val="1"/>
      <w:marLeft w:val="0"/>
      <w:marRight w:val="0"/>
      <w:marTop w:val="0"/>
      <w:marBottom w:val="0"/>
      <w:divBdr>
        <w:top w:val="none" w:sz="0" w:space="0" w:color="auto"/>
        <w:left w:val="none" w:sz="0" w:space="0" w:color="auto"/>
        <w:bottom w:val="none" w:sz="0" w:space="0" w:color="auto"/>
        <w:right w:val="none" w:sz="0" w:space="0" w:color="auto"/>
      </w:divBdr>
    </w:div>
    <w:div w:id="511799488">
      <w:bodyDiv w:val="1"/>
      <w:marLeft w:val="0"/>
      <w:marRight w:val="0"/>
      <w:marTop w:val="0"/>
      <w:marBottom w:val="0"/>
      <w:divBdr>
        <w:top w:val="none" w:sz="0" w:space="0" w:color="auto"/>
        <w:left w:val="none" w:sz="0" w:space="0" w:color="auto"/>
        <w:bottom w:val="none" w:sz="0" w:space="0" w:color="auto"/>
        <w:right w:val="none" w:sz="0" w:space="0" w:color="auto"/>
      </w:divBdr>
    </w:div>
    <w:div w:id="521893945">
      <w:bodyDiv w:val="1"/>
      <w:marLeft w:val="0"/>
      <w:marRight w:val="0"/>
      <w:marTop w:val="0"/>
      <w:marBottom w:val="0"/>
      <w:divBdr>
        <w:top w:val="none" w:sz="0" w:space="0" w:color="auto"/>
        <w:left w:val="none" w:sz="0" w:space="0" w:color="auto"/>
        <w:bottom w:val="none" w:sz="0" w:space="0" w:color="auto"/>
        <w:right w:val="none" w:sz="0" w:space="0" w:color="auto"/>
      </w:divBdr>
    </w:div>
    <w:div w:id="552084035">
      <w:bodyDiv w:val="1"/>
      <w:marLeft w:val="0"/>
      <w:marRight w:val="0"/>
      <w:marTop w:val="0"/>
      <w:marBottom w:val="0"/>
      <w:divBdr>
        <w:top w:val="none" w:sz="0" w:space="0" w:color="auto"/>
        <w:left w:val="none" w:sz="0" w:space="0" w:color="auto"/>
        <w:bottom w:val="none" w:sz="0" w:space="0" w:color="auto"/>
        <w:right w:val="none" w:sz="0" w:space="0" w:color="auto"/>
      </w:divBdr>
    </w:div>
    <w:div w:id="597523683">
      <w:bodyDiv w:val="1"/>
      <w:marLeft w:val="0"/>
      <w:marRight w:val="0"/>
      <w:marTop w:val="0"/>
      <w:marBottom w:val="0"/>
      <w:divBdr>
        <w:top w:val="none" w:sz="0" w:space="0" w:color="auto"/>
        <w:left w:val="none" w:sz="0" w:space="0" w:color="auto"/>
        <w:bottom w:val="none" w:sz="0" w:space="0" w:color="auto"/>
        <w:right w:val="none" w:sz="0" w:space="0" w:color="auto"/>
      </w:divBdr>
    </w:div>
    <w:div w:id="600190702">
      <w:bodyDiv w:val="1"/>
      <w:marLeft w:val="0"/>
      <w:marRight w:val="0"/>
      <w:marTop w:val="0"/>
      <w:marBottom w:val="0"/>
      <w:divBdr>
        <w:top w:val="none" w:sz="0" w:space="0" w:color="auto"/>
        <w:left w:val="none" w:sz="0" w:space="0" w:color="auto"/>
        <w:bottom w:val="none" w:sz="0" w:space="0" w:color="auto"/>
        <w:right w:val="none" w:sz="0" w:space="0" w:color="auto"/>
      </w:divBdr>
    </w:div>
    <w:div w:id="611474854">
      <w:bodyDiv w:val="1"/>
      <w:marLeft w:val="0"/>
      <w:marRight w:val="0"/>
      <w:marTop w:val="0"/>
      <w:marBottom w:val="0"/>
      <w:divBdr>
        <w:top w:val="none" w:sz="0" w:space="0" w:color="auto"/>
        <w:left w:val="none" w:sz="0" w:space="0" w:color="auto"/>
        <w:bottom w:val="none" w:sz="0" w:space="0" w:color="auto"/>
        <w:right w:val="none" w:sz="0" w:space="0" w:color="auto"/>
      </w:divBdr>
    </w:div>
    <w:div w:id="617565681">
      <w:bodyDiv w:val="1"/>
      <w:marLeft w:val="0"/>
      <w:marRight w:val="0"/>
      <w:marTop w:val="0"/>
      <w:marBottom w:val="0"/>
      <w:divBdr>
        <w:top w:val="none" w:sz="0" w:space="0" w:color="auto"/>
        <w:left w:val="none" w:sz="0" w:space="0" w:color="auto"/>
        <w:bottom w:val="none" w:sz="0" w:space="0" w:color="auto"/>
        <w:right w:val="none" w:sz="0" w:space="0" w:color="auto"/>
      </w:divBdr>
    </w:div>
    <w:div w:id="619528411">
      <w:bodyDiv w:val="1"/>
      <w:marLeft w:val="0"/>
      <w:marRight w:val="0"/>
      <w:marTop w:val="0"/>
      <w:marBottom w:val="0"/>
      <w:divBdr>
        <w:top w:val="none" w:sz="0" w:space="0" w:color="auto"/>
        <w:left w:val="none" w:sz="0" w:space="0" w:color="auto"/>
        <w:bottom w:val="none" w:sz="0" w:space="0" w:color="auto"/>
        <w:right w:val="none" w:sz="0" w:space="0" w:color="auto"/>
      </w:divBdr>
    </w:div>
    <w:div w:id="629945907">
      <w:bodyDiv w:val="1"/>
      <w:marLeft w:val="0"/>
      <w:marRight w:val="0"/>
      <w:marTop w:val="0"/>
      <w:marBottom w:val="0"/>
      <w:divBdr>
        <w:top w:val="none" w:sz="0" w:space="0" w:color="auto"/>
        <w:left w:val="none" w:sz="0" w:space="0" w:color="auto"/>
        <w:bottom w:val="none" w:sz="0" w:space="0" w:color="auto"/>
        <w:right w:val="none" w:sz="0" w:space="0" w:color="auto"/>
      </w:divBdr>
    </w:div>
    <w:div w:id="655496767">
      <w:bodyDiv w:val="1"/>
      <w:marLeft w:val="0"/>
      <w:marRight w:val="0"/>
      <w:marTop w:val="0"/>
      <w:marBottom w:val="0"/>
      <w:divBdr>
        <w:top w:val="none" w:sz="0" w:space="0" w:color="auto"/>
        <w:left w:val="none" w:sz="0" w:space="0" w:color="auto"/>
        <w:bottom w:val="none" w:sz="0" w:space="0" w:color="auto"/>
        <w:right w:val="none" w:sz="0" w:space="0" w:color="auto"/>
      </w:divBdr>
    </w:div>
    <w:div w:id="657656980">
      <w:bodyDiv w:val="1"/>
      <w:marLeft w:val="0"/>
      <w:marRight w:val="0"/>
      <w:marTop w:val="0"/>
      <w:marBottom w:val="0"/>
      <w:divBdr>
        <w:top w:val="none" w:sz="0" w:space="0" w:color="auto"/>
        <w:left w:val="none" w:sz="0" w:space="0" w:color="auto"/>
        <w:bottom w:val="none" w:sz="0" w:space="0" w:color="auto"/>
        <w:right w:val="none" w:sz="0" w:space="0" w:color="auto"/>
      </w:divBdr>
    </w:div>
    <w:div w:id="704990961">
      <w:bodyDiv w:val="1"/>
      <w:marLeft w:val="0"/>
      <w:marRight w:val="0"/>
      <w:marTop w:val="0"/>
      <w:marBottom w:val="0"/>
      <w:divBdr>
        <w:top w:val="none" w:sz="0" w:space="0" w:color="auto"/>
        <w:left w:val="none" w:sz="0" w:space="0" w:color="auto"/>
        <w:bottom w:val="none" w:sz="0" w:space="0" w:color="auto"/>
        <w:right w:val="none" w:sz="0" w:space="0" w:color="auto"/>
      </w:divBdr>
    </w:div>
    <w:div w:id="706488320">
      <w:bodyDiv w:val="1"/>
      <w:marLeft w:val="0"/>
      <w:marRight w:val="0"/>
      <w:marTop w:val="0"/>
      <w:marBottom w:val="0"/>
      <w:divBdr>
        <w:top w:val="none" w:sz="0" w:space="0" w:color="auto"/>
        <w:left w:val="none" w:sz="0" w:space="0" w:color="auto"/>
        <w:bottom w:val="none" w:sz="0" w:space="0" w:color="auto"/>
        <w:right w:val="none" w:sz="0" w:space="0" w:color="auto"/>
      </w:divBdr>
    </w:div>
    <w:div w:id="707607035">
      <w:bodyDiv w:val="1"/>
      <w:marLeft w:val="0"/>
      <w:marRight w:val="0"/>
      <w:marTop w:val="0"/>
      <w:marBottom w:val="0"/>
      <w:divBdr>
        <w:top w:val="none" w:sz="0" w:space="0" w:color="auto"/>
        <w:left w:val="none" w:sz="0" w:space="0" w:color="auto"/>
        <w:bottom w:val="none" w:sz="0" w:space="0" w:color="auto"/>
        <w:right w:val="none" w:sz="0" w:space="0" w:color="auto"/>
      </w:divBdr>
    </w:div>
    <w:div w:id="730466572">
      <w:bodyDiv w:val="1"/>
      <w:marLeft w:val="0"/>
      <w:marRight w:val="0"/>
      <w:marTop w:val="0"/>
      <w:marBottom w:val="0"/>
      <w:divBdr>
        <w:top w:val="none" w:sz="0" w:space="0" w:color="auto"/>
        <w:left w:val="none" w:sz="0" w:space="0" w:color="auto"/>
        <w:bottom w:val="none" w:sz="0" w:space="0" w:color="auto"/>
        <w:right w:val="none" w:sz="0" w:space="0" w:color="auto"/>
      </w:divBdr>
    </w:div>
    <w:div w:id="771319627">
      <w:bodyDiv w:val="1"/>
      <w:marLeft w:val="0"/>
      <w:marRight w:val="0"/>
      <w:marTop w:val="0"/>
      <w:marBottom w:val="0"/>
      <w:divBdr>
        <w:top w:val="none" w:sz="0" w:space="0" w:color="auto"/>
        <w:left w:val="none" w:sz="0" w:space="0" w:color="auto"/>
        <w:bottom w:val="none" w:sz="0" w:space="0" w:color="auto"/>
        <w:right w:val="none" w:sz="0" w:space="0" w:color="auto"/>
      </w:divBdr>
      <w:divsChild>
        <w:div w:id="399711345">
          <w:marLeft w:val="1166"/>
          <w:marRight w:val="0"/>
          <w:marTop w:val="134"/>
          <w:marBottom w:val="0"/>
          <w:divBdr>
            <w:top w:val="none" w:sz="0" w:space="0" w:color="auto"/>
            <w:left w:val="none" w:sz="0" w:space="0" w:color="auto"/>
            <w:bottom w:val="none" w:sz="0" w:space="0" w:color="auto"/>
            <w:right w:val="none" w:sz="0" w:space="0" w:color="auto"/>
          </w:divBdr>
        </w:div>
        <w:div w:id="1720939058">
          <w:marLeft w:val="1166"/>
          <w:marRight w:val="0"/>
          <w:marTop w:val="134"/>
          <w:marBottom w:val="0"/>
          <w:divBdr>
            <w:top w:val="none" w:sz="0" w:space="0" w:color="auto"/>
            <w:left w:val="none" w:sz="0" w:space="0" w:color="auto"/>
            <w:bottom w:val="none" w:sz="0" w:space="0" w:color="auto"/>
            <w:right w:val="none" w:sz="0" w:space="0" w:color="auto"/>
          </w:divBdr>
        </w:div>
        <w:div w:id="1726829820">
          <w:marLeft w:val="1166"/>
          <w:marRight w:val="0"/>
          <w:marTop w:val="134"/>
          <w:marBottom w:val="0"/>
          <w:divBdr>
            <w:top w:val="none" w:sz="0" w:space="0" w:color="auto"/>
            <w:left w:val="none" w:sz="0" w:space="0" w:color="auto"/>
            <w:bottom w:val="none" w:sz="0" w:space="0" w:color="auto"/>
            <w:right w:val="none" w:sz="0" w:space="0" w:color="auto"/>
          </w:divBdr>
        </w:div>
      </w:divsChild>
    </w:div>
    <w:div w:id="786504774">
      <w:bodyDiv w:val="1"/>
      <w:marLeft w:val="0"/>
      <w:marRight w:val="0"/>
      <w:marTop w:val="0"/>
      <w:marBottom w:val="0"/>
      <w:divBdr>
        <w:top w:val="none" w:sz="0" w:space="0" w:color="auto"/>
        <w:left w:val="none" w:sz="0" w:space="0" w:color="auto"/>
        <w:bottom w:val="none" w:sz="0" w:space="0" w:color="auto"/>
        <w:right w:val="none" w:sz="0" w:space="0" w:color="auto"/>
      </w:divBdr>
    </w:div>
    <w:div w:id="788550836">
      <w:bodyDiv w:val="1"/>
      <w:marLeft w:val="0"/>
      <w:marRight w:val="0"/>
      <w:marTop w:val="0"/>
      <w:marBottom w:val="0"/>
      <w:divBdr>
        <w:top w:val="none" w:sz="0" w:space="0" w:color="auto"/>
        <w:left w:val="none" w:sz="0" w:space="0" w:color="auto"/>
        <w:bottom w:val="none" w:sz="0" w:space="0" w:color="auto"/>
        <w:right w:val="none" w:sz="0" w:space="0" w:color="auto"/>
      </w:divBdr>
    </w:div>
    <w:div w:id="807668761">
      <w:bodyDiv w:val="1"/>
      <w:marLeft w:val="0"/>
      <w:marRight w:val="0"/>
      <w:marTop w:val="0"/>
      <w:marBottom w:val="0"/>
      <w:divBdr>
        <w:top w:val="none" w:sz="0" w:space="0" w:color="auto"/>
        <w:left w:val="none" w:sz="0" w:space="0" w:color="auto"/>
        <w:bottom w:val="none" w:sz="0" w:space="0" w:color="auto"/>
        <w:right w:val="none" w:sz="0" w:space="0" w:color="auto"/>
      </w:divBdr>
    </w:div>
    <w:div w:id="869032277">
      <w:bodyDiv w:val="1"/>
      <w:marLeft w:val="0"/>
      <w:marRight w:val="0"/>
      <w:marTop w:val="0"/>
      <w:marBottom w:val="0"/>
      <w:divBdr>
        <w:top w:val="none" w:sz="0" w:space="0" w:color="auto"/>
        <w:left w:val="none" w:sz="0" w:space="0" w:color="auto"/>
        <w:bottom w:val="none" w:sz="0" w:space="0" w:color="auto"/>
        <w:right w:val="none" w:sz="0" w:space="0" w:color="auto"/>
      </w:divBdr>
    </w:div>
    <w:div w:id="936787499">
      <w:bodyDiv w:val="1"/>
      <w:marLeft w:val="0"/>
      <w:marRight w:val="0"/>
      <w:marTop w:val="0"/>
      <w:marBottom w:val="0"/>
      <w:divBdr>
        <w:top w:val="none" w:sz="0" w:space="0" w:color="auto"/>
        <w:left w:val="none" w:sz="0" w:space="0" w:color="auto"/>
        <w:bottom w:val="none" w:sz="0" w:space="0" w:color="auto"/>
        <w:right w:val="none" w:sz="0" w:space="0" w:color="auto"/>
      </w:divBdr>
    </w:div>
    <w:div w:id="961299941">
      <w:bodyDiv w:val="1"/>
      <w:marLeft w:val="0"/>
      <w:marRight w:val="0"/>
      <w:marTop w:val="0"/>
      <w:marBottom w:val="0"/>
      <w:divBdr>
        <w:top w:val="none" w:sz="0" w:space="0" w:color="auto"/>
        <w:left w:val="none" w:sz="0" w:space="0" w:color="auto"/>
        <w:bottom w:val="none" w:sz="0" w:space="0" w:color="auto"/>
        <w:right w:val="none" w:sz="0" w:space="0" w:color="auto"/>
      </w:divBdr>
    </w:div>
    <w:div w:id="990332251">
      <w:bodyDiv w:val="1"/>
      <w:marLeft w:val="0"/>
      <w:marRight w:val="0"/>
      <w:marTop w:val="0"/>
      <w:marBottom w:val="0"/>
      <w:divBdr>
        <w:top w:val="none" w:sz="0" w:space="0" w:color="auto"/>
        <w:left w:val="none" w:sz="0" w:space="0" w:color="auto"/>
        <w:bottom w:val="none" w:sz="0" w:space="0" w:color="auto"/>
        <w:right w:val="none" w:sz="0" w:space="0" w:color="auto"/>
      </w:divBdr>
    </w:div>
    <w:div w:id="1009724020">
      <w:bodyDiv w:val="1"/>
      <w:marLeft w:val="0"/>
      <w:marRight w:val="0"/>
      <w:marTop w:val="0"/>
      <w:marBottom w:val="0"/>
      <w:divBdr>
        <w:top w:val="none" w:sz="0" w:space="0" w:color="auto"/>
        <w:left w:val="none" w:sz="0" w:space="0" w:color="auto"/>
        <w:bottom w:val="none" w:sz="0" w:space="0" w:color="auto"/>
        <w:right w:val="none" w:sz="0" w:space="0" w:color="auto"/>
      </w:divBdr>
    </w:div>
    <w:div w:id="1009791970">
      <w:bodyDiv w:val="1"/>
      <w:marLeft w:val="0"/>
      <w:marRight w:val="0"/>
      <w:marTop w:val="0"/>
      <w:marBottom w:val="0"/>
      <w:divBdr>
        <w:top w:val="none" w:sz="0" w:space="0" w:color="auto"/>
        <w:left w:val="none" w:sz="0" w:space="0" w:color="auto"/>
        <w:bottom w:val="none" w:sz="0" w:space="0" w:color="auto"/>
        <w:right w:val="none" w:sz="0" w:space="0" w:color="auto"/>
      </w:divBdr>
    </w:div>
    <w:div w:id="1024401672">
      <w:bodyDiv w:val="1"/>
      <w:marLeft w:val="0"/>
      <w:marRight w:val="0"/>
      <w:marTop w:val="0"/>
      <w:marBottom w:val="0"/>
      <w:divBdr>
        <w:top w:val="none" w:sz="0" w:space="0" w:color="auto"/>
        <w:left w:val="none" w:sz="0" w:space="0" w:color="auto"/>
        <w:bottom w:val="none" w:sz="0" w:space="0" w:color="auto"/>
        <w:right w:val="none" w:sz="0" w:space="0" w:color="auto"/>
      </w:divBdr>
    </w:div>
    <w:div w:id="1074817785">
      <w:bodyDiv w:val="1"/>
      <w:marLeft w:val="0"/>
      <w:marRight w:val="0"/>
      <w:marTop w:val="0"/>
      <w:marBottom w:val="0"/>
      <w:divBdr>
        <w:top w:val="none" w:sz="0" w:space="0" w:color="auto"/>
        <w:left w:val="none" w:sz="0" w:space="0" w:color="auto"/>
        <w:bottom w:val="none" w:sz="0" w:space="0" w:color="auto"/>
        <w:right w:val="none" w:sz="0" w:space="0" w:color="auto"/>
      </w:divBdr>
    </w:div>
    <w:div w:id="1076367606">
      <w:bodyDiv w:val="1"/>
      <w:marLeft w:val="0"/>
      <w:marRight w:val="0"/>
      <w:marTop w:val="0"/>
      <w:marBottom w:val="0"/>
      <w:divBdr>
        <w:top w:val="none" w:sz="0" w:space="0" w:color="auto"/>
        <w:left w:val="none" w:sz="0" w:space="0" w:color="auto"/>
        <w:bottom w:val="none" w:sz="0" w:space="0" w:color="auto"/>
        <w:right w:val="none" w:sz="0" w:space="0" w:color="auto"/>
      </w:divBdr>
    </w:div>
    <w:div w:id="1085690439">
      <w:bodyDiv w:val="1"/>
      <w:marLeft w:val="0"/>
      <w:marRight w:val="0"/>
      <w:marTop w:val="0"/>
      <w:marBottom w:val="0"/>
      <w:divBdr>
        <w:top w:val="none" w:sz="0" w:space="0" w:color="auto"/>
        <w:left w:val="none" w:sz="0" w:space="0" w:color="auto"/>
        <w:bottom w:val="none" w:sz="0" w:space="0" w:color="auto"/>
        <w:right w:val="none" w:sz="0" w:space="0" w:color="auto"/>
      </w:divBdr>
    </w:div>
    <w:div w:id="1115096541">
      <w:bodyDiv w:val="1"/>
      <w:marLeft w:val="0"/>
      <w:marRight w:val="0"/>
      <w:marTop w:val="0"/>
      <w:marBottom w:val="0"/>
      <w:divBdr>
        <w:top w:val="none" w:sz="0" w:space="0" w:color="auto"/>
        <w:left w:val="none" w:sz="0" w:space="0" w:color="auto"/>
        <w:bottom w:val="none" w:sz="0" w:space="0" w:color="auto"/>
        <w:right w:val="none" w:sz="0" w:space="0" w:color="auto"/>
      </w:divBdr>
    </w:div>
    <w:div w:id="1127702082">
      <w:bodyDiv w:val="1"/>
      <w:marLeft w:val="0"/>
      <w:marRight w:val="0"/>
      <w:marTop w:val="0"/>
      <w:marBottom w:val="0"/>
      <w:divBdr>
        <w:top w:val="none" w:sz="0" w:space="0" w:color="auto"/>
        <w:left w:val="none" w:sz="0" w:space="0" w:color="auto"/>
        <w:bottom w:val="none" w:sz="0" w:space="0" w:color="auto"/>
        <w:right w:val="none" w:sz="0" w:space="0" w:color="auto"/>
      </w:divBdr>
    </w:div>
    <w:div w:id="1177959251">
      <w:bodyDiv w:val="1"/>
      <w:marLeft w:val="0"/>
      <w:marRight w:val="0"/>
      <w:marTop w:val="0"/>
      <w:marBottom w:val="0"/>
      <w:divBdr>
        <w:top w:val="none" w:sz="0" w:space="0" w:color="auto"/>
        <w:left w:val="none" w:sz="0" w:space="0" w:color="auto"/>
        <w:bottom w:val="none" w:sz="0" w:space="0" w:color="auto"/>
        <w:right w:val="none" w:sz="0" w:space="0" w:color="auto"/>
      </w:divBdr>
    </w:div>
    <w:div w:id="1180970462">
      <w:bodyDiv w:val="1"/>
      <w:marLeft w:val="0"/>
      <w:marRight w:val="0"/>
      <w:marTop w:val="0"/>
      <w:marBottom w:val="0"/>
      <w:divBdr>
        <w:top w:val="none" w:sz="0" w:space="0" w:color="auto"/>
        <w:left w:val="none" w:sz="0" w:space="0" w:color="auto"/>
        <w:bottom w:val="none" w:sz="0" w:space="0" w:color="auto"/>
        <w:right w:val="none" w:sz="0" w:space="0" w:color="auto"/>
      </w:divBdr>
    </w:div>
    <w:div w:id="1184631761">
      <w:bodyDiv w:val="1"/>
      <w:marLeft w:val="0"/>
      <w:marRight w:val="0"/>
      <w:marTop w:val="0"/>
      <w:marBottom w:val="0"/>
      <w:divBdr>
        <w:top w:val="none" w:sz="0" w:space="0" w:color="auto"/>
        <w:left w:val="none" w:sz="0" w:space="0" w:color="auto"/>
        <w:bottom w:val="none" w:sz="0" w:space="0" w:color="auto"/>
        <w:right w:val="none" w:sz="0" w:space="0" w:color="auto"/>
      </w:divBdr>
    </w:div>
    <w:div w:id="1273587068">
      <w:bodyDiv w:val="1"/>
      <w:marLeft w:val="0"/>
      <w:marRight w:val="0"/>
      <w:marTop w:val="0"/>
      <w:marBottom w:val="0"/>
      <w:divBdr>
        <w:top w:val="none" w:sz="0" w:space="0" w:color="auto"/>
        <w:left w:val="none" w:sz="0" w:space="0" w:color="auto"/>
        <w:bottom w:val="none" w:sz="0" w:space="0" w:color="auto"/>
        <w:right w:val="none" w:sz="0" w:space="0" w:color="auto"/>
      </w:divBdr>
    </w:div>
    <w:div w:id="1311716632">
      <w:bodyDiv w:val="1"/>
      <w:marLeft w:val="0"/>
      <w:marRight w:val="0"/>
      <w:marTop w:val="0"/>
      <w:marBottom w:val="0"/>
      <w:divBdr>
        <w:top w:val="none" w:sz="0" w:space="0" w:color="auto"/>
        <w:left w:val="none" w:sz="0" w:space="0" w:color="auto"/>
        <w:bottom w:val="none" w:sz="0" w:space="0" w:color="auto"/>
        <w:right w:val="none" w:sz="0" w:space="0" w:color="auto"/>
      </w:divBdr>
    </w:div>
    <w:div w:id="1319991969">
      <w:bodyDiv w:val="1"/>
      <w:marLeft w:val="0"/>
      <w:marRight w:val="0"/>
      <w:marTop w:val="0"/>
      <w:marBottom w:val="0"/>
      <w:divBdr>
        <w:top w:val="none" w:sz="0" w:space="0" w:color="auto"/>
        <w:left w:val="none" w:sz="0" w:space="0" w:color="auto"/>
        <w:bottom w:val="none" w:sz="0" w:space="0" w:color="auto"/>
        <w:right w:val="none" w:sz="0" w:space="0" w:color="auto"/>
      </w:divBdr>
    </w:div>
    <w:div w:id="1321041812">
      <w:bodyDiv w:val="1"/>
      <w:marLeft w:val="0"/>
      <w:marRight w:val="0"/>
      <w:marTop w:val="0"/>
      <w:marBottom w:val="0"/>
      <w:divBdr>
        <w:top w:val="none" w:sz="0" w:space="0" w:color="auto"/>
        <w:left w:val="none" w:sz="0" w:space="0" w:color="auto"/>
        <w:bottom w:val="none" w:sz="0" w:space="0" w:color="auto"/>
        <w:right w:val="none" w:sz="0" w:space="0" w:color="auto"/>
      </w:divBdr>
    </w:div>
    <w:div w:id="1323004964">
      <w:bodyDiv w:val="1"/>
      <w:marLeft w:val="0"/>
      <w:marRight w:val="0"/>
      <w:marTop w:val="0"/>
      <w:marBottom w:val="0"/>
      <w:divBdr>
        <w:top w:val="none" w:sz="0" w:space="0" w:color="auto"/>
        <w:left w:val="none" w:sz="0" w:space="0" w:color="auto"/>
        <w:bottom w:val="none" w:sz="0" w:space="0" w:color="auto"/>
        <w:right w:val="none" w:sz="0" w:space="0" w:color="auto"/>
      </w:divBdr>
    </w:div>
    <w:div w:id="1370301839">
      <w:bodyDiv w:val="1"/>
      <w:marLeft w:val="0"/>
      <w:marRight w:val="0"/>
      <w:marTop w:val="0"/>
      <w:marBottom w:val="0"/>
      <w:divBdr>
        <w:top w:val="none" w:sz="0" w:space="0" w:color="auto"/>
        <w:left w:val="none" w:sz="0" w:space="0" w:color="auto"/>
        <w:bottom w:val="none" w:sz="0" w:space="0" w:color="auto"/>
        <w:right w:val="none" w:sz="0" w:space="0" w:color="auto"/>
      </w:divBdr>
    </w:div>
    <w:div w:id="1405377296">
      <w:bodyDiv w:val="1"/>
      <w:marLeft w:val="0"/>
      <w:marRight w:val="0"/>
      <w:marTop w:val="0"/>
      <w:marBottom w:val="0"/>
      <w:divBdr>
        <w:top w:val="none" w:sz="0" w:space="0" w:color="auto"/>
        <w:left w:val="none" w:sz="0" w:space="0" w:color="auto"/>
        <w:bottom w:val="none" w:sz="0" w:space="0" w:color="auto"/>
        <w:right w:val="none" w:sz="0" w:space="0" w:color="auto"/>
      </w:divBdr>
    </w:div>
    <w:div w:id="1421171896">
      <w:bodyDiv w:val="1"/>
      <w:marLeft w:val="0"/>
      <w:marRight w:val="0"/>
      <w:marTop w:val="0"/>
      <w:marBottom w:val="0"/>
      <w:divBdr>
        <w:top w:val="none" w:sz="0" w:space="0" w:color="auto"/>
        <w:left w:val="none" w:sz="0" w:space="0" w:color="auto"/>
        <w:bottom w:val="none" w:sz="0" w:space="0" w:color="auto"/>
        <w:right w:val="none" w:sz="0" w:space="0" w:color="auto"/>
      </w:divBdr>
    </w:div>
    <w:div w:id="1426220916">
      <w:bodyDiv w:val="1"/>
      <w:marLeft w:val="0"/>
      <w:marRight w:val="0"/>
      <w:marTop w:val="0"/>
      <w:marBottom w:val="0"/>
      <w:divBdr>
        <w:top w:val="none" w:sz="0" w:space="0" w:color="auto"/>
        <w:left w:val="none" w:sz="0" w:space="0" w:color="auto"/>
        <w:bottom w:val="none" w:sz="0" w:space="0" w:color="auto"/>
        <w:right w:val="none" w:sz="0" w:space="0" w:color="auto"/>
      </w:divBdr>
    </w:div>
    <w:div w:id="1431851446">
      <w:bodyDiv w:val="1"/>
      <w:marLeft w:val="0"/>
      <w:marRight w:val="0"/>
      <w:marTop w:val="0"/>
      <w:marBottom w:val="0"/>
      <w:divBdr>
        <w:top w:val="none" w:sz="0" w:space="0" w:color="auto"/>
        <w:left w:val="none" w:sz="0" w:space="0" w:color="auto"/>
        <w:bottom w:val="none" w:sz="0" w:space="0" w:color="auto"/>
        <w:right w:val="none" w:sz="0" w:space="0" w:color="auto"/>
      </w:divBdr>
    </w:div>
    <w:div w:id="1461534038">
      <w:bodyDiv w:val="1"/>
      <w:marLeft w:val="0"/>
      <w:marRight w:val="0"/>
      <w:marTop w:val="0"/>
      <w:marBottom w:val="0"/>
      <w:divBdr>
        <w:top w:val="none" w:sz="0" w:space="0" w:color="auto"/>
        <w:left w:val="none" w:sz="0" w:space="0" w:color="auto"/>
        <w:bottom w:val="none" w:sz="0" w:space="0" w:color="auto"/>
        <w:right w:val="none" w:sz="0" w:space="0" w:color="auto"/>
      </w:divBdr>
    </w:div>
    <w:div w:id="1498110831">
      <w:bodyDiv w:val="1"/>
      <w:marLeft w:val="0"/>
      <w:marRight w:val="0"/>
      <w:marTop w:val="0"/>
      <w:marBottom w:val="0"/>
      <w:divBdr>
        <w:top w:val="none" w:sz="0" w:space="0" w:color="auto"/>
        <w:left w:val="none" w:sz="0" w:space="0" w:color="auto"/>
        <w:bottom w:val="none" w:sz="0" w:space="0" w:color="auto"/>
        <w:right w:val="none" w:sz="0" w:space="0" w:color="auto"/>
      </w:divBdr>
    </w:div>
    <w:div w:id="1515801760">
      <w:bodyDiv w:val="1"/>
      <w:marLeft w:val="0"/>
      <w:marRight w:val="0"/>
      <w:marTop w:val="0"/>
      <w:marBottom w:val="0"/>
      <w:divBdr>
        <w:top w:val="none" w:sz="0" w:space="0" w:color="auto"/>
        <w:left w:val="none" w:sz="0" w:space="0" w:color="auto"/>
        <w:bottom w:val="none" w:sz="0" w:space="0" w:color="auto"/>
        <w:right w:val="none" w:sz="0" w:space="0" w:color="auto"/>
      </w:divBdr>
    </w:div>
    <w:div w:id="1526865502">
      <w:bodyDiv w:val="1"/>
      <w:marLeft w:val="0"/>
      <w:marRight w:val="0"/>
      <w:marTop w:val="0"/>
      <w:marBottom w:val="0"/>
      <w:divBdr>
        <w:top w:val="none" w:sz="0" w:space="0" w:color="auto"/>
        <w:left w:val="none" w:sz="0" w:space="0" w:color="auto"/>
        <w:bottom w:val="none" w:sz="0" w:space="0" w:color="auto"/>
        <w:right w:val="none" w:sz="0" w:space="0" w:color="auto"/>
      </w:divBdr>
    </w:div>
    <w:div w:id="1538542367">
      <w:bodyDiv w:val="1"/>
      <w:marLeft w:val="0"/>
      <w:marRight w:val="0"/>
      <w:marTop w:val="0"/>
      <w:marBottom w:val="0"/>
      <w:divBdr>
        <w:top w:val="none" w:sz="0" w:space="0" w:color="auto"/>
        <w:left w:val="none" w:sz="0" w:space="0" w:color="auto"/>
        <w:bottom w:val="none" w:sz="0" w:space="0" w:color="auto"/>
        <w:right w:val="none" w:sz="0" w:space="0" w:color="auto"/>
      </w:divBdr>
    </w:div>
    <w:div w:id="1541089951">
      <w:bodyDiv w:val="1"/>
      <w:marLeft w:val="0"/>
      <w:marRight w:val="0"/>
      <w:marTop w:val="0"/>
      <w:marBottom w:val="0"/>
      <w:divBdr>
        <w:top w:val="none" w:sz="0" w:space="0" w:color="auto"/>
        <w:left w:val="none" w:sz="0" w:space="0" w:color="auto"/>
        <w:bottom w:val="none" w:sz="0" w:space="0" w:color="auto"/>
        <w:right w:val="none" w:sz="0" w:space="0" w:color="auto"/>
      </w:divBdr>
    </w:div>
    <w:div w:id="1554150097">
      <w:bodyDiv w:val="1"/>
      <w:marLeft w:val="0"/>
      <w:marRight w:val="0"/>
      <w:marTop w:val="0"/>
      <w:marBottom w:val="0"/>
      <w:divBdr>
        <w:top w:val="none" w:sz="0" w:space="0" w:color="auto"/>
        <w:left w:val="none" w:sz="0" w:space="0" w:color="auto"/>
        <w:bottom w:val="none" w:sz="0" w:space="0" w:color="auto"/>
        <w:right w:val="none" w:sz="0" w:space="0" w:color="auto"/>
      </w:divBdr>
    </w:div>
    <w:div w:id="1568370690">
      <w:bodyDiv w:val="1"/>
      <w:marLeft w:val="0"/>
      <w:marRight w:val="0"/>
      <w:marTop w:val="0"/>
      <w:marBottom w:val="0"/>
      <w:divBdr>
        <w:top w:val="none" w:sz="0" w:space="0" w:color="auto"/>
        <w:left w:val="none" w:sz="0" w:space="0" w:color="auto"/>
        <w:bottom w:val="none" w:sz="0" w:space="0" w:color="auto"/>
        <w:right w:val="none" w:sz="0" w:space="0" w:color="auto"/>
      </w:divBdr>
    </w:div>
    <w:div w:id="1583026801">
      <w:bodyDiv w:val="1"/>
      <w:marLeft w:val="0"/>
      <w:marRight w:val="0"/>
      <w:marTop w:val="0"/>
      <w:marBottom w:val="0"/>
      <w:divBdr>
        <w:top w:val="none" w:sz="0" w:space="0" w:color="auto"/>
        <w:left w:val="none" w:sz="0" w:space="0" w:color="auto"/>
        <w:bottom w:val="none" w:sz="0" w:space="0" w:color="auto"/>
        <w:right w:val="none" w:sz="0" w:space="0" w:color="auto"/>
      </w:divBdr>
    </w:div>
    <w:div w:id="1617254839">
      <w:bodyDiv w:val="1"/>
      <w:marLeft w:val="0"/>
      <w:marRight w:val="0"/>
      <w:marTop w:val="0"/>
      <w:marBottom w:val="0"/>
      <w:divBdr>
        <w:top w:val="none" w:sz="0" w:space="0" w:color="auto"/>
        <w:left w:val="none" w:sz="0" w:space="0" w:color="auto"/>
        <w:bottom w:val="none" w:sz="0" w:space="0" w:color="auto"/>
        <w:right w:val="none" w:sz="0" w:space="0" w:color="auto"/>
      </w:divBdr>
    </w:div>
    <w:div w:id="1633825814">
      <w:bodyDiv w:val="1"/>
      <w:marLeft w:val="0"/>
      <w:marRight w:val="0"/>
      <w:marTop w:val="0"/>
      <w:marBottom w:val="0"/>
      <w:divBdr>
        <w:top w:val="none" w:sz="0" w:space="0" w:color="auto"/>
        <w:left w:val="none" w:sz="0" w:space="0" w:color="auto"/>
        <w:bottom w:val="none" w:sz="0" w:space="0" w:color="auto"/>
        <w:right w:val="none" w:sz="0" w:space="0" w:color="auto"/>
      </w:divBdr>
    </w:div>
    <w:div w:id="1677657133">
      <w:bodyDiv w:val="1"/>
      <w:marLeft w:val="0"/>
      <w:marRight w:val="0"/>
      <w:marTop w:val="0"/>
      <w:marBottom w:val="0"/>
      <w:divBdr>
        <w:top w:val="none" w:sz="0" w:space="0" w:color="auto"/>
        <w:left w:val="none" w:sz="0" w:space="0" w:color="auto"/>
        <w:bottom w:val="none" w:sz="0" w:space="0" w:color="auto"/>
        <w:right w:val="none" w:sz="0" w:space="0" w:color="auto"/>
      </w:divBdr>
    </w:div>
    <w:div w:id="1709835798">
      <w:bodyDiv w:val="1"/>
      <w:marLeft w:val="0"/>
      <w:marRight w:val="0"/>
      <w:marTop w:val="0"/>
      <w:marBottom w:val="0"/>
      <w:divBdr>
        <w:top w:val="none" w:sz="0" w:space="0" w:color="auto"/>
        <w:left w:val="none" w:sz="0" w:space="0" w:color="auto"/>
        <w:bottom w:val="none" w:sz="0" w:space="0" w:color="auto"/>
        <w:right w:val="none" w:sz="0" w:space="0" w:color="auto"/>
      </w:divBdr>
    </w:div>
    <w:div w:id="1735005694">
      <w:bodyDiv w:val="1"/>
      <w:marLeft w:val="0"/>
      <w:marRight w:val="0"/>
      <w:marTop w:val="0"/>
      <w:marBottom w:val="0"/>
      <w:divBdr>
        <w:top w:val="none" w:sz="0" w:space="0" w:color="auto"/>
        <w:left w:val="none" w:sz="0" w:space="0" w:color="auto"/>
        <w:bottom w:val="none" w:sz="0" w:space="0" w:color="auto"/>
        <w:right w:val="none" w:sz="0" w:space="0" w:color="auto"/>
      </w:divBdr>
    </w:div>
    <w:div w:id="1784767772">
      <w:bodyDiv w:val="1"/>
      <w:marLeft w:val="0"/>
      <w:marRight w:val="0"/>
      <w:marTop w:val="0"/>
      <w:marBottom w:val="0"/>
      <w:divBdr>
        <w:top w:val="none" w:sz="0" w:space="0" w:color="auto"/>
        <w:left w:val="none" w:sz="0" w:space="0" w:color="auto"/>
        <w:bottom w:val="none" w:sz="0" w:space="0" w:color="auto"/>
        <w:right w:val="none" w:sz="0" w:space="0" w:color="auto"/>
      </w:divBdr>
    </w:div>
    <w:div w:id="1786997282">
      <w:bodyDiv w:val="1"/>
      <w:marLeft w:val="0"/>
      <w:marRight w:val="0"/>
      <w:marTop w:val="0"/>
      <w:marBottom w:val="0"/>
      <w:divBdr>
        <w:top w:val="none" w:sz="0" w:space="0" w:color="auto"/>
        <w:left w:val="none" w:sz="0" w:space="0" w:color="auto"/>
        <w:bottom w:val="none" w:sz="0" w:space="0" w:color="auto"/>
        <w:right w:val="none" w:sz="0" w:space="0" w:color="auto"/>
      </w:divBdr>
    </w:div>
    <w:div w:id="1825049534">
      <w:bodyDiv w:val="1"/>
      <w:marLeft w:val="0"/>
      <w:marRight w:val="0"/>
      <w:marTop w:val="0"/>
      <w:marBottom w:val="0"/>
      <w:divBdr>
        <w:top w:val="none" w:sz="0" w:space="0" w:color="auto"/>
        <w:left w:val="none" w:sz="0" w:space="0" w:color="auto"/>
        <w:bottom w:val="none" w:sz="0" w:space="0" w:color="auto"/>
        <w:right w:val="none" w:sz="0" w:space="0" w:color="auto"/>
      </w:divBdr>
    </w:div>
    <w:div w:id="1837724292">
      <w:bodyDiv w:val="1"/>
      <w:marLeft w:val="0"/>
      <w:marRight w:val="0"/>
      <w:marTop w:val="0"/>
      <w:marBottom w:val="0"/>
      <w:divBdr>
        <w:top w:val="none" w:sz="0" w:space="0" w:color="auto"/>
        <w:left w:val="none" w:sz="0" w:space="0" w:color="auto"/>
        <w:bottom w:val="none" w:sz="0" w:space="0" w:color="auto"/>
        <w:right w:val="none" w:sz="0" w:space="0" w:color="auto"/>
      </w:divBdr>
    </w:div>
    <w:div w:id="1840998906">
      <w:bodyDiv w:val="1"/>
      <w:marLeft w:val="0"/>
      <w:marRight w:val="0"/>
      <w:marTop w:val="0"/>
      <w:marBottom w:val="0"/>
      <w:divBdr>
        <w:top w:val="none" w:sz="0" w:space="0" w:color="auto"/>
        <w:left w:val="none" w:sz="0" w:space="0" w:color="auto"/>
        <w:bottom w:val="none" w:sz="0" w:space="0" w:color="auto"/>
        <w:right w:val="none" w:sz="0" w:space="0" w:color="auto"/>
      </w:divBdr>
    </w:div>
    <w:div w:id="1852256587">
      <w:bodyDiv w:val="1"/>
      <w:marLeft w:val="0"/>
      <w:marRight w:val="0"/>
      <w:marTop w:val="0"/>
      <w:marBottom w:val="0"/>
      <w:divBdr>
        <w:top w:val="none" w:sz="0" w:space="0" w:color="auto"/>
        <w:left w:val="none" w:sz="0" w:space="0" w:color="auto"/>
        <w:bottom w:val="none" w:sz="0" w:space="0" w:color="auto"/>
        <w:right w:val="none" w:sz="0" w:space="0" w:color="auto"/>
      </w:divBdr>
    </w:div>
    <w:div w:id="1878011100">
      <w:bodyDiv w:val="1"/>
      <w:marLeft w:val="0"/>
      <w:marRight w:val="0"/>
      <w:marTop w:val="0"/>
      <w:marBottom w:val="0"/>
      <w:divBdr>
        <w:top w:val="none" w:sz="0" w:space="0" w:color="auto"/>
        <w:left w:val="none" w:sz="0" w:space="0" w:color="auto"/>
        <w:bottom w:val="none" w:sz="0" w:space="0" w:color="auto"/>
        <w:right w:val="none" w:sz="0" w:space="0" w:color="auto"/>
      </w:divBdr>
    </w:div>
    <w:div w:id="1895698144">
      <w:bodyDiv w:val="1"/>
      <w:marLeft w:val="0"/>
      <w:marRight w:val="0"/>
      <w:marTop w:val="0"/>
      <w:marBottom w:val="0"/>
      <w:divBdr>
        <w:top w:val="none" w:sz="0" w:space="0" w:color="auto"/>
        <w:left w:val="none" w:sz="0" w:space="0" w:color="auto"/>
        <w:bottom w:val="none" w:sz="0" w:space="0" w:color="auto"/>
        <w:right w:val="none" w:sz="0" w:space="0" w:color="auto"/>
      </w:divBdr>
    </w:div>
    <w:div w:id="1928804193">
      <w:bodyDiv w:val="1"/>
      <w:marLeft w:val="0"/>
      <w:marRight w:val="0"/>
      <w:marTop w:val="0"/>
      <w:marBottom w:val="0"/>
      <w:divBdr>
        <w:top w:val="none" w:sz="0" w:space="0" w:color="auto"/>
        <w:left w:val="none" w:sz="0" w:space="0" w:color="auto"/>
        <w:bottom w:val="none" w:sz="0" w:space="0" w:color="auto"/>
        <w:right w:val="none" w:sz="0" w:space="0" w:color="auto"/>
      </w:divBdr>
    </w:div>
    <w:div w:id="1929850943">
      <w:bodyDiv w:val="1"/>
      <w:marLeft w:val="0"/>
      <w:marRight w:val="0"/>
      <w:marTop w:val="0"/>
      <w:marBottom w:val="0"/>
      <w:divBdr>
        <w:top w:val="none" w:sz="0" w:space="0" w:color="auto"/>
        <w:left w:val="none" w:sz="0" w:space="0" w:color="auto"/>
        <w:bottom w:val="none" w:sz="0" w:space="0" w:color="auto"/>
        <w:right w:val="none" w:sz="0" w:space="0" w:color="auto"/>
      </w:divBdr>
    </w:div>
    <w:div w:id="1949578576">
      <w:bodyDiv w:val="1"/>
      <w:marLeft w:val="0"/>
      <w:marRight w:val="0"/>
      <w:marTop w:val="0"/>
      <w:marBottom w:val="0"/>
      <w:divBdr>
        <w:top w:val="none" w:sz="0" w:space="0" w:color="auto"/>
        <w:left w:val="none" w:sz="0" w:space="0" w:color="auto"/>
        <w:bottom w:val="none" w:sz="0" w:space="0" w:color="auto"/>
        <w:right w:val="none" w:sz="0" w:space="0" w:color="auto"/>
      </w:divBdr>
    </w:div>
    <w:div w:id="1969045872">
      <w:bodyDiv w:val="1"/>
      <w:marLeft w:val="0"/>
      <w:marRight w:val="0"/>
      <w:marTop w:val="0"/>
      <w:marBottom w:val="0"/>
      <w:divBdr>
        <w:top w:val="none" w:sz="0" w:space="0" w:color="auto"/>
        <w:left w:val="none" w:sz="0" w:space="0" w:color="auto"/>
        <w:bottom w:val="none" w:sz="0" w:space="0" w:color="auto"/>
        <w:right w:val="none" w:sz="0" w:space="0" w:color="auto"/>
      </w:divBdr>
    </w:div>
    <w:div w:id="2026055751">
      <w:bodyDiv w:val="1"/>
      <w:marLeft w:val="0"/>
      <w:marRight w:val="0"/>
      <w:marTop w:val="0"/>
      <w:marBottom w:val="0"/>
      <w:divBdr>
        <w:top w:val="none" w:sz="0" w:space="0" w:color="auto"/>
        <w:left w:val="none" w:sz="0" w:space="0" w:color="auto"/>
        <w:bottom w:val="none" w:sz="0" w:space="0" w:color="auto"/>
        <w:right w:val="none" w:sz="0" w:space="0" w:color="auto"/>
      </w:divBdr>
    </w:div>
    <w:div w:id="2088257866">
      <w:bodyDiv w:val="1"/>
      <w:marLeft w:val="0"/>
      <w:marRight w:val="0"/>
      <w:marTop w:val="0"/>
      <w:marBottom w:val="0"/>
      <w:divBdr>
        <w:top w:val="none" w:sz="0" w:space="0" w:color="auto"/>
        <w:left w:val="none" w:sz="0" w:space="0" w:color="auto"/>
        <w:bottom w:val="none" w:sz="0" w:space="0" w:color="auto"/>
        <w:right w:val="none" w:sz="0" w:space="0" w:color="auto"/>
      </w:divBdr>
    </w:div>
    <w:div w:id="2107581065">
      <w:bodyDiv w:val="1"/>
      <w:marLeft w:val="0"/>
      <w:marRight w:val="0"/>
      <w:marTop w:val="0"/>
      <w:marBottom w:val="0"/>
      <w:divBdr>
        <w:top w:val="none" w:sz="0" w:space="0" w:color="auto"/>
        <w:left w:val="none" w:sz="0" w:space="0" w:color="auto"/>
        <w:bottom w:val="none" w:sz="0" w:space="0" w:color="auto"/>
        <w:right w:val="none" w:sz="0" w:space="0" w:color="auto"/>
      </w:divBdr>
    </w:div>
    <w:div w:id="2108501665">
      <w:bodyDiv w:val="1"/>
      <w:marLeft w:val="0"/>
      <w:marRight w:val="0"/>
      <w:marTop w:val="0"/>
      <w:marBottom w:val="0"/>
      <w:divBdr>
        <w:top w:val="none" w:sz="0" w:space="0" w:color="auto"/>
        <w:left w:val="none" w:sz="0" w:space="0" w:color="auto"/>
        <w:bottom w:val="none" w:sz="0" w:space="0" w:color="auto"/>
        <w:right w:val="none" w:sz="0" w:space="0" w:color="auto"/>
      </w:divBdr>
    </w:div>
    <w:div w:id="2109425744">
      <w:bodyDiv w:val="1"/>
      <w:marLeft w:val="0"/>
      <w:marRight w:val="0"/>
      <w:marTop w:val="0"/>
      <w:marBottom w:val="0"/>
      <w:divBdr>
        <w:top w:val="none" w:sz="0" w:space="0" w:color="auto"/>
        <w:left w:val="none" w:sz="0" w:space="0" w:color="auto"/>
        <w:bottom w:val="none" w:sz="0" w:space="0" w:color="auto"/>
        <w:right w:val="none" w:sz="0" w:space="0" w:color="auto"/>
      </w:divBdr>
    </w:div>
    <w:div w:id="2115244807">
      <w:bodyDiv w:val="1"/>
      <w:marLeft w:val="0"/>
      <w:marRight w:val="0"/>
      <w:marTop w:val="0"/>
      <w:marBottom w:val="0"/>
      <w:divBdr>
        <w:top w:val="none" w:sz="0" w:space="0" w:color="auto"/>
        <w:left w:val="none" w:sz="0" w:space="0" w:color="auto"/>
        <w:bottom w:val="none" w:sz="0" w:space="0" w:color="auto"/>
        <w:right w:val="none" w:sz="0" w:space="0" w:color="auto"/>
      </w:divBdr>
    </w:div>
    <w:div w:id="2118987307">
      <w:bodyDiv w:val="1"/>
      <w:marLeft w:val="0"/>
      <w:marRight w:val="0"/>
      <w:marTop w:val="0"/>
      <w:marBottom w:val="0"/>
      <w:divBdr>
        <w:top w:val="none" w:sz="0" w:space="0" w:color="auto"/>
        <w:left w:val="none" w:sz="0" w:space="0" w:color="auto"/>
        <w:bottom w:val="none" w:sz="0" w:space="0" w:color="auto"/>
        <w:right w:val="none" w:sz="0" w:space="0" w:color="auto"/>
      </w:divBdr>
    </w:div>
    <w:div w:id="2126531987">
      <w:bodyDiv w:val="1"/>
      <w:marLeft w:val="0"/>
      <w:marRight w:val="0"/>
      <w:marTop w:val="0"/>
      <w:marBottom w:val="0"/>
      <w:divBdr>
        <w:top w:val="none" w:sz="0" w:space="0" w:color="auto"/>
        <w:left w:val="none" w:sz="0" w:space="0" w:color="auto"/>
        <w:bottom w:val="none" w:sz="0" w:space="0" w:color="auto"/>
        <w:right w:val="none" w:sz="0" w:space="0" w:color="auto"/>
      </w:divBdr>
    </w:div>
    <w:div w:id="214604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Acte_juridique" TargetMode="External"/><Relationship Id="rId18" Type="http://schemas.openxmlformats.org/officeDocument/2006/relationships/hyperlink" Target="file:///C:\Users\HP\Desktop\Fiches_individuels\R&#233;sum&#233;s\R&#201;SUM&#201;_PAR_Abomey.docx" TargetMode="External"/><Relationship Id="rId26" Type="http://schemas.openxmlformats.org/officeDocument/2006/relationships/image" Target="media/image7.png"/><Relationship Id="rId39" Type="http://schemas.openxmlformats.org/officeDocument/2006/relationships/diagramData" Target="diagrams/data1.xml"/><Relationship Id="rId21" Type="http://schemas.openxmlformats.org/officeDocument/2006/relationships/hyperlink" Target="file:///C:\Users\HP\Desktop\Fiches_individuels\R&#233;sum&#233;s\R&#201;SUM&#201;_PAR_Abomey.docx" TargetMode="External"/><Relationship Id="rId34" Type="http://schemas.openxmlformats.org/officeDocument/2006/relationships/image" Target="media/image15.jpeg"/><Relationship Id="rId42" Type="http://schemas.openxmlformats.org/officeDocument/2006/relationships/diagramColors" Target="diagrams/colors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nternaute.fr/dictionnaire/fr/definition/majorite/"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diagramLayout" Target="diagrams/layout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nternaute.fr/dictionnaire/fr/definition/la-1/" TargetMode="External"/><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file:///C:\Users\HP\Desktop\Fiches_individuels\R&#233;sum&#233;s\R&#201;SUM&#201;_PAR_Abomey.docx" TargetMode="External"/><Relationship Id="rId31" Type="http://schemas.openxmlformats.org/officeDocument/2006/relationships/image" Target="media/image12.jpe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linternaute.fr/dictionnaire/fr/definition/de-1/" TargetMode="External"/><Relationship Id="rId22" Type="http://schemas.openxmlformats.org/officeDocument/2006/relationships/hyperlink" Target="file:///C:\Users\HP\Desktop\Fiches_individuels\R&#233;sum&#233;s\R&#201;SUM&#201;_PAR_Abomey.docx"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microsoft.com/office/2007/relationships/diagramDrawing" Target="diagrams/drawing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hyperlink" Target="https://www.linternaute.fr/dictionnaire/fr/definition/legal/"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theme" Target="theme/theme1.xml"/><Relationship Id="rId20" Type="http://schemas.openxmlformats.org/officeDocument/2006/relationships/hyperlink" Target="file:///C:\Users\HP\Desktop\Fiches_individuels\R&#233;sum&#233;s\R&#201;SUM&#201;_PAR_Abomey.docx" TargetMode="External"/><Relationship Id="rId41"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BA9B26-B88B-4FEF-85B1-8828AE0BD121}" type="doc">
      <dgm:prSet loTypeId="urn:microsoft.com/office/officeart/2005/8/layout/hierarchy6" loCatId="hierarchy" qsTypeId="urn:microsoft.com/office/officeart/2005/8/quickstyle/simple3" qsCatId="simple" csTypeId="urn:microsoft.com/office/officeart/2005/8/colors/colorful2" csCatId="colorful" phldr="1"/>
      <dgm:spPr/>
      <dgm:t>
        <a:bodyPr/>
        <a:lstStyle/>
        <a:p>
          <a:endParaRPr lang="fr-FR"/>
        </a:p>
      </dgm:t>
    </dgm:pt>
    <dgm:pt modelId="{5DBE99B2-EB55-41D5-9164-11017B3B5EC4}">
      <dgm:prSet phldrT="[Texte]" custT="1"/>
      <dgm:spPr/>
      <dgm:t>
        <a:bodyPr/>
        <a:lstStyle/>
        <a:p>
          <a:r>
            <a:rPr lang="fr-FR" sz="1400"/>
            <a:t>Comité de Pilotage du PAPVS</a:t>
          </a:r>
        </a:p>
        <a:p>
          <a:r>
            <a:rPr lang="fr-FR" sz="1200"/>
            <a:t>[ CA de l'ACVDT + Mairies Concernées ]</a:t>
          </a:r>
        </a:p>
      </dgm:t>
    </dgm:pt>
    <dgm:pt modelId="{4091FEA4-F3A8-4899-940B-91F16346BBD7}" type="parTrans" cxnId="{161CB4C5-1C9C-408F-905A-A10E78A14589}">
      <dgm:prSet/>
      <dgm:spPr/>
      <dgm:t>
        <a:bodyPr/>
        <a:lstStyle/>
        <a:p>
          <a:endParaRPr lang="fr-FR"/>
        </a:p>
      </dgm:t>
    </dgm:pt>
    <dgm:pt modelId="{D7C95DFA-2536-4E1B-9457-18190BC63B20}" type="sibTrans" cxnId="{161CB4C5-1C9C-408F-905A-A10E78A14589}">
      <dgm:prSet/>
      <dgm:spPr/>
      <dgm:t>
        <a:bodyPr/>
        <a:lstStyle/>
        <a:p>
          <a:endParaRPr lang="fr-FR"/>
        </a:p>
      </dgm:t>
    </dgm:pt>
    <dgm:pt modelId="{DEECAC2C-41E0-4611-B024-5407FBB23FA0}">
      <dgm:prSet phldrT="[Texte]" custT="1"/>
      <dgm:spPr/>
      <dgm:t>
        <a:bodyPr/>
        <a:lstStyle/>
        <a:p>
          <a:r>
            <a:rPr lang="fr-FR" sz="1500"/>
            <a:t>Comité Technique de Suivi </a:t>
          </a:r>
        </a:p>
        <a:p>
          <a:r>
            <a:rPr lang="fr-FR" sz="1200"/>
            <a:t>[ ACVDT  étendue au besoin  aux structures ressources]</a:t>
          </a:r>
        </a:p>
      </dgm:t>
    </dgm:pt>
    <dgm:pt modelId="{7ED4588E-4DA9-4A3C-BD52-53CC5B97F9E4}" type="sibTrans" cxnId="{C0DE8A35-37EB-4EF1-9E35-46B04A8E8570}">
      <dgm:prSet/>
      <dgm:spPr/>
      <dgm:t>
        <a:bodyPr/>
        <a:lstStyle/>
        <a:p>
          <a:endParaRPr lang="fr-FR"/>
        </a:p>
      </dgm:t>
    </dgm:pt>
    <dgm:pt modelId="{2ACE4CCD-FB2D-4305-997D-F56DAA20E8A8}" type="parTrans" cxnId="{C0DE8A35-37EB-4EF1-9E35-46B04A8E8570}">
      <dgm:prSet/>
      <dgm:spPr/>
      <dgm:t>
        <a:bodyPr/>
        <a:lstStyle/>
        <a:p>
          <a:endParaRPr lang="fr-FR"/>
        </a:p>
      </dgm:t>
    </dgm:pt>
    <dgm:pt modelId="{BBB581B8-84A3-4F7D-87F0-C29D7DB2B607}">
      <dgm:prSet phldrT="[Texte]" custT="1"/>
      <dgm:spPr/>
      <dgm:t>
        <a:bodyPr/>
        <a:lstStyle/>
        <a:p>
          <a:r>
            <a:rPr lang="fr-FR" sz="1400"/>
            <a:t>POOL PAPVS</a:t>
          </a:r>
        </a:p>
        <a:p>
          <a:r>
            <a:rPr lang="fr-FR" sz="1200"/>
            <a:t>[ Experts de l'ACVDT dédiés au PAPC ]</a:t>
          </a:r>
        </a:p>
      </dgm:t>
    </dgm:pt>
    <dgm:pt modelId="{3881F583-7CFE-4084-AD23-CA724D6F4BB1}" type="sibTrans" cxnId="{BE5EFD67-FC4B-469E-A9A1-4619E266E2B2}">
      <dgm:prSet/>
      <dgm:spPr/>
      <dgm:t>
        <a:bodyPr/>
        <a:lstStyle/>
        <a:p>
          <a:endParaRPr lang="fr-FR"/>
        </a:p>
      </dgm:t>
    </dgm:pt>
    <dgm:pt modelId="{CFF5855D-FB33-449B-944A-9AE0CD9EADB4}" type="parTrans" cxnId="{BE5EFD67-FC4B-469E-A9A1-4619E266E2B2}">
      <dgm:prSet/>
      <dgm:spPr/>
      <dgm:t>
        <a:bodyPr/>
        <a:lstStyle/>
        <a:p>
          <a:endParaRPr lang="fr-FR"/>
        </a:p>
      </dgm:t>
    </dgm:pt>
    <dgm:pt modelId="{4CDC6BEF-6906-4732-8BA4-1DAE4FE69EF1}">
      <dgm:prSet phldrT="[Texte]" custT="1"/>
      <dgm:spPr/>
      <dgm:t>
        <a:bodyPr/>
        <a:lstStyle/>
        <a:p>
          <a:r>
            <a:rPr lang="fr-FR" sz="1200"/>
            <a:t>ASSISTANT TECHNIQUE AU MAITRE D'OUVRAGE ( AMO) </a:t>
          </a:r>
        </a:p>
      </dgm:t>
    </dgm:pt>
    <dgm:pt modelId="{D4909020-D116-4D67-9843-DA232950C0A6}" type="sibTrans" cxnId="{D13B1189-2950-4420-9AFF-80AD5D77B24B}">
      <dgm:prSet/>
      <dgm:spPr/>
      <dgm:t>
        <a:bodyPr/>
        <a:lstStyle/>
        <a:p>
          <a:endParaRPr lang="fr-FR"/>
        </a:p>
      </dgm:t>
    </dgm:pt>
    <dgm:pt modelId="{D17D7FC0-1F08-4935-B9FA-322EE0EE799F}" type="parTrans" cxnId="{D13B1189-2950-4420-9AFF-80AD5D77B24B}">
      <dgm:prSet/>
      <dgm:spPr/>
      <dgm:t>
        <a:bodyPr/>
        <a:lstStyle/>
        <a:p>
          <a:endParaRPr lang="fr-FR"/>
        </a:p>
      </dgm:t>
    </dgm:pt>
    <dgm:pt modelId="{B578A6E2-A9DC-4575-A514-4E138BE641E9}" type="pres">
      <dgm:prSet presAssocID="{19BA9B26-B88B-4FEF-85B1-8828AE0BD121}" presName="mainComposite" presStyleCnt="0">
        <dgm:presLayoutVars>
          <dgm:chPref val="1"/>
          <dgm:dir/>
          <dgm:animOne val="branch"/>
          <dgm:animLvl val="lvl"/>
          <dgm:resizeHandles val="exact"/>
        </dgm:presLayoutVars>
      </dgm:prSet>
      <dgm:spPr/>
      <dgm:t>
        <a:bodyPr/>
        <a:lstStyle/>
        <a:p>
          <a:endParaRPr lang="fr-FR"/>
        </a:p>
      </dgm:t>
    </dgm:pt>
    <dgm:pt modelId="{A9166FEA-A28A-49E7-B25F-4D3D53D290DC}" type="pres">
      <dgm:prSet presAssocID="{19BA9B26-B88B-4FEF-85B1-8828AE0BD121}" presName="hierFlow" presStyleCnt="0"/>
      <dgm:spPr/>
      <dgm:t>
        <a:bodyPr/>
        <a:lstStyle/>
        <a:p>
          <a:endParaRPr lang="fr-FR"/>
        </a:p>
      </dgm:t>
    </dgm:pt>
    <dgm:pt modelId="{1175B731-FF9B-4DAF-AB27-CF62D31CB6D3}" type="pres">
      <dgm:prSet presAssocID="{19BA9B26-B88B-4FEF-85B1-8828AE0BD121}" presName="hierChild1" presStyleCnt="0">
        <dgm:presLayoutVars>
          <dgm:chPref val="1"/>
          <dgm:animOne val="branch"/>
          <dgm:animLvl val="lvl"/>
        </dgm:presLayoutVars>
      </dgm:prSet>
      <dgm:spPr/>
      <dgm:t>
        <a:bodyPr/>
        <a:lstStyle/>
        <a:p>
          <a:endParaRPr lang="fr-FR"/>
        </a:p>
      </dgm:t>
    </dgm:pt>
    <dgm:pt modelId="{16956789-BBC7-4399-8A35-B77324EFBFD4}" type="pres">
      <dgm:prSet presAssocID="{5DBE99B2-EB55-41D5-9164-11017B3B5EC4}" presName="Name14" presStyleCnt="0"/>
      <dgm:spPr/>
      <dgm:t>
        <a:bodyPr/>
        <a:lstStyle/>
        <a:p>
          <a:endParaRPr lang="fr-FR"/>
        </a:p>
      </dgm:t>
    </dgm:pt>
    <dgm:pt modelId="{A4A902F8-02A5-4A4A-AB04-53A4416C8C4C}" type="pres">
      <dgm:prSet presAssocID="{5DBE99B2-EB55-41D5-9164-11017B3B5EC4}" presName="level1Shape" presStyleLbl="node0" presStyleIdx="0" presStyleCnt="1" custScaleX="234936">
        <dgm:presLayoutVars>
          <dgm:chPref val="3"/>
        </dgm:presLayoutVars>
      </dgm:prSet>
      <dgm:spPr/>
      <dgm:t>
        <a:bodyPr/>
        <a:lstStyle/>
        <a:p>
          <a:endParaRPr lang="fr-FR"/>
        </a:p>
      </dgm:t>
    </dgm:pt>
    <dgm:pt modelId="{1898E245-ACD3-408D-8C24-C7CE5FFE23AF}" type="pres">
      <dgm:prSet presAssocID="{5DBE99B2-EB55-41D5-9164-11017B3B5EC4}" presName="hierChild2" presStyleCnt="0"/>
      <dgm:spPr/>
      <dgm:t>
        <a:bodyPr/>
        <a:lstStyle/>
        <a:p>
          <a:endParaRPr lang="fr-FR"/>
        </a:p>
      </dgm:t>
    </dgm:pt>
    <dgm:pt modelId="{88710BCF-CA78-49F5-AE17-8F4F2077A070}" type="pres">
      <dgm:prSet presAssocID="{2ACE4CCD-FB2D-4305-997D-F56DAA20E8A8}" presName="Name19" presStyleLbl="parChTrans1D2" presStyleIdx="0" presStyleCnt="1"/>
      <dgm:spPr/>
      <dgm:t>
        <a:bodyPr/>
        <a:lstStyle/>
        <a:p>
          <a:endParaRPr lang="fr-FR"/>
        </a:p>
      </dgm:t>
    </dgm:pt>
    <dgm:pt modelId="{7E68D02D-DF34-4704-AB71-07674E029CAA}" type="pres">
      <dgm:prSet presAssocID="{DEECAC2C-41E0-4611-B024-5407FBB23FA0}" presName="Name21" presStyleCnt="0"/>
      <dgm:spPr/>
      <dgm:t>
        <a:bodyPr/>
        <a:lstStyle/>
        <a:p>
          <a:endParaRPr lang="fr-FR"/>
        </a:p>
      </dgm:t>
    </dgm:pt>
    <dgm:pt modelId="{D11EE648-8882-4EFA-8446-2708778EF0F0}" type="pres">
      <dgm:prSet presAssocID="{DEECAC2C-41E0-4611-B024-5407FBB23FA0}" presName="level2Shape" presStyleLbl="node2" presStyleIdx="0" presStyleCnt="1" custScaleX="350993"/>
      <dgm:spPr/>
      <dgm:t>
        <a:bodyPr/>
        <a:lstStyle/>
        <a:p>
          <a:endParaRPr lang="fr-FR"/>
        </a:p>
      </dgm:t>
    </dgm:pt>
    <dgm:pt modelId="{25B63266-A8EA-43F1-8A02-AC3B9E844636}" type="pres">
      <dgm:prSet presAssocID="{DEECAC2C-41E0-4611-B024-5407FBB23FA0}" presName="hierChild3" presStyleCnt="0"/>
      <dgm:spPr/>
      <dgm:t>
        <a:bodyPr/>
        <a:lstStyle/>
        <a:p>
          <a:endParaRPr lang="fr-FR"/>
        </a:p>
      </dgm:t>
    </dgm:pt>
    <dgm:pt modelId="{A92815AE-20FB-4C4E-A869-A855EBBDD6D4}" type="pres">
      <dgm:prSet presAssocID="{CFF5855D-FB33-449B-944A-9AE0CD9EADB4}" presName="Name19" presStyleLbl="parChTrans1D3" presStyleIdx="0" presStyleCnt="2"/>
      <dgm:spPr/>
      <dgm:t>
        <a:bodyPr/>
        <a:lstStyle/>
        <a:p>
          <a:endParaRPr lang="fr-FR"/>
        </a:p>
      </dgm:t>
    </dgm:pt>
    <dgm:pt modelId="{8DB87C33-9729-42CF-AEDE-D87D2D4A5596}" type="pres">
      <dgm:prSet presAssocID="{BBB581B8-84A3-4F7D-87F0-C29D7DB2B607}" presName="Name21" presStyleCnt="0"/>
      <dgm:spPr/>
      <dgm:t>
        <a:bodyPr/>
        <a:lstStyle/>
        <a:p>
          <a:endParaRPr lang="fr-FR"/>
        </a:p>
      </dgm:t>
    </dgm:pt>
    <dgm:pt modelId="{E1B771AC-6B77-4A28-A4BA-D00B26F9FCF7}" type="pres">
      <dgm:prSet presAssocID="{BBB581B8-84A3-4F7D-87F0-C29D7DB2B607}" presName="level2Shape" presStyleLbl="node3" presStyleIdx="0" presStyleCnt="2" custScaleX="233114"/>
      <dgm:spPr/>
      <dgm:t>
        <a:bodyPr/>
        <a:lstStyle/>
        <a:p>
          <a:endParaRPr lang="fr-FR"/>
        </a:p>
      </dgm:t>
    </dgm:pt>
    <dgm:pt modelId="{81861A2D-FE95-4DD1-9EAD-34E947B22939}" type="pres">
      <dgm:prSet presAssocID="{BBB581B8-84A3-4F7D-87F0-C29D7DB2B607}" presName="hierChild3" presStyleCnt="0"/>
      <dgm:spPr/>
      <dgm:t>
        <a:bodyPr/>
        <a:lstStyle/>
        <a:p>
          <a:endParaRPr lang="fr-FR"/>
        </a:p>
      </dgm:t>
    </dgm:pt>
    <dgm:pt modelId="{40DDCFAB-575B-4AB8-AA7F-215C9E1F79A6}" type="pres">
      <dgm:prSet presAssocID="{D17D7FC0-1F08-4935-B9FA-322EE0EE799F}" presName="Name19" presStyleLbl="parChTrans1D3" presStyleIdx="1" presStyleCnt="2"/>
      <dgm:spPr/>
      <dgm:t>
        <a:bodyPr/>
        <a:lstStyle/>
        <a:p>
          <a:endParaRPr lang="fr-FR"/>
        </a:p>
      </dgm:t>
    </dgm:pt>
    <dgm:pt modelId="{A07B5B9E-E048-4EFD-86EB-DBF71A18DD8B}" type="pres">
      <dgm:prSet presAssocID="{4CDC6BEF-6906-4732-8BA4-1DAE4FE69EF1}" presName="Name21" presStyleCnt="0"/>
      <dgm:spPr/>
      <dgm:t>
        <a:bodyPr/>
        <a:lstStyle/>
        <a:p>
          <a:endParaRPr lang="fr-FR"/>
        </a:p>
      </dgm:t>
    </dgm:pt>
    <dgm:pt modelId="{9708B9A1-56EC-4285-962D-1FCA862FD9B2}" type="pres">
      <dgm:prSet presAssocID="{4CDC6BEF-6906-4732-8BA4-1DAE4FE69EF1}" presName="level2Shape" presStyleLbl="node3" presStyleIdx="1" presStyleCnt="2" custScaleX="229786"/>
      <dgm:spPr/>
      <dgm:t>
        <a:bodyPr/>
        <a:lstStyle/>
        <a:p>
          <a:endParaRPr lang="fr-FR"/>
        </a:p>
      </dgm:t>
    </dgm:pt>
    <dgm:pt modelId="{C5DF9458-983B-4A04-8799-DF7DC869D5C7}" type="pres">
      <dgm:prSet presAssocID="{4CDC6BEF-6906-4732-8BA4-1DAE4FE69EF1}" presName="hierChild3" presStyleCnt="0"/>
      <dgm:spPr/>
      <dgm:t>
        <a:bodyPr/>
        <a:lstStyle/>
        <a:p>
          <a:endParaRPr lang="fr-FR"/>
        </a:p>
      </dgm:t>
    </dgm:pt>
    <dgm:pt modelId="{A0490A82-654F-471C-A394-27F372D3241B}" type="pres">
      <dgm:prSet presAssocID="{19BA9B26-B88B-4FEF-85B1-8828AE0BD121}" presName="bgShapesFlow" presStyleCnt="0"/>
      <dgm:spPr/>
      <dgm:t>
        <a:bodyPr/>
        <a:lstStyle/>
        <a:p>
          <a:endParaRPr lang="fr-FR"/>
        </a:p>
      </dgm:t>
    </dgm:pt>
  </dgm:ptLst>
  <dgm:cxnLst>
    <dgm:cxn modelId="{2A942144-7203-4BBF-A6D5-B293ADF2523B}" type="presOf" srcId="{D17D7FC0-1F08-4935-B9FA-322EE0EE799F}" destId="{40DDCFAB-575B-4AB8-AA7F-215C9E1F79A6}" srcOrd="0" destOrd="0" presId="urn:microsoft.com/office/officeart/2005/8/layout/hierarchy6"/>
    <dgm:cxn modelId="{D13B1189-2950-4420-9AFF-80AD5D77B24B}" srcId="{DEECAC2C-41E0-4611-B024-5407FBB23FA0}" destId="{4CDC6BEF-6906-4732-8BA4-1DAE4FE69EF1}" srcOrd="1" destOrd="0" parTransId="{D17D7FC0-1F08-4935-B9FA-322EE0EE799F}" sibTransId="{D4909020-D116-4D67-9843-DA232950C0A6}"/>
    <dgm:cxn modelId="{BE5EFD67-FC4B-469E-A9A1-4619E266E2B2}" srcId="{DEECAC2C-41E0-4611-B024-5407FBB23FA0}" destId="{BBB581B8-84A3-4F7D-87F0-C29D7DB2B607}" srcOrd="0" destOrd="0" parTransId="{CFF5855D-FB33-449B-944A-9AE0CD9EADB4}" sibTransId="{3881F583-7CFE-4084-AD23-CA724D6F4BB1}"/>
    <dgm:cxn modelId="{93904AEE-FAB1-4E4D-BD35-24A8C6068759}" type="presOf" srcId="{2ACE4CCD-FB2D-4305-997D-F56DAA20E8A8}" destId="{88710BCF-CA78-49F5-AE17-8F4F2077A070}" srcOrd="0" destOrd="0" presId="urn:microsoft.com/office/officeart/2005/8/layout/hierarchy6"/>
    <dgm:cxn modelId="{84E2F4E0-A420-42C4-B13F-2A1E3243EC8B}" type="presOf" srcId="{5DBE99B2-EB55-41D5-9164-11017B3B5EC4}" destId="{A4A902F8-02A5-4A4A-AB04-53A4416C8C4C}" srcOrd="0" destOrd="0" presId="urn:microsoft.com/office/officeart/2005/8/layout/hierarchy6"/>
    <dgm:cxn modelId="{955B29C2-BD91-4629-95D7-6998661C7498}" type="presOf" srcId="{CFF5855D-FB33-449B-944A-9AE0CD9EADB4}" destId="{A92815AE-20FB-4C4E-A869-A855EBBDD6D4}" srcOrd="0" destOrd="0" presId="urn:microsoft.com/office/officeart/2005/8/layout/hierarchy6"/>
    <dgm:cxn modelId="{54C3ABA9-A12D-49A5-91ED-D0369602E8C6}" type="presOf" srcId="{DEECAC2C-41E0-4611-B024-5407FBB23FA0}" destId="{D11EE648-8882-4EFA-8446-2708778EF0F0}" srcOrd="0" destOrd="0" presId="urn:microsoft.com/office/officeart/2005/8/layout/hierarchy6"/>
    <dgm:cxn modelId="{A492DEFC-BBBB-4FD9-9A31-86D115EF8176}" type="presOf" srcId="{4CDC6BEF-6906-4732-8BA4-1DAE4FE69EF1}" destId="{9708B9A1-56EC-4285-962D-1FCA862FD9B2}" srcOrd="0" destOrd="0" presId="urn:microsoft.com/office/officeart/2005/8/layout/hierarchy6"/>
    <dgm:cxn modelId="{161CB4C5-1C9C-408F-905A-A10E78A14589}" srcId="{19BA9B26-B88B-4FEF-85B1-8828AE0BD121}" destId="{5DBE99B2-EB55-41D5-9164-11017B3B5EC4}" srcOrd="0" destOrd="0" parTransId="{4091FEA4-F3A8-4899-940B-91F16346BBD7}" sibTransId="{D7C95DFA-2536-4E1B-9457-18190BC63B20}"/>
    <dgm:cxn modelId="{C0DE8A35-37EB-4EF1-9E35-46B04A8E8570}" srcId="{5DBE99B2-EB55-41D5-9164-11017B3B5EC4}" destId="{DEECAC2C-41E0-4611-B024-5407FBB23FA0}" srcOrd="0" destOrd="0" parTransId="{2ACE4CCD-FB2D-4305-997D-F56DAA20E8A8}" sibTransId="{7ED4588E-4DA9-4A3C-BD52-53CC5B97F9E4}"/>
    <dgm:cxn modelId="{D1D47D25-EC7F-4A81-A3D5-8AD8656B4894}" type="presOf" srcId="{19BA9B26-B88B-4FEF-85B1-8828AE0BD121}" destId="{B578A6E2-A9DC-4575-A514-4E138BE641E9}" srcOrd="0" destOrd="0" presId="urn:microsoft.com/office/officeart/2005/8/layout/hierarchy6"/>
    <dgm:cxn modelId="{4524573F-EA14-4943-ABAE-5A8653B14BAF}" type="presOf" srcId="{BBB581B8-84A3-4F7D-87F0-C29D7DB2B607}" destId="{E1B771AC-6B77-4A28-A4BA-D00B26F9FCF7}" srcOrd="0" destOrd="0" presId="urn:microsoft.com/office/officeart/2005/8/layout/hierarchy6"/>
    <dgm:cxn modelId="{278AE87C-88B3-40F4-8689-496191D08ECF}" type="presParOf" srcId="{B578A6E2-A9DC-4575-A514-4E138BE641E9}" destId="{A9166FEA-A28A-49E7-B25F-4D3D53D290DC}" srcOrd="0" destOrd="0" presId="urn:microsoft.com/office/officeart/2005/8/layout/hierarchy6"/>
    <dgm:cxn modelId="{5A380122-B2F1-4893-B9FB-8F75133AAE79}" type="presParOf" srcId="{A9166FEA-A28A-49E7-B25F-4D3D53D290DC}" destId="{1175B731-FF9B-4DAF-AB27-CF62D31CB6D3}" srcOrd="0" destOrd="0" presId="urn:microsoft.com/office/officeart/2005/8/layout/hierarchy6"/>
    <dgm:cxn modelId="{DF196E5C-CFFB-4F97-92E7-F6B255A6BF39}" type="presParOf" srcId="{1175B731-FF9B-4DAF-AB27-CF62D31CB6D3}" destId="{16956789-BBC7-4399-8A35-B77324EFBFD4}" srcOrd="0" destOrd="0" presId="urn:microsoft.com/office/officeart/2005/8/layout/hierarchy6"/>
    <dgm:cxn modelId="{37A19697-26CF-4D1B-9998-F44F2C18D559}" type="presParOf" srcId="{16956789-BBC7-4399-8A35-B77324EFBFD4}" destId="{A4A902F8-02A5-4A4A-AB04-53A4416C8C4C}" srcOrd="0" destOrd="0" presId="urn:microsoft.com/office/officeart/2005/8/layout/hierarchy6"/>
    <dgm:cxn modelId="{B990F588-FBA9-401F-A57C-9272F75A56A1}" type="presParOf" srcId="{16956789-BBC7-4399-8A35-B77324EFBFD4}" destId="{1898E245-ACD3-408D-8C24-C7CE5FFE23AF}" srcOrd="1" destOrd="0" presId="urn:microsoft.com/office/officeart/2005/8/layout/hierarchy6"/>
    <dgm:cxn modelId="{EDB3E2A4-12D1-407E-B15B-86517FF30D88}" type="presParOf" srcId="{1898E245-ACD3-408D-8C24-C7CE5FFE23AF}" destId="{88710BCF-CA78-49F5-AE17-8F4F2077A070}" srcOrd="0" destOrd="0" presId="urn:microsoft.com/office/officeart/2005/8/layout/hierarchy6"/>
    <dgm:cxn modelId="{04EE4D3C-8873-4E96-8E7D-A51A9F86AFAA}" type="presParOf" srcId="{1898E245-ACD3-408D-8C24-C7CE5FFE23AF}" destId="{7E68D02D-DF34-4704-AB71-07674E029CAA}" srcOrd="1" destOrd="0" presId="urn:microsoft.com/office/officeart/2005/8/layout/hierarchy6"/>
    <dgm:cxn modelId="{9CDED607-708B-42F3-82CF-1F13C3AD1E75}" type="presParOf" srcId="{7E68D02D-DF34-4704-AB71-07674E029CAA}" destId="{D11EE648-8882-4EFA-8446-2708778EF0F0}" srcOrd="0" destOrd="0" presId="urn:microsoft.com/office/officeart/2005/8/layout/hierarchy6"/>
    <dgm:cxn modelId="{9F6D113E-D718-41D6-BADD-DEB1702B5B25}" type="presParOf" srcId="{7E68D02D-DF34-4704-AB71-07674E029CAA}" destId="{25B63266-A8EA-43F1-8A02-AC3B9E844636}" srcOrd="1" destOrd="0" presId="urn:microsoft.com/office/officeart/2005/8/layout/hierarchy6"/>
    <dgm:cxn modelId="{7D21D119-06B0-4913-A8DD-0AA9A6D0EB0B}" type="presParOf" srcId="{25B63266-A8EA-43F1-8A02-AC3B9E844636}" destId="{A92815AE-20FB-4C4E-A869-A855EBBDD6D4}" srcOrd="0" destOrd="0" presId="urn:microsoft.com/office/officeart/2005/8/layout/hierarchy6"/>
    <dgm:cxn modelId="{097432E2-EB97-462B-AB34-6313E040A0BA}" type="presParOf" srcId="{25B63266-A8EA-43F1-8A02-AC3B9E844636}" destId="{8DB87C33-9729-42CF-AEDE-D87D2D4A5596}" srcOrd="1" destOrd="0" presId="urn:microsoft.com/office/officeart/2005/8/layout/hierarchy6"/>
    <dgm:cxn modelId="{4C1ECA78-B93D-47F0-8B9A-FEBF878E2C53}" type="presParOf" srcId="{8DB87C33-9729-42CF-AEDE-D87D2D4A5596}" destId="{E1B771AC-6B77-4A28-A4BA-D00B26F9FCF7}" srcOrd="0" destOrd="0" presId="urn:microsoft.com/office/officeart/2005/8/layout/hierarchy6"/>
    <dgm:cxn modelId="{C07FA1A6-4697-4079-B61F-10DC6BC9C00C}" type="presParOf" srcId="{8DB87C33-9729-42CF-AEDE-D87D2D4A5596}" destId="{81861A2D-FE95-4DD1-9EAD-34E947B22939}" srcOrd="1" destOrd="0" presId="urn:microsoft.com/office/officeart/2005/8/layout/hierarchy6"/>
    <dgm:cxn modelId="{D9B13158-C9DB-4D81-A3D6-A54388309B3B}" type="presParOf" srcId="{25B63266-A8EA-43F1-8A02-AC3B9E844636}" destId="{40DDCFAB-575B-4AB8-AA7F-215C9E1F79A6}" srcOrd="2" destOrd="0" presId="urn:microsoft.com/office/officeart/2005/8/layout/hierarchy6"/>
    <dgm:cxn modelId="{7D569383-871C-4657-9F40-4987D7D0F494}" type="presParOf" srcId="{25B63266-A8EA-43F1-8A02-AC3B9E844636}" destId="{A07B5B9E-E048-4EFD-86EB-DBF71A18DD8B}" srcOrd="3" destOrd="0" presId="urn:microsoft.com/office/officeart/2005/8/layout/hierarchy6"/>
    <dgm:cxn modelId="{46213918-1AF9-4169-BFA7-5FE16CCE98BA}" type="presParOf" srcId="{A07B5B9E-E048-4EFD-86EB-DBF71A18DD8B}" destId="{9708B9A1-56EC-4285-962D-1FCA862FD9B2}" srcOrd="0" destOrd="0" presId="urn:microsoft.com/office/officeart/2005/8/layout/hierarchy6"/>
    <dgm:cxn modelId="{3917FC09-E3E9-43F6-9D39-A6AFAE6A5686}" type="presParOf" srcId="{A07B5B9E-E048-4EFD-86EB-DBF71A18DD8B}" destId="{C5DF9458-983B-4A04-8799-DF7DC869D5C7}" srcOrd="1" destOrd="0" presId="urn:microsoft.com/office/officeart/2005/8/layout/hierarchy6"/>
    <dgm:cxn modelId="{C374D60C-788B-48AA-9C8E-C7B61CC0F7DE}" type="presParOf" srcId="{B578A6E2-A9DC-4575-A514-4E138BE641E9}" destId="{A0490A82-654F-471C-A394-27F372D3241B}" srcOrd="1" destOrd="0" presId="urn:microsoft.com/office/officeart/2005/8/layout/hierarchy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A902F8-02A5-4A4A-AB04-53A4416C8C4C}">
      <dsp:nvSpPr>
        <dsp:cNvPr id="0" name=""/>
        <dsp:cNvSpPr/>
      </dsp:nvSpPr>
      <dsp:spPr>
        <a:xfrm>
          <a:off x="1307732" y="145128"/>
          <a:ext cx="2381985" cy="67592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Comité de Pilotage du PAPVS</a:t>
          </a:r>
        </a:p>
        <a:p>
          <a:pPr lvl="0" algn="ctr" defTabSz="622300">
            <a:lnSpc>
              <a:spcPct val="90000"/>
            </a:lnSpc>
            <a:spcBef>
              <a:spcPct val="0"/>
            </a:spcBef>
            <a:spcAft>
              <a:spcPct val="35000"/>
            </a:spcAft>
          </a:pPr>
          <a:r>
            <a:rPr lang="fr-FR" sz="1200" kern="1200"/>
            <a:t>[ CA de l'ACVDT + Mairies Concernées ]</a:t>
          </a:r>
        </a:p>
      </dsp:txBody>
      <dsp:txXfrm>
        <a:off x="1327529" y="164925"/>
        <a:ext cx="2342391" cy="636330"/>
      </dsp:txXfrm>
    </dsp:sp>
    <dsp:sp modelId="{88710BCF-CA78-49F5-AE17-8F4F2077A070}">
      <dsp:nvSpPr>
        <dsp:cNvPr id="0" name=""/>
        <dsp:cNvSpPr/>
      </dsp:nvSpPr>
      <dsp:spPr>
        <a:xfrm>
          <a:off x="2453005" y="821052"/>
          <a:ext cx="91440" cy="270369"/>
        </a:xfrm>
        <a:custGeom>
          <a:avLst/>
          <a:gdLst/>
          <a:ahLst/>
          <a:cxnLst/>
          <a:rect l="0" t="0" r="0" b="0"/>
          <a:pathLst>
            <a:path>
              <a:moveTo>
                <a:pt x="45720" y="0"/>
              </a:moveTo>
              <a:lnTo>
                <a:pt x="45720" y="2703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1EE648-8882-4EFA-8446-2708778EF0F0}">
      <dsp:nvSpPr>
        <dsp:cNvPr id="0" name=""/>
        <dsp:cNvSpPr/>
      </dsp:nvSpPr>
      <dsp:spPr>
        <a:xfrm>
          <a:off x="719388" y="1091422"/>
          <a:ext cx="3558672" cy="675924"/>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t>Comité Technique de Suivi </a:t>
          </a:r>
        </a:p>
        <a:p>
          <a:pPr lvl="0" algn="ctr" defTabSz="666750">
            <a:lnSpc>
              <a:spcPct val="90000"/>
            </a:lnSpc>
            <a:spcBef>
              <a:spcPct val="0"/>
            </a:spcBef>
            <a:spcAft>
              <a:spcPct val="35000"/>
            </a:spcAft>
          </a:pPr>
          <a:r>
            <a:rPr lang="fr-FR" sz="1200" kern="1200"/>
            <a:t>[ ACVDT  étendue au besoin  aux structures ressources]</a:t>
          </a:r>
        </a:p>
      </dsp:txBody>
      <dsp:txXfrm>
        <a:off x="739185" y="1111219"/>
        <a:ext cx="3519078" cy="636330"/>
      </dsp:txXfrm>
    </dsp:sp>
    <dsp:sp modelId="{A92815AE-20FB-4C4E-A869-A855EBBDD6D4}">
      <dsp:nvSpPr>
        <dsp:cNvPr id="0" name=""/>
        <dsp:cNvSpPr/>
      </dsp:nvSpPr>
      <dsp:spPr>
        <a:xfrm>
          <a:off x="1181756" y="1767347"/>
          <a:ext cx="1316968" cy="270369"/>
        </a:xfrm>
        <a:custGeom>
          <a:avLst/>
          <a:gdLst/>
          <a:ahLst/>
          <a:cxnLst/>
          <a:rect l="0" t="0" r="0" b="0"/>
          <a:pathLst>
            <a:path>
              <a:moveTo>
                <a:pt x="1316968" y="0"/>
              </a:moveTo>
              <a:lnTo>
                <a:pt x="1316968" y="135184"/>
              </a:lnTo>
              <a:lnTo>
                <a:pt x="0" y="135184"/>
              </a:lnTo>
              <a:lnTo>
                <a:pt x="0" y="2703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B771AC-6B77-4A28-A4BA-D00B26F9FCF7}">
      <dsp:nvSpPr>
        <dsp:cNvPr id="0" name=""/>
        <dsp:cNvSpPr/>
      </dsp:nvSpPr>
      <dsp:spPr>
        <a:xfrm>
          <a:off x="0" y="2037717"/>
          <a:ext cx="2363512" cy="675924"/>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POOL PAPVS</a:t>
          </a:r>
        </a:p>
        <a:p>
          <a:pPr lvl="0" algn="ctr" defTabSz="622300">
            <a:lnSpc>
              <a:spcPct val="90000"/>
            </a:lnSpc>
            <a:spcBef>
              <a:spcPct val="0"/>
            </a:spcBef>
            <a:spcAft>
              <a:spcPct val="35000"/>
            </a:spcAft>
          </a:pPr>
          <a:r>
            <a:rPr lang="fr-FR" sz="1200" kern="1200"/>
            <a:t>[ Experts de l'ACVDT dédiés au PAPC ]</a:t>
          </a:r>
        </a:p>
      </dsp:txBody>
      <dsp:txXfrm>
        <a:off x="19797" y="2057514"/>
        <a:ext cx="2323918" cy="636330"/>
      </dsp:txXfrm>
    </dsp:sp>
    <dsp:sp modelId="{40DDCFAB-575B-4AB8-AA7F-215C9E1F79A6}">
      <dsp:nvSpPr>
        <dsp:cNvPr id="0" name=""/>
        <dsp:cNvSpPr/>
      </dsp:nvSpPr>
      <dsp:spPr>
        <a:xfrm>
          <a:off x="2498725" y="1767347"/>
          <a:ext cx="1333839" cy="270369"/>
        </a:xfrm>
        <a:custGeom>
          <a:avLst/>
          <a:gdLst/>
          <a:ahLst/>
          <a:cxnLst/>
          <a:rect l="0" t="0" r="0" b="0"/>
          <a:pathLst>
            <a:path>
              <a:moveTo>
                <a:pt x="0" y="0"/>
              </a:moveTo>
              <a:lnTo>
                <a:pt x="0" y="135184"/>
              </a:lnTo>
              <a:lnTo>
                <a:pt x="1333839" y="135184"/>
              </a:lnTo>
              <a:lnTo>
                <a:pt x="1333839" y="2703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8B9A1-56EC-4285-962D-1FCA862FD9B2}">
      <dsp:nvSpPr>
        <dsp:cNvPr id="0" name=""/>
        <dsp:cNvSpPr/>
      </dsp:nvSpPr>
      <dsp:spPr>
        <a:xfrm>
          <a:off x="2667679" y="2037717"/>
          <a:ext cx="2329770" cy="675924"/>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ASSISTANT TECHNIQUE AU MAITRE D'OUVRAGE ( AMO) </a:t>
          </a:r>
        </a:p>
      </dsp:txBody>
      <dsp:txXfrm>
        <a:off x="2687476" y="2057514"/>
        <a:ext cx="2290176" cy="6363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9C61F1-05EA-4988-9F82-DA59A6E9A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115</Pages>
  <Words>40200</Words>
  <Characters>221102</Characters>
  <Application>Microsoft Office Word</Application>
  <DocSecurity>0</DocSecurity>
  <Lines>1842</Lines>
  <Paragraphs>521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260781</CharactersWithSpaces>
  <SharedDoc>false</SharedDoc>
  <HLinks>
    <vt:vector size="90" baseType="variant">
      <vt:variant>
        <vt:i4>1507385</vt:i4>
      </vt:variant>
      <vt:variant>
        <vt:i4>63</vt:i4>
      </vt:variant>
      <vt:variant>
        <vt:i4>0</vt:i4>
      </vt:variant>
      <vt:variant>
        <vt:i4>5</vt:i4>
      </vt:variant>
      <vt:variant>
        <vt:lpwstr/>
      </vt:variant>
      <vt:variant>
        <vt:lpwstr>_Toc364266826</vt:lpwstr>
      </vt:variant>
      <vt:variant>
        <vt:i4>1310778</vt:i4>
      </vt:variant>
      <vt:variant>
        <vt:i4>39</vt:i4>
      </vt:variant>
      <vt:variant>
        <vt:i4>0</vt:i4>
      </vt:variant>
      <vt:variant>
        <vt:i4>5</vt:i4>
      </vt:variant>
      <vt:variant>
        <vt:lpwstr/>
      </vt:variant>
      <vt:variant>
        <vt:lpwstr>_Toc529024450</vt:lpwstr>
      </vt:variant>
      <vt:variant>
        <vt:i4>1376314</vt:i4>
      </vt:variant>
      <vt:variant>
        <vt:i4>36</vt:i4>
      </vt:variant>
      <vt:variant>
        <vt:i4>0</vt:i4>
      </vt:variant>
      <vt:variant>
        <vt:i4>5</vt:i4>
      </vt:variant>
      <vt:variant>
        <vt:lpwstr/>
      </vt:variant>
      <vt:variant>
        <vt:lpwstr>_Toc529024448</vt:lpwstr>
      </vt:variant>
      <vt:variant>
        <vt:i4>1048637</vt:i4>
      </vt:variant>
      <vt:variant>
        <vt:i4>33</vt:i4>
      </vt:variant>
      <vt:variant>
        <vt:i4>0</vt:i4>
      </vt:variant>
      <vt:variant>
        <vt:i4>5</vt:i4>
      </vt:variant>
      <vt:variant>
        <vt:lpwstr/>
      </vt:variant>
      <vt:variant>
        <vt:lpwstr>_Toc530601836</vt:lpwstr>
      </vt:variant>
      <vt:variant>
        <vt:i4>1048637</vt:i4>
      </vt:variant>
      <vt:variant>
        <vt:i4>30</vt:i4>
      </vt:variant>
      <vt:variant>
        <vt:i4>0</vt:i4>
      </vt:variant>
      <vt:variant>
        <vt:i4>5</vt:i4>
      </vt:variant>
      <vt:variant>
        <vt:lpwstr/>
      </vt:variant>
      <vt:variant>
        <vt:lpwstr>_Toc530601839</vt:lpwstr>
      </vt:variant>
      <vt:variant>
        <vt:i4>1048637</vt:i4>
      </vt:variant>
      <vt:variant>
        <vt:i4>27</vt:i4>
      </vt:variant>
      <vt:variant>
        <vt:i4>0</vt:i4>
      </vt:variant>
      <vt:variant>
        <vt:i4>5</vt:i4>
      </vt:variant>
      <vt:variant>
        <vt:lpwstr/>
      </vt:variant>
      <vt:variant>
        <vt:lpwstr>_Toc530601837</vt:lpwstr>
      </vt:variant>
      <vt:variant>
        <vt:i4>1048637</vt:i4>
      </vt:variant>
      <vt:variant>
        <vt:i4>24</vt:i4>
      </vt:variant>
      <vt:variant>
        <vt:i4>0</vt:i4>
      </vt:variant>
      <vt:variant>
        <vt:i4>5</vt:i4>
      </vt:variant>
      <vt:variant>
        <vt:lpwstr/>
      </vt:variant>
      <vt:variant>
        <vt:lpwstr>_Toc530601834</vt:lpwstr>
      </vt:variant>
      <vt:variant>
        <vt:i4>1179709</vt:i4>
      </vt:variant>
      <vt:variant>
        <vt:i4>21</vt:i4>
      </vt:variant>
      <vt:variant>
        <vt:i4>0</vt:i4>
      </vt:variant>
      <vt:variant>
        <vt:i4>5</vt:i4>
      </vt:variant>
      <vt:variant>
        <vt:lpwstr/>
      </vt:variant>
      <vt:variant>
        <vt:lpwstr>_Toc530601817</vt:lpwstr>
      </vt:variant>
      <vt:variant>
        <vt:i4>1245245</vt:i4>
      </vt:variant>
      <vt:variant>
        <vt:i4>18</vt:i4>
      </vt:variant>
      <vt:variant>
        <vt:i4>0</vt:i4>
      </vt:variant>
      <vt:variant>
        <vt:i4>5</vt:i4>
      </vt:variant>
      <vt:variant>
        <vt:lpwstr/>
      </vt:variant>
      <vt:variant>
        <vt:lpwstr>_Toc530601808</vt:lpwstr>
      </vt:variant>
      <vt:variant>
        <vt:i4>1048630</vt:i4>
      </vt:variant>
      <vt:variant>
        <vt:i4>15</vt:i4>
      </vt:variant>
      <vt:variant>
        <vt:i4>0</vt:i4>
      </vt:variant>
      <vt:variant>
        <vt:i4>5</vt:i4>
      </vt:variant>
      <vt:variant>
        <vt:lpwstr/>
      </vt:variant>
      <vt:variant>
        <vt:lpwstr>_Toc307141670</vt:lpwstr>
      </vt:variant>
      <vt:variant>
        <vt:i4>5439564</vt:i4>
      </vt:variant>
      <vt:variant>
        <vt:i4>12</vt:i4>
      </vt:variant>
      <vt:variant>
        <vt:i4>0</vt:i4>
      </vt:variant>
      <vt:variant>
        <vt:i4>5</vt:i4>
      </vt:variant>
      <vt:variant>
        <vt:lpwstr>https://www.linternaute.fr/dictionnaire/fr/definition/legal/</vt:lpwstr>
      </vt:variant>
      <vt:variant>
        <vt:lpwstr/>
      </vt:variant>
      <vt:variant>
        <vt:i4>7995434</vt:i4>
      </vt:variant>
      <vt:variant>
        <vt:i4>9</vt:i4>
      </vt:variant>
      <vt:variant>
        <vt:i4>0</vt:i4>
      </vt:variant>
      <vt:variant>
        <vt:i4>5</vt:i4>
      </vt:variant>
      <vt:variant>
        <vt:lpwstr>https://www.linternaute.fr/dictionnaire/fr/definition/majorite/</vt:lpwstr>
      </vt:variant>
      <vt:variant>
        <vt:lpwstr/>
      </vt:variant>
      <vt:variant>
        <vt:i4>2621546</vt:i4>
      </vt:variant>
      <vt:variant>
        <vt:i4>6</vt:i4>
      </vt:variant>
      <vt:variant>
        <vt:i4>0</vt:i4>
      </vt:variant>
      <vt:variant>
        <vt:i4>5</vt:i4>
      </vt:variant>
      <vt:variant>
        <vt:lpwstr>https://www.linternaute.fr/dictionnaire/fr/definition/la-1/</vt:lpwstr>
      </vt:variant>
      <vt:variant>
        <vt:lpwstr/>
      </vt:variant>
      <vt:variant>
        <vt:i4>2883682</vt:i4>
      </vt:variant>
      <vt:variant>
        <vt:i4>3</vt:i4>
      </vt:variant>
      <vt:variant>
        <vt:i4>0</vt:i4>
      </vt:variant>
      <vt:variant>
        <vt:i4>5</vt:i4>
      </vt:variant>
      <vt:variant>
        <vt:lpwstr>https://www.linternaute.fr/dictionnaire/fr/definition/de-1/</vt:lpwstr>
      </vt:variant>
      <vt:variant>
        <vt:lpwstr/>
      </vt:variant>
      <vt:variant>
        <vt:i4>6225981</vt:i4>
      </vt:variant>
      <vt:variant>
        <vt:i4>0</vt:i4>
      </vt:variant>
      <vt:variant>
        <vt:i4>0</vt:i4>
      </vt:variant>
      <vt:variant>
        <vt:i4>5</vt:i4>
      </vt:variant>
      <vt:variant>
        <vt:lpwstr>https://fr.wikipedia.org/wiki/Acte_juridique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Elsa AG</cp:lastModifiedBy>
  <cp:revision>19</cp:revision>
  <cp:lastPrinted>2019-03-11T14:35:00Z</cp:lastPrinted>
  <dcterms:created xsi:type="dcterms:W3CDTF">2020-09-22T00:39:00Z</dcterms:created>
  <dcterms:modified xsi:type="dcterms:W3CDTF">2020-10-06T04:08:00Z</dcterms:modified>
</cp:coreProperties>
</file>